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94" w:rsidRPr="0028070C" w:rsidRDefault="0050330B" w:rsidP="0028070C">
      <w:pPr>
        <w:widowControl w:val="0"/>
        <w:spacing w:line="240" w:lineRule="auto"/>
        <w:ind w:left="14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070C">
        <w:rPr>
          <w:rFonts w:ascii="Times New Roman" w:eastAsia="Calibri" w:hAnsi="Times New Roman" w:cs="Times New Roman"/>
          <w:b/>
          <w:sz w:val="24"/>
          <w:szCs w:val="24"/>
        </w:rPr>
        <w:t xml:space="preserve">REGOLAMENTO DI DISCIPLINA </w:t>
      </w:r>
    </w:p>
    <w:p w:rsidR="003B0694" w:rsidRPr="0028070C" w:rsidRDefault="0050330B" w:rsidP="001F352E">
      <w:pPr>
        <w:widowControl w:val="0"/>
        <w:spacing w:before="44"/>
        <w:ind w:left="146" w:right="58" w:firstLine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70C">
        <w:rPr>
          <w:rFonts w:ascii="Times New Roman" w:eastAsia="Calibri" w:hAnsi="Times New Roman" w:cs="Times New Roman"/>
          <w:sz w:val="24"/>
          <w:szCs w:val="24"/>
        </w:rPr>
        <w:t>Per eventuali comportamenti gravi e ripetuti degli alunni, il Dirig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ente ed il Consiglio di Classe 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utilizzeranno tutte le modalità di intervento consentite dalla normativa. 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070C">
        <w:rPr>
          <w:rFonts w:ascii="Times New Roman" w:eastAsia="Calibri" w:hAnsi="Times New Roman" w:cs="Times New Roman"/>
          <w:sz w:val="24"/>
          <w:szCs w:val="24"/>
        </w:rPr>
        <w:t>Si fa in particolare riferimento all’art.4 del DPR 24-06-1998 n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°249 e ad eventuali successive integrazioni e modificazioni. </w:t>
      </w:r>
      <w:r w:rsidRPr="0028070C">
        <w:rPr>
          <w:rFonts w:ascii="Times New Roman" w:eastAsia="Calibri" w:hAnsi="Times New Roman" w:cs="Times New Roman"/>
          <w:sz w:val="24"/>
          <w:szCs w:val="24"/>
        </w:rPr>
        <w:t>Le strategie d’intervento dovranno essere concordate con la Dirigenza e con il Consiglio di classe. I provvedimenti disciplinari do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vranno avere finalità educativa e </w:t>
      </w:r>
      <w:r w:rsidR="001F352E">
        <w:rPr>
          <w:rFonts w:ascii="Times New Roman" w:eastAsia="Calibri" w:hAnsi="Times New Roman" w:cs="Times New Roman"/>
          <w:sz w:val="24"/>
          <w:szCs w:val="24"/>
        </w:rPr>
        <w:t>tenderanno al rafforzamento del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 senso di responsabilità ed al ripristino di rapporti corretti all’ interno della comunità scolastica.  Prima di procedere all’erogazione di una sanzione disciplinare, la scuola informerà la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 famiglia per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 chiederne la collaborazione. </w:t>
      </w:r>
    </w:p>
    <w:p w:rsidR="003B0694" w:rsidRDefault="0050330B" w:rsidP="001F352E">
      <w:pPr>
        <w:widowControl w:val="0"/>
        <w:spacing w:before="37"/>
        <w:ind w:left="145" w:right="8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70C">
        <w:rPr>
          <w:rFonts w:ascii="Times New Roman" w:eastAsia="Calibri" w:hAnsi="Times New Roman" w:cs="Times New Roman"/>
          <w:sz w:val="24"/>
          <w:szCs w:val="24"/>
        </w:rPr>
        <w:t>La responsabilità disciplinare è personale e pertanto le sanzion</w:t>
      </w:r>
      <w:r w:rsidR="001F352E">
        <w:rPr>
          <w:rFonts w:ascii="Times New Roman" w:eastAsia="Calibri" w:hAnsi="Times New Roman" w:cs="Times New Roman"/>
          <w:sz w:val="24"/>
          <w:szCs w:val="24"/>
        </w:rPr>
        <w:t>i a carico dell'alun</w:t>
      </w:r>
      <w:bookmarkStart w:id="0" w:name="_GoBack"/>
      <w:bookmarkEnd w:id="0"/>
      <w:r w:rsidR="001F352E">
        <w:rPr>
          <w:rFonts w:ascii="Times New Roman" w:eastAsia="Calibri" w:hAnsi="Times New Roman" w:cs="Times New Roman"/>
          <w:sz w:val="24"/>
          <w:szCs w:val="24"/>
        </w:rPr>
        <w:t xml:space="preserve">no saranno 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individuali. </w:t>
      </w:r>
      <w:r w:rsidRPr="0028070C">
        <w:rPr>
          <w:rFonts w:ascii="Times New Roman" w:eastAsia="Calibri" w:hAnsi="Times New Roman" w:cs="Times New Roman"/>
          <w:sz w:val="24"/>
          <w:szCs w:val="24"/>
        </w:rPr>
        <w:t>Le sanzioni saranno temporanee, proporzionate all'infrazione discip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linare e ispirate al principio </w:t>
      </w:r>
      <w:r w:rsidRPr="0028070C">
        <w:rPr>
          <w:rFonts w:ascii="Times New Roman" w:eastAsia="Calibri" w:hAnsi="Times New Roman" w:cs="Times New Roman"/>
          <w:sz w:val="24"/>
          <w:szCs w:val="24"/>
        </w:rPr>
        <w:t>de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lla riparazione del danno, deciso dal Consiglio di classe. </w:t>
      </w:r>
      <w:r w:rsidRPr="0028070C">
        <w:rPr>
          <w:rFonts w:ascii="Times New Roman" w:eastAsia="Calibri" w:hAnsi="Times New Roman" w:cs="Times New Roman"/>
          <w:sz w:val="24"/>
          <w:szCs w:val="24"/>
        </w:rPr>
        <w:t>Nel caso di infrazioni che comportino connotazioni di estrema gravi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tà, la sanzione determinerà un 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voto inferiore a 6/10 nel comportamento secondo la normativa vigente. 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8070C">
        <w:rPr>
          <w:rFonts w:ascii="Times New Roman" w:eastAsia="Calibri" w:hAnsi="Times New Roman" w:cs="Times New Roman"/>
          <w:sz w:val="24"/>
          <w:szCs w:val="24"/>
        </w:rPr>
        <w:t>E’</w:t>
      </w:r>
      <w:proofErr w:type="gramEnd"/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 istituito </w:t>
      </w:r>
      <w:r w:rsidRPr="0050330B">
        <w:rPr>
          <w:rFonts w:ascii="Times New Roman" w:eastAsia="Calibri" w:hAnsi="Times New Roman" w:cs="Times New Roman"/>
          <w:sz w:val="24"/>
          <w:szCs w:val="24"/>
        </w:rPr>
        <w:t>un</w:t>
      </w:r>
      <w:r w:rsidRPr="0050330B">
        <w:rPr>
          <w:rFonts w:ascii="Times New Roman" w:eastAsia="Calibri" w:hAnsi="Times New Roman" w:cs="Times New Roman"/>
          <w:sz w:val="24"/>
          <w:szCs w:val="24"/>
        </w:rPr>
        <w:t xml:space="preserve"> Organo di </w:t>
      </w:r>
      <w:r w:rsidRPr="0050330B">
        <w:rPr>
          <w:rFonts w:ascii="Times New Roman" w:eastAsia="Calibri" w:hAnsi="Times New Roman" w:cs="Times New Roman"/>
          <w:sz w:val="24"/>
          <w:szCs w:val="24"/>
        </w:rPr>
        <w:t>garanzia</w:t>
      </w:r>
      <w:r w:rsidRPr="0050330B">
        <w:rPr>
          <w:rFonts w:ascii="Times New Roman" w:eastAsia="Calibri" w:hAnsi="Times New Roman" w:cs="Times New Roman"/>
          <w:sz w:val="24"/>
          <w:szCs w:val="24"/>
        </w:rPr>
        <w:t xml:space="preserve"> (secondo il DPR 24-06-1998 n°249 art.5). </w:t>
      </w:r>
      <w:r w:rsidR="001F352E" w:rsidRPr="0050330B">
        <w:rPr>
          <w:rFonts w:ascii="Times New Roman" w:eastAsia="Calibri" w:hAnsi="Times New Roman" w:cs="Times New Roman"/>
          <w:sz w:val="24"/>
          <w:szCs w:val="24"/>
        </w:rPr>
        <w:t xml:space="preserve">Esso è composto da n° 2 </w:t>
      </w:r>
      <w:r w:rsidRPr="0050330B">
        <w:rPr>
          <w:rFonts w:ascii="Times New Roman" w:eastAsia="Calibri" w:hAnsi="Times New Roman" w:cs="Times New Roman"/>
          <w:sz w:val="24"/>
          <w:szCs w:val="24"/>
        </w:rPr>
        <w:t>genitori, eletti fra i genitori membri del Consiglio di Istituto, e dal dirigente scolastico</w:t>
      </w:r>
      <w:r w:rsidRPr="0050330B">
        <w:rPr>
          <w:rFonts w:ascii="Times New Roman" w:eastAsia="Calibri" w:hAnsi="Times New Roman" w:cs="Times New Roman"/>
          <w:sz w:val="24"/>
          <w:szCs w:val="24"/>
        </w:rPr>
        <w:t>. L’organo di garanzia</w:t>
      </w:r>
      <w:r w:rsidRPr="0028070C">
        <w:rPr>
          <w:rFonts w:ascii="Times New Roman" w:eastAsia="Calibri" w:hAnsi="Times New Roman" w:cs="Times New Roman"/>
          <w:sz w:val="24"/>
          <w:szCs w:val="24"/>
        </w:rPr>
        <w:t xml:space="preserve"> si occupa delle impugnazioni alle sanzioni disciplinari ed intervi</w:t>
      </w:r>
      <w:r w:rsidR="001F352E">
        <w:rPr>
          <w:rFonts w:ascii="Times New Roman" w:eastAsia="Calibri" w:hAnsi="Times New Roman" w:cs="Times New Roman"/>
          <w:sz w:val="24"/>
          <w:szCs w:val="24"/>
        </w:rPr>
        <w:t xml:space="preserve">ene anche </w:t>
      </w:r>
      <w:r w:rsidRPr="0028070C">
        <w:rPr>
          <w:rFonts w:ascii="Times New Roman" w:eastAsia="Calibri" w:hAnsi="Times New Roman" w:cs="Times New Roman"/>
          <w:sz w:val="24"/>
          <w:szCs w:val="24"/>
        </w:rPr>
        <w:t>sulla interpretazione al presente regolamento di disciplina.</w:t>
      </w:r>
    </w:p>
    <w:p w:rsidR="001F352E" w:rsidRDefault="001F352E" w:rsidP="001F352E">
      <w:pPr>
        <w:widowControl w:val="0"/>
        <w:spacing w:before="37"/>
        <w:ind w:left="145" w:right="8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gliatabella"/>
        <w:tblW w:w="10206" w:type="dxa"/>
        <w:tblInd w:w="-572" w:type="dxa"/>
        <w:tblLook w:val="04A0" w:firstRow="1" w:lastRow="0" w:firstColumn="1" w:lastColumn="0" w:noHBand="0" w:noVBand="1"/>
      </w:tblPr>
      <w:tblGrid>
        <w:gridCol w:w="425"/>
        <w:gridCol w:w="3261"/>
        <w:gridCol w:w="3544"/>
        <w:gridCol w:w="2976"/>
      </w:tblGrid>
      <w:tr w:rsidR="00154FAF" w:rsidTr="00154FAF">
        <w:tc>
          <w:tcPr>
            <w:tcW w:w="425" w:type="dxa"/>
          </w:tcPr>
          <w:p w:rsidR="001F352E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F352E" w:rsidRPr="00154FAF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4FAF">
              <w:rPr>
                <w:rFonts w:ascii="Times New Roman" w:eastAsia="Calibri" w:hAnsi="Times New Roman" w:cs="Times New Roman"/>
                <w:b/>
              </w:rPr>
              <w:t>MANCANZE DISCIPLINARI</w:t>
            </w:r>
          </w:p>
        </w:tc>
        <w:tc>
          <w:tcPr>
            <w:tcW w:w="3544" w:type="dxa"/>
          </w:tcPr>
          <w:p w:rsidR="001F352E" w:rsidRPr="00154FAF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4FAF">
              <w:rPr>
                <w:rFonts w:ascii="Times New Roman" w:eastAsia="Calibri" w:hAnsi="Times New Roman" w:cs="Times New Roman"/>
                <w:b/>
              </w:rPr>
              <w:t>TIPOLOGIA DELLE SANZIONI</w:t>
            </w:r>
          </w:p>
        </w:tc>
        <w:tc>
          <w:tcPr>
            <w:tcW w:w="2976" w:type="dxa"/>
          </w:tcPr>
          <w:p w:rsidR="001F352E" w:rsidRPr="00154FAF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4FAF">
              <w:rPr>
                <w:rFonts w:ascii="Times New Roman" w:eastAsia="Calibri" w:hAnsi="Times New Roman" w:cs="Times New Roman"/>
                <w:b/>
              </w:rPr>
              <w:t>ORGANO COMPETENTE</w:t>
            </w:r>
          </w:p>
        </w:tc>
      </w:tr>
      <w:tr w:rsidR="001F352E" w:rsidTr="00154FAF">
        <w:tc>
          <w:tcPr>
            <w:tcW w:w="425" w:type="dxa"/>
            <w:vMerge w:val="restart"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F352E" w:rsidRPr="0050330B" w:rsidRDefault="001F352E" w:rsidP="00154FAF">
            <w:pPr>
              <w:pStyle w:val="Paragrafoelenco"/>
              <w:widowControl w:val="0"/>
              <w:numPr>
                <w:ilvl w:val="0"/>
                <w:numId w:val="4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Non vengono eseguiti i compi assegnati o vengono dimenticati a casa.</w:t>
            </w:r>
          </w:p>
        </w:tc>
        <w:tc>
          <w:tcPr>
            <w:tcW w:w="3544" w:type="dxa"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Nota didattica</w:t>
            </w:r>
          </w:p>
        </w:tc>
        <w:tc>
          <w:tcPr>
            <w:tcW w:w="2976" w:type="dxa"/>
            <w:vMerge w:val="restart"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Docente</w:t>
            </w:r>
          </w:p>
        </w:tc>
      </w:tr>
      <w:tr w:rsidR="001F352E" w:rsidTr="00154FAF">
        <w:tc>
          <w:tcPr>
            <w:tcW w:w="425" w:type="dxa"/>
            <w:vMerge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1F352E" w:rsidRPr="0050330B" w:rsidRDefault="001F352E" w:rsidP="00154FAF">
            <w:pPr>
              <w:pStyle w:val="Paragrafoelenco"/>
              <w:widowControl w:val="0"/>
              <w:numPr>
                <w:ilvl w:val="0"/>
                <w:numId w:val="4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Non viene portato il materiale necessario alle lezioni</w:t>
            </w:r>
          </w:p>
        </w:tc>
        <w:tc>
          <w:tcPr>
            <w:tcW w:w="3544" w:type="dxa"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Nota didattica</w:t>
            </w:r>
          </w:p>
        </w:tc>
        <w:tc>
          <w:tcPr>
            <w:tcW w:w="2976" w:type="dxa"/>
            <w:vMerge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352E" w:rsidTr="00154FAF">
        <w:tc>
          <w:tcPr>
            <w:tcW w:w="425" w:type="dxa"/>
            <w:vMerge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1F352E" w:rsidRPr="0050330B" w:rsidRDefault="001F352E" w:rsidP="00154FAF">
            <w:pPr>
              <w:pStyle w:val="Paragrafoelenco"/>
              <w:widowControl w:val="0"/>
              <w:numPr>
                <w:ilvl w:val="0"/>
                <w:numId w:val="4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Disturbo delle lezioni e delle attività didattiche</w:t>
            </w:r>
          </w:p>
        </w:tc>
        <w:tc>
          <w:tcPr>
            <w:tcW w:w="3544" w:type="dxa"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Prima </w:t>
            </w: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richiamo verbale</w:t>
            </w: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poi </w:t>
            </w: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nota disciplinare</w:t>
            </w:r>
          </w:p>
        </w:tc>
        <w:tc>
          <w:tcPr>
            <w:tcW w:w="2976" w:type="dxa"/>
            <w:vMerge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352E" w:rsidTr="00154FAF">
        <w:tc>
          <w:tcPr>
            <w:tcW w:w="425" w:type="dxa"/>
            <w:vMerge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1F352E" w:rsidRPr="0050330B" w:rsidRDefault="001F352E" w:rsidP="00154FAF">
            <w:pPr>
              <w:pStyle w:val="Paragrafoelenco"/>
              <w:widowControl w:val="0"/>
              <w:numPr>
                <w:ilvl w:val="0"/>
                <w:numId w:val="4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Mancanza di rispetto nei confronti dei compagni o del personale della scuola</w:t>
            </w:r>
          </w:p>
        </w:tc>
        <w:tc>
          <w:tcPr>
            <w:tcW w:w="3544" w:type="dxa"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Nota disciplinare</w:t>
            </w: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 eventuale </w:t>
            </w: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convocazione della famiglia</w:t>
            </w:r>
          </w:p>
        </w:tc>
        <w:tc>
          <w:tcPr>
            <w:tcW w:w="2976" w:type="dxa"/>
            <w:vMerge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FAF" w:rsidTr="00154FAF">
        <w:tc>
          <w:tcPr>
            <w:tcW w:w="425" w:type="dxa"/>
          </w:tcPr>
          <w:p w:rsidR="001F352E" w:rsidRPr="0050330B" w:rsidRDefault="001F352E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1F352E" w:rsidRPr="0050330B" w:rsidRDefault="00154FAF" w:rsidP="00154FAF">
            <w:pPr>
              <w:pStyle w:val="Paragrafoelenco"/>
              <w:widowControl w:val="0"/>
              <w:numPr>
                <w:ilvl w:val="0"/>
                <w:numId w:val="6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Reiterate mancanze di cui al punto 1</w:t>
            </w:r>
          </w:p>
        </w:tc>
        <w:tc>
          <w:tcPr>
            <w:tcW w:w="3544" w:type="dxa"/>
          </w:tcPr>
          <w:p w:rsidR="001F352E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Convocazione della famiglia</w:t>
            </w:r>
          </w:p>
        </w:tc>
        <w:tc>
          <w:tcPr>
            <w:tcW w:w="2976" w:type="dxa"/>
          </w:tcPr>
          <w:p w:rsidR="001F352E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Consiglio di classe</w:t>
            </w:r>
          </w:p>
          <w:p w:rsidR="00154FAF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Dirigente Scolastico </w:t>
            </w:r>
          </w:p>
        </w:tc>
      </w:tr>
      <w:tr w:rsidR="0050330B" w:rsidTr="00154FAF">
        <w:tc>
          <w:tcPr>
            <w:tcW w:w="425" w:type="dxa"/>
          </w:tcPr>
          <w:p w:rsidR="001F352E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1F352E" w:rsidRPr="0050330B" w:rsidRDefault="00154FAF" w:rsidP="00154FAF">
            <w:pPr>
              <w:pStyle w:val="Paragrafoelenco"/>
              <w:widowControl w:val="0"/>
              <w:numPr>
                <w:ilvl w:val="0"/>
                <w:numId w:val="7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Incuria e danneggiamento, anche doloso, di strutture e sussidi.</w:t>
            </w:r>
          </w:p>
        </w:tc>
        <w:tc>
          <w:tcPr>
            <w:tcW w:w="3544" w:type="dxa"/>
          </w:tcPr>
          <w:p w:rsidR="00154FAF" w:rsidRPr="0050330B" w:rsidRDefault="00154FAF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Nota disciplinare e convocazione della famiglia</w:t>
            </w:r>
          </w:p>
          <w:p w:rsidR="00154FAF" w:rsidRPr="0050330B" w:rsidRDefault="00154FAF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Richiesta riparazione del danno</w:t>
            </w:r>
          </w:p>
          <w:p w:rsidR="00154FAF" w:rsidRPr="0050330B" w:rsidRDefault="00154FAF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Esclusione da gite e viaggi d’istruzione</w:t>
            </w:r>
          </w:p>
          <w:p w:rsidR="00154FAF" w:rsidRPr="0050330B" w:rsidRDefault="00154FAF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Sospensione dalle lezioni</w:t>
            </w:r>
          </w:p>
        </w:tc>
        <w:tc>
          <w:tcPr>
            <w:tcW w:w="2976" w:type="dxa"/>
          </w:tcPr>
          <w:p w:rsidR="001F352E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Consiglio di classe</w:t>
            </w:r>
          </w:p>
          <w:p w:rsidR="00154FAF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54FAF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Dirigente Scolastico </w:t>
            </w:r>
          </w:p>
          <w:p w:rsidR="00154FAF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54FAF" w:rsidRPr="0050330B" w:rsidRDefault="00154FAF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Organo di garanzia</w:t>
            </w: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330B" w:rsidTr="00154FAF">
        <w:tc>
          <w:tcPr>
            <w:tcW w:w="425" w:type="dxa"/>
            <w:vMerge w:val="restart"/>
          </w:tcPr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261" w:type="dxa"/>
          </w:tcPr>
          <w:p w:rsidR="0050330B" w:rsidRPr="0050330B" w:rsidRDefault="0050330B" w:rsidP="00154FAF">
            <w:pPr>
              <w:pStyle w:val="Paragrafoelenco"/>
              <w:widowControl w:val="0"/>
              <w:numPr>
                <w:ilvl w:val="0"/>
                <w:numId w:val="9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Reiterata mancanza di rispetto nei confronti dei compagni o del personale della scuola</w:t>
            </w:r>
          </w:p>
        </w:tc>
        <w:tc>
          <w:tcPr>
            <w:tcW w:w="3544" w:type="dxa"/>
          </w:tcPr>
          <w:p w:rsidR="0050330B" w:rsidRPr="0050330B" w:rsidRDefault="0050330B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Esclusione da gite, viaggi d’istruzione ed altre attività extracurricolari. </w:t>
            </w:r>
          </w:p>
          <w:p w:rsidR="0050330B" w:rsidRPr="0050330B" w:rsidRDefault="0050330B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Sospensione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*</w:t>
            </w: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 xml:space="preserve"> dalle lezioni.</w:t>
            </w:r>
          </w:p>
        </w:tc>
        <w:tc>
          <w:tcPr>
            <w:tcW w:w="2976" w:type="dxa"/>
            <w:vMerge w:val="restart"/>
          </w:tcPr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Consiglio di classe</w:t>
            </w: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Dirigente Scolastico</w:t>
            </w: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Organo di garanzia</w:t>
            </w:r>
          </w:p>
        </w:tc>
      </w:tr>
      <w:tr w:rsidR="0050330B" w:rsidTr="00154FAF">
        <w:tc>
          <w:tcPr>
            <w:tcW w:w="425" w:type="dxa"/>
            <w:vMerge/>
          </w:tcPr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0330B" w:rsidRPr="0050330B" w:rsidRDefault="0050330B" w:rsidP="0050330B">
            <w:pPr>
              <w:pStyle w:val="Paragrafoelenco"/>
              <w:widowControl w:val="0"/>
              <w:numPr>
                <w:ilvl w:val="0"/>
                <w:numId w:val="9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Episodi di bullismo e/o comportamenti violenti</w:t>
            </w:r>
          </w:p>
        </w:tc>
        <w:tc>
          <w:tcPr>
            <w:tcW w:w="3544" w:type="dxa"/>
          </w:tcPr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Sospensione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dalle lezioni fino a 15 giorni. </w:t>
            </w:r>
          </w:p>
        </w:tc>
        <w:tc>
          <w:tcPr>
            <w:tcW w:w="2976" w:type="dxa"/>
            <w:vMerge/>
          </w:tcPr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330B" w:rsidTr="00154FAF">
        <w:tc>
          <w:tcPr>
            <w:tcW w:w="425" w:type="dxa"/>
          </w:tcPr>
          <w:p w:rsidR="001F352E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1F352E" w:rsidRPr="0050330B" w:rsidRDefault="0050330B" w:rsidP="0050330B">
            <w:pPr>
              <w:pStyle w:val="Paragrafoelenco"/>
              <w:widowControl w:val="0"/>
              <w:numPr>
                <w:ilvl w:val="0"/>
                <w:numId w:val="10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Reiterati e gravi episodi di bullismo e/o comportamenti violenti</w:t>
            </w:r>
          </w:p>
        </w:tc>
        <w:tc>
          <w:tcPr>
            <w:tcW w:w="3544" w:type="dxa"/>
          </w:tcPr>
          <w:p w:rsidR="001F352E" w:rsidRPr="0050330B" w:rsidRDefault="0050330B" w:rsidP="0050330B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Sospensione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dalle lezioni per più di 15 giorni. </w:t>
            </w:r>
          </w:p>
          <w:p w:rsidR="0050330B" w:rsidRPr="0050330B" w:rsidRDefault="0050330B" w:rsidP="0050330B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Percorso di recupero dell’alunno in accordo con gli Organi competenti</w:t>
            </w:r>
          </w:p>
          <w:p w:rsidR="0050330B" w:rsidRPr="0050330B" w:rsidRDefault="0050330B" w:rsidP="0050330B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Segnalazione al Tribunale dei Minori</w:t>
            </w:r>
          </w:p>
          <w:p w:rsidR="0050330B" w:rsidRPr="0050330B" w:rsidRDefault="0050330B" w:rsidP="0050330B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ammissione all’esame di stato e/o alla classe successiva. </w:t>
            </w:r>
          </w:p>
        </w:tc>
        <w:tc>
          <w:tcPr>
            <w:tcW w:w="2976" w:type="dxa"/>
          </w:tcPr>
          <w:p w:rsidR="001F352E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Dirigente Scolastico</w:t>
            </w: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Organo di garanzia</w:t>
            </w: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30B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Consiglio d’istituto</w:t>
            </w:r>
          </w:p>
        </w:tc>
      </w:tr>
      <w:tr w:rsidR="0050330B" w:rsidTr="00154FAF">
        <w:tc>
          <w:tcPr>
            <w:tcW w:w="425" w:type="dxa"/>
          </w:tcPr>
          <w:p w:rsidR="001F352E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1F352E" w:rsidRPr="0050330B" w:rsidRDefault="0050330B" w:rsidP="0050330B">
            <w:pPr>
              <w:pStyle w:val="Paragrafoelenco"/>
              <w:widowControl w:val="0"/>
              <w:numPr>
                <w:ilvl w:val="0"/>
                <w:numId w:val="11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Uso del cellulare e di altri dispositivi elettronici non consentiti durante le lezioni. </w:t>
            </w:r>
          </w:p>
        </w:tc>
        <w:tc>
          <w:tcPr>
            <w:tcW w:w="3544" w:type="dxa"/>
          </w:tcPr>
          <w:p w:rsidR="0050330B" w:rsidRPr="0050330B" w:rsidRDefault="0050330B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50330B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 xml:space="preserve">Nota disciplinare con conseguente sequestro del dispositivo elettronico. </w:t>
            </w:r>
          </w:p>
          <w:p w:rsidR="0050330B" w:rsidRPr="0050330B" w:rsidRDefault="0050330B" w:rsidP="00154FAF">
            <w:pPr>
              <w:pStyle w:val="Paragrafoelenco"/>
              <w:widowControl w:val="0"/>
              <w:numPr>
                <w:ilvl w:val="0"/>
                <w:numId w:val="8"/>
              </w:numPr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30B">
              <w:rPr>
                <w:rFonts w:ascii="Times New Roman" w:eastAsia="Calibri" w:hAnsi="Times New Roman" w:cs="Times New Roman"/>
                <w:sz w:val="20"/>
                <w:szCs w:val="20"/>
              </w:rPr>
              <w:t>Successiva riconsegna al genitore</w:t>
            </w:r>
          </w:p>
        </w:tc>
        <w:tc>
          <w:tcPr>
            <w:tcW w:w="2976" w:type="dxa"/>
          </w:tcPr>
          <w:p w:rsidR="001F352E" w:rsidRPr="0050330B" w:rsidRDefault="0050330B" w:rsidP="00154FAF">
            <w:pPr>
              <w:widowControl w:val="0"/>
              <w:spacing w:before="37" w:line="360" w:lineRule="auto"/>
              <w:ind w:right="8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Docente</w:t>
            </w:r>
          </w:p>
        </w:tc>
      </w:tr>
    </w:tbl>
    <w:p w:rsidR="001F352E" w:rsidRDefault="001F352E" w:rsidP="001F352E">
      <w:pPr>
        <w:widowControl w:val="0"/>
        <w:spacing w:before="37"/>
        <w:ind w:left="145" w:right="8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694" w:rsidRPr="0050330B" w:rsidRDefault="0050330B">
      <w:pPr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0330B">
        <w:rPr>
          <w:rFonts w:ascii="Times New Roman" w:hAnsi="Times New Roman" w:cs="Times New Roman"/>
          <w:i/>
          <w:sz w:val="20"/>
          <w:szCs w:val="20"/>
          <w:u w:val="single"/>
        </w:rPr>
        <w:t>*Durante la sospensione dalle lezioni lo studente in accordo con le</w:t>
      </w:r>
      <w:r w:rsidRPr="0050330B">
        <w:rPr>
          <w:rFonts w:ascii="Times New Roman" w:hAnsi="Times New Roman" w:cs="Times New Roman"/>
          <w:i/>
          <w:sz w:val="20"/>
          <w:szCs w:val="20"/>
          <w:u w:val="single"/>
        </w:rPr>
        <w:t xml:space="preserve"> agenzie educative extra scolastiche presenti nel territorio (associazioni di volontariato, parrocchia, ente locale ecc. ecc.) dovrà svolgere attività di cittadinanza solidale. </w:t>
      </w:r>
    </w:p>
    <w:sectPr w:rsidR="003B0694" w:rsidRPr="005033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4749"/>
    <w:multiLevelType w:val="hybridMultilevel"/>
    <w:tmpl w:val="4FDE62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B98"/>
    <w:multiLevelType w:val="hybridMultilevel"/>
    <w:tmpl w:val="266660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C3D"/>
    <w:multiLevelType w:val="hybridMultilevel"/>
    <w:tmpl w:val="D0FCCD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D6781"/>
    <w:multiLevelType w:val="multilevel"/>
    <w:tmpl w:val="1C4016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7D4C53"/>
    <w:multiLevelType w:val="hybridMultilevel"/>
    <w:tmpl w:val="E4B23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E14E2"/>
    <w:multiLevelType w:val="hybridMultilevel"/>
    <w:tmpl w:val="16BEC9E0"/>
    <w:lvl w:ilvl="0" w:tplc="64E052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563F"/>
    <w:multiLevelType w:val="hybridMultilevel"/>
    <w:tmpl w:val="30B878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EA"/>
    <w:multiLevelType w:val="hybridMultilevel"/>
    <w:tmpl w:val="BE3467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E4618"/>
    <w:multiLevelType w:val="hybridMultilevel"/>
    <w:tmpl w:val="1E1C7C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D343A"/>
    <w:multiLevelType w:val="hybridMultilevel"/>
    <w:tmpl w:val="91B2BC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0E24"/>
    <w:multiLevelType w:val="multilevel"/>
    <w:tmpl w:val="5C2205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94"/>
    <w:rsid w:val="00154FAF"/>
    <w:rsid w:val="001F352E"/>
    <w:rsid w:val="0028070C"/>
    <w:rsid w:val="003B0694"/>
    <w:rsid w:val="0050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4280"/>
  <w15:docId w15:val="{25684C78-955A-41EC-939D-585E3920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1F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Giorgini</cp:lastModifiedBy>
  <cp:revision>2</cp:revision>
  <dcterms:created xsi:type="dcterms:W3CDTF">2025-04-09T13:40:00Z</dcterms:created>
  <dcterms:modified xsi:type="dcterms:W3CDTF">2025-04-09T14:21:00Z</dcterms:modified>
</cp:coreProperties>
</file>