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66" w:rsidRPr="00F03D66" w:rsidRDefault="00F03D66" w:rsidP="00F03D66"/>
    <w:p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>Comunicazione via pec – raccomandata a/r</w:t>
      </w:r>
    </w:p>
    <w:p w:rsidR="00286DA3" w:rsidRPr="00F06E3D" w:rsidRDefault="00943E69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Il sottoscritto/a _____________________________________________nato/a a ______________________</w:t>
      </w:r>
    </w:p>
    <w:p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3B54AA">
        <w:rPr>
          <w:rFonts w:ascii="Palatino Linotype" w:hAnsi="Palatino Linotype"/>
          <w:sz w:val="24"/>
          <w:szCs w:val="24"/>
        </w:rPr>
        <w:t>c.f.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___________________________, residente a ______________________________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 dell’ art. 3 Cost., in tema di tutela del principio di uguaglianza; dell’art. 36 Cost., in tema di tutela del diritto ad una retribuzione proporzionata alla qualità e quantità del lavoro svolto e dell’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art.-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39 Cost. in tema del diritto di stipulare contratti collettivi da parte dell'art. 9, commi 1° e 23° del d.l. n. 78/2010, convertito con modificazioni in legge n. 122/2010 e dall’art. 1, comma 1 lett. b) del d.p.r.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d.l. n. 98/2011, convertito nella legge n. 111/2011, laddove hanno previsto il congelamento dell’anno 2013 delle maturazioni stipendiali e dei relativi miglioramenti economici in violazione dei principi statuiti dalla Corte Costituzionale nella sentenza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nr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>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3D66"/>
    <w:rsid w:val="00147C5A"/>
    <w:rsid w:val="00286DA3"/>
    <w:rsid w:val="0037580D"/>
    <w:rsid w:val="003B54AA"/>
    <w:rsid w:val="00442438"/>
    <w:rsid w:val="004A6408"/>
    <w:rsid w:val="0058375F"/>
    <w:rsid w:val="00943E69"/>
    <w:rsid w:val="00F03D66"/>
    <w:rsid w:val="00F06E3D"/>
    <w:rsid w:val="00F91AD6"/>
    <w:rsid w:val="00F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E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Flc Cgil Catanzaro</dc:creator>
  <cp:lastModifiedBy>FLC</cp:lastModifiedBy>
  <cp:revision>2</cp:revision>
  <cp:lastPrinted>2022-12-22T10:34:00Z</cp:lastPrinted>
  <dcterms:created xsi:type="dcterms:W3CDTF">2023-02-02T15:06:00Z</dcterms:created>
  <dcterms:modified xsi:type="dcterms:W3CDTF">2023-02-02T15:06:00Z</dcterms:modified>
</cp:coreProperties>
</file>