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B45" w:rsidRPr="00DB3BD6" w:rsidRDefault="00D42B45" w:rsidP="00D42B45">
      <w:pPr>
        <w:jc w:val="center"/>
        <w:rPr>
          <w:b/>
        </w:rPr>
      </w:pPr>
      <w:bookmarkStart w:id="0" w:name="_GoBack"/>
      <w:bookmarkEnd w:id="0"/>
      <w:r w:rsidRPr="00DB3BD6">
        <w:rPr>
          <w:b/>
        </w:rPr>
        <w:t>DICHIARAZIONE SOSTITUTIVA DELL’ATTO DI NOTORIETA’</w:t>
      </w:r>
    </w:p>
    <w:p w:rsidR="00D42B45" w:rsidRPr="00DB3BD6" w:rsidRDefault="00D42B45" w:rsidP="00D42B45">
      <w:pPr>
        <w:jc w:val="center"/>
        <w:rPr>
          <w:b/>
          <w:lang w:val="fr-FR"/>
        </w:rPr>
      </w:pPr>
      <w:r w:rsidRPr="00DB3BD6">
        <w:rPr>
          <w:b/>
          <w:lang w:val="fr-FR"/>
        </w:rPr>
        <w:t>(Art.47 D.P.R. 28 dicembre 2000, n.445</w:t>
      </w:r>
      <w:r w:rsidR="00F9262A">
        <w:rPr>
          <w:b/>
          <w:lang w:val="fr-FR"/>
        </w:rPr>
        <w:t>)</w:t>
      </w:r>
    </w:p>
    <w:p w:rsidR="00D42B45" w:rsidRPr="00DB3BD6" w:rsidRDefault="00D42B45" w:rsidP="00D42B45">
      <w:pPr>
        <w:jc w:val="center"/>
        <w:rPr>
          <w:lang w:val="fr-FR"/>
        </w:rPr>
      </w:pPr>
    </w:p>
    <w:p w:rsidR="00D42B45" w:rsidRPr="00DB3BD6" w:rsidRDefault="00FC6888" w:rsidP="00D42B45">
      <w:pPr>
        <w:pStyle w:val="Default"/>
        <w:jc w:val="center"/>
        <w:rPr>
          <w:rFonts w:ascii="Times New Roman" w:hAnsi="Times New Roman" w:cs="Times New Roman"/>
          <w:color w:val="auto"/>
        </w:rPr>
      </w:pPr>
      <w:r>
        <w:rPr>
          <w:rFonts w:ascii="Times New Roman" w:hAnsi="Times New Roman" w:cs="Times New Roman"/>
          <w:b/>
          <w:bCs/>
          <w:color w:val="auto"/>
        </w:rPr>
        <w:t>D</w:t>
      </w:r>
      <w:r w:rsidRPr="00DB3BD6">
        <w:rPr>
          <w:rFonts w:ascii="Times New Roman" w:hAnsi="Times New Roman" w:cs="Times New Roman"/>
          <w:b/>
          <w:bCs/>
          <w:color w:val="auto"/>
        </w:rPr>
        <w:t>ichiarazione insussistenza cause di esclusione di cui all’art. 80 del d.lgs 18 aprile 2016, n. 50</w:t>
      </w:r>
    </w:p>
    <w:p w:rsidR="00D42B45" w:rsidRPr="00DB3BD6" w:rsidRDefault="00D42B45" w:rsidP="00D42B45">
      <w:pPr>
        <w:jc w:val="center"/>
      </w:pPr>
    </w:p>
    <w:p w:rsidR="009832B0" w:rsidRPr="00DB3BD6" w:rsidRDefault="009832B0" w:rsidP="00D42B45">
      <w:pPr>
        <w:jc w:val="center"/>
      </w:pPr>
      <w:r w:rsidRPr="00DB3BD6">
        <w:t>****************************************************</w:t>
      </w:r>
    </w:p>
    <w:p w:rsidR="009832B0" w:rsidRPr="00DB3BD6" w:rsidRDefault="009832B0" w:rsidP="009832B0">
      <w:pPr>
        <w:jc w:val="both"/>
        <w:rPr>
          <w:sz w:val="22"/>
          <w:szCs w:val="22"/>
          <w:lang w:val="fr-FR"/>
        </w:rPr>
      </w:pPr>
    </w:p>
    <w:p w:rsidR="009832B0" w:rsidRPr="00DB3BD6" w:rsidRDefault="009832B0" w:rsidP="009832B0">
      <w:pPr>
        <w:jc w:val="both"/>
        <w:rPr>
          <w:sz w:val="22"/>
          <w:szCs w:val="22"/>
          <w:lang w:val="fr-FR"/>
        </w:rPr>
      </w:pPr>
    </w:p>
    <w:p w:rsidR="009832B0" w:rsidRPr="00DB3BD6" w:rsidRDefault="009832B0" w:rsidP="00C16C24">
      <w:pPr>
        <w:jc w:val="both"/>
        <w:rPr>
          <w:sz w:val="22"/>
          <w:szCs w:val="22"/>
        </w:rPr>
      </w:pPr>
      <w:r w:rsidRPr="00DB3BD6">
        <w:rPr>
          <w:sz w:val="22"/>
          <w:szCs w:val="22"/>
        </w:rPr>
        <w:t>Il/La sottoscritto/a ___________________________________________________________________ Cod. Fisc.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w:t>
      </w:r>
      <w:r w:rsidRPr="00DB3BD6">
        <w:rPr>
          <w:b/>
          <w:i/>
          <w:iCs/>
          <w:sz w:val="22"/>
          <w:szCs w:val="22"/>
        </w:rPr>
        <w:t>Impresa</w:t>
      </w:r>
      <w:r w:rsidRPr="00DB3BD6">
        <w:rPr>
          <w:b/>
          <w:sz w:val="22"/>
          <w:szCs w:val="22"/>
        </w:rPr>
        <w:t>”</w:t>
      </w:r>
      <w:r w:rsidRPr="00DB3BD6">
        <w:rPr>
          <w:sz w:val="22"/>
          <w:szCs w:val="22"/>
        </w:rPr>
        <w:t xml:space="preserve">)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w:t>
      </w:r>
      <w:r w:rsidRPr="00DB3BD6">
        <w:rPr>
          <w:i/>
          <w:iCs/>
          <w:sz w:val="22"/>
          <w:szCs w:val="22"/>
        </w:rPr>
        <w:t xml:space="preserve">Impresa </w:t>
      </w:r>
      <w:r w:rsidRPr="00DB3BD6">
        <w:rPr>
          <w:sz w:val="22"/>
          <w:szCs w:val="22"/>
        </w:rPr>
        <w:t xml:space="preserve">decadrà dai benefici per i quali la stessa è rilasciata,  ai fini della partecipazione alla procedura </w:t>
      </w:r>
      <w:r w:rsidR="00C16C24" w:rsidRPr="00DB3BD6">
        <w:rPr>
          <w:sz w:val="22"/>
          <w:szCs w:val="22"/>
        </w:rPr>
        <w:t>indetta dal Comune di Ferla</w:t>
      </w:r>
      <w:r w:rsidR="00C16C24">
        <w:rPr>
          <w:sz w:val="22"/>
          <w:szCs w:val="22"/>
        </w:rPr>
        <w:t xml:space="preserve"> riguardante l’acquisizione di migliore preventivo di spesa </w:t>
      </w:r>
      <w:r w:rsidR="00C16C24" w:rsidRPr="00C16C24">
        <w:rPr>
          <w:sz w:val="22"/>
          <w:szCs w:val="22"/>
        </w:rPr>
        <w:t>per il servizio di analisi delle acque destinate al consumo umano,</w:t>
      </w:r>
      <w:r w:rsidR="00C16C24">
        <w:rPr>
          <w:sz w:val="22"/>
          <w:szCs w:val="22"/>
        </w:rPr>
        <w:t xml:space="preserve"> </w:t>
      </w:r>
      <w:r w:rsidR="00C16C24" w:rsidRPr="00C16C24">
        <w:rPr>
          <w:sz w:val="22"/>
          <w:szCs w:val="22"/>
        </w:rPr>
        <w:t>delle acque in ingresso ed in uscita del depuratore comunale, del vaglio e sabbie, nonché dei fanghi del processo di depurazione</w:t>
      </w:r>
      <w:r w:rsidR="00C16C24" w:rsidRPr="00DB3BD6">
        <w:rPr>
          <w:sz w:val="22"/>
          <w:szCs w:val="22"/>
        </w:rPr>
        <w:t>,</w:t>
      </w:r>
    </w:p>
    <w:p w:rsidR="009832B0" w:rsidRPr="00DB3BD6" w:rsidRDefault="009832B0" w:rsidP="009832B0">
      <w:pPr>
        <w:jc w:val="both"/>
      </w:pPr>
    </w:p>
    <w:p w:rsidR="009832B0" w:rsidRPr="00DB3BD6" w:rsidRDefault="009832B0" w:rsidP="009832B0">
      <w:pPr>
        <w:jc w:val="center"/>
        <w:rPr>
          <w:b/>
        </w:rPr>
      </w:pPr>
      <w:r w:rsidRPr="00DB3BD6">
        <w:rPr>
          <w:b/>
        </w:rPr>
        <w:t>Dichiara sotto la propria personale responsabilità</w:t>
      </w:r>
      <w:r w:rsidR="0090032E">
        <w:rPr>
          <w:b/>
        </w:rPr>
        <w:t>:</w:t>
      </w:r>
    </w:p>
    <w:p w:rsidR="00D42B45" w:rsidRPr="00DB3BD6" w:rsidRDefault="00D42B45" w:rsidP="009A4C67">
      <w:pPr>
        <w:jc w:val="both"/>
        <w:rPr>
          <w:sz w:val="22"/>
          <w:szCs w:val="22"/>
        </w:rPr>
      </w:pPr>
    </w:p>
    <w:p w:rsidR="00D42B45" w:rsidRPr="00DB3BD6" w:rsidRDefault="00580490" w:rsidP="00DB3BD6">
      <w:pPr>
        <w:jc w:val="center"/>
        <w:rPr>
          <w:sz w:val="22"/>
          <w:szCs w:val="22"/>
          <w:u w:val="single"/>
        </w:rPr>
      </w:pPr>
      <w:r w:rsidRPr="00DB3BD6">
        <w:rPr>
          <w:sz w:val="22"/>
          <w:szCs w:val="22"/>
          <w:u w:val="single"/>
        </w:rPr>
        <w:t>Che l’impresa non si trova in alcuna delle situazioni di esclusione dalla partecipazione alla gara di cui al’art. 80 del D.lgs. 18/04/2016, n. 50 e, in particolare:</w:t>
      </w:r>
    </w:p>
    <w:p w:rsidR="000A252B" w:rsidRPr="00DB3BD6" w:rsidRDefault="000A252B" w:rsidP="00DB3BD6">
      <w:pPr>
        <w:jc w:val="both"/>
      </w:pPr>
    </w:p>
    <w:p w:rsidR="000A252B" w:rsidRPr="00DB3BD6" w:rsidRDefault="000A252B" w:rsidP="00DB3BD6">
      <w:pPr>
        <w:jc w:val="both"/>
        <w:rPr>
          <w:sz w:val="22"/>
          <w:szCs w:val="22"/>
        </w:rPr>
      </w:pPr>
      <w:r w:rsidRPr="00DB3BD6">
        <w:rPr>
          <w:b/>
          <w:sz w:val="28"/>
          <w:szCs w:val="28"/>
        </w:rPr>
        <w:t>1.</w:t>
      </w:r>
      <w:r w:rsidRPr="00DB3BD6">
        <w:t xml:space="preserve"> </w:t>
      </w:r>
      <w:r w:rsidRPr="00DB3BD6">
        <w:rPr>
          <w:sz w:val="22"/>
          <w:szCs w:val="22"/>
        </w:rPr>
        <w:t>che nei confronti dell’impresa non è stata pronunciata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w:t>
      </w:r>
    </w:p>
    <w:p w:rsidR="000A252B" w:rsidRPr="00DB3BD6" w:rsidRDefault="000A252B" w:rsidP="00DB3BD6">
      <w:pPr>
        <w:ind w:left="284"/>
        <w:jc w:val="both"/>
        <w:rPr>
          <w:sz w:val="22"/>
          <w:szCs w:val="22"/>
        </w:rPr>
      </w:pPr>
      <w:r w:rsidRPr="00DB3BD6">
        <w:rPr>
          <w:b/>
          <w:sz w:val="22"/>
          <w:szCs w:val="22"/>
        </w:rPr>
        <w:t>a)</w:t>
      </w:r>
      <w:r w:rsidRPr="00DB3BD6">
        <w:rPr>
          <w:sz w:val="22"/>
          <w:szCs w:val="22"/>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0A252B" w:rsidRPr="00DB3BD6" w:rsidRDefault="000A252B" w:rsidP="00DB3BD6">
      <w:pPr>
        <w:ind w:left="284"/>
        <w:jc w:val="both"/>
        <w:rPr>
          <w:sz w:val="22"/>
          <w:szCs w:val="22"/>
        </w:rPr>
      </w:pPr>
      <w:r w:rsidRPr="00DB3BD6">
        <w:rPr>
          <w:b/>
          <w:sz w:val="22"/>
          <w:szCs w:val="22"/>
        </w:rPr>
        <w:t>b)</w:t>
      </w:r>
      <w:r w:rsidRPr="00DB3BD6">
        <w:rPr>
          <w:sz w:val="22"/>
          <w:szCs w:val="22"/>
        </w:rPr>
        <w:t xml:space="preserve"> delitti, consumati o tentati, di cui agli articoli 317, 318, 319, 319ter, 319quater, 320, 321, 322, 322bis, 346bis, 353, 353bis, 354, 355 e 356 del codice penale nonché all'articolo 2635 del codice civile;</w:t>
      </w:r>
    </w:p>
    <w:p w:rsidR="000A252B" w:rsidRPr="00DB3BD6" w:rsidRDefault="000A252B" w:rsidP="00DB3BD6">
      <w:pPr>
        <w:ind w:left="284"/>
        <w:jc w:val="both"/>
        <w:rPr>
          <w:sz w:val="22"/>
          <w:szCs w:val="22"/>
        </w:rPr>
      </w:pPr>
      <w:r w:rsidRPr="00DB3BD6">
        <w:rPr>
          <w:b/>
          <w:sz w:val="22"/>
          <w:szCs w:val="22"/>
        </w:rPr>
        <w:t>c)</w:t>
      </w:r>
      <w:r w:rsidRPr="00DB3BD6">
        <w:rPr>
          <w:sz w:val="22"/>
          <w:szCs w:val="22"/>
        </w:rPr>
        <w:t>frode ai sensi dell'articolo 1 della convenzione relativa alla tutela degli interessi finanziari delle Comunità europee;</w:t>
      </w:r>
    </w:p>
    <w:p w:rsidR="000A252B" w:rsidRPr="00DB3BD6" w:rsidRDefault="000A252B" w:rsidP="00DB3BD6">
      <w:pPr>
        <w:ind w:left="284"/>
        <w:jc w:val="both"/>
        <w:rPr>
          <w:sz w:val="22"/>
          <w:szCs w:val="22"/>
        </w:rPr>
      </w:pPr>
      <w:r w:rsidRPr="00DB3BD6">
        <w:rPr>
          <w:b/>
          <w:sz w:val="22"/>
          <w:szCs w:val="22"/>
        </w:rPr>
        <w:t>d)</w:t>
      </w:r>
      <w:r w:rsidRPr="00DB3BD6">
        <w:rPr>
          <w:sz w:val="22"/>
          <w:szCs w:val="22"/>
        </w:rPr>
        <w:t>delitti, consumati o tentati, commessi con finalità di terrorismo, anche internazionale, e di eversione dell'ordine costituzionale reati terroristici o reati connessi alle attività terroristiche;</w:t>
      </w:r>
    </w:p>
    <w:p w:rsidR="000A252B" w:rsidRPr="00DB3BD6" w:rsidRDefault="000A252B" w:rsidP="00DB3BD6">
      <w:pPr>
        <w:ind w:left="284"/>
        <w:jc w:val="both"/>
        <w:rPr>
          <w:sz w:val="22"/>
          <w:szCs w:val="22"/>
        </w:rPr>
      </w:pPr>
      <w:r w:rsidRPr="00DB3BD6">
        <w:rPr>
          <w:sz w:val="22"/>
          <w:szCs w:val="22"/>
        </w:rPr>
        <w:t>e)delitti di cui agli articoli 648bis, 648ter e 648ter.1 del codice penale, riciclaggio di proventi di attività criminose o finanziamento del terrorismo, quali definiti all'articolo 1 del decreto legislativo 22 giugno 2007, n. 109 e successive modificazioni;</w:t>
      </w:r>
    </w:p>
    <w:p w:rsidR="000A252B" w:rsidRPr="00DB3BD6" w:rsidRDefault="000A252B" w:rsidP="00DB3BD6">
      <w:pPr>
        <w:ind w:left="284"/>
        <w:jc w:val="both"/>
        <w:rPr>
          <w:sz w:val="22"/>
          <w:szCs w:val="22"/>
        </w:rPr>
      </w:pPr>
      <w:r w:rsidRPr="00DB3BD6">
        <w:rPr>
          <w:b/>
          <w:sz w:val="22"/>
          <w:szCs w:val="22"/>
        </w:rPr>
        <w:t>f)</w:t>
      </w:r>
      <w:r w:rsidRPr="00DB3BD6">
        <w:rPr>
          <w:sz w:val="22"/>
          <w:szCs w:val="22"/>
        </w:rPr>
        <w:t>sfruttamento del lavoro minorile e altre forme di tratta di esseri umani definite con il decreto legislativo 4 marzo 2014, n. 24;</w:t>
      </w:r>
    </w:p>
    <w:p w:rsidR="000A252B" w:rsidRPr="00DB3BD6" w:rsidRDefault="000A252B" w:rsidP="00DB3BD6">
      <w:pPr>
        <w:ind w:left="284"/>
        <w:jc w:val="both"/>
        <w:rPr>
          <w:sz w:val="22"/>
          <w:szCs w:val="22"/>
        </w:rPr>
      </w:pPr>
      <w:r w:rsidRPr="00DB3BD6">
        <w:rPr>
          <w:b/>
          <w:sz w:val="22"/>
          <w:szCs w:val="22"/>
        </w:rPr>
        <w:t>g)</w:t>
      </w:r>
      <w:r w:rsidRPr="00DB3BD6">
        <w:rPr>
          <w:sz w:val="22"/>
          <w:szCs w:val="22"/>
        </w:rPr>
        <w:t>ogni altro delitto da cui derivi, quale pena accessoria, l'incapacità di contrattare con la pubblica amministrazione;</w:t>
      </w:r>
    </w:p>
    <w:p w:rsidR="000A252B" w:rsidRDefault="000A252B" w:rsidP="00DB3BD6">
      <w:pPr>
        <w:jc w:val="both"/>
        <w:rPr>
          <w:sz w:val="22"/>
          <w:szCs w:val="22"/>
        </w:rPr>
      </w:pPr>
      <w:r w:rsidRPr="00DB3BD6">
        <w:rPr>
          <w:b/>
          <w:sz w:val="28"/>
          <w:szCs w:val="28"/>
        </w:rPr>
        <w:t>2.</w:t>
      </w:r>
      <w:r w:rsidRPr="00DB3BD6">
        <w:rPr>
          <w:sz w:val="22"/>
          <w:szCs w:val="22"/>
        </w:rPr>
        <w:t xml:space="preserve"> che nei confronti dell’impresa non sussistono cause di decadenza, di sospensione o di divieto previste dall'articolo 67 del decreto legislativo 6 settembre 2011, n. 159 o di un tentativo di infiltrazione mafiosa di cui all'articolo 84, comma 4, del medesimo decreto. Resta fermo quanto previsto dagli articoli 88, comma </w:t>
      </w:r>
      <w:r w:rsidRPr="00DB3BD6">
        <w:rPr>
          <w:sz w:val="22"/>
          <w:szCs w:val="22"/>
        </w:rPr>
        <w:lastRenderedPageBreak/>
        <w:t>4bis, e 92, commi 2 e 3, del decreto legislativo 6 settembre 2011, n. 159, con riferimento rispettivamente alle comunicazioni antimafia e alle informazioni antimafia.</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3.</w:t>
      </w:r>
      <w:r w:rsidRPr="00DB3BD6">
        <w:rPr>
          <w:sz w:val="22"/>
          <w:szCs w:val="22"/>
        </w:rPr>
        <w:t xml:space="preserve"> che non sussiste la casistica di specie, di cui al comma 1, disposta con sentenza o  decreto emessi nei confronti:</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del titolare o del direttore tecnico, se si tratta di impresa individuale; </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di un socio o del direttore tecnico, se si tratta di società in nome collettivo;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soci accomandatari o del direttore tecnico, se si tratta di società in accomandita</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semplice;</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 dei soggetti cessati dalla carica nell'anno antecedente la data di pubblicazione del bando di gara, qualora l'impresa non dimostri che vi sia stata completa ed effettiva dissociazione della condotta penalmente sanzionata;</w:t>
      </w:r>
    </w:p>
    <w:p w:rsidR="000A252B" w:rsidRPr="00DB3BD6" w:rsidRDefault="000A252B" w:rsidP="00DB3BD6">
      <w:pPr>
        <w:jc w:val="both"/>
        <w:rPr>
          <w:sz w:val="22"/>
          <w:szCs w:val="22"/>
        </w:rPr>
      </w:pPr>
      <w:r w:rsidRPr="00DB3BD6">
        <w:rPr>
          <w:sz w:val="22"/>
          <w:szCs w:val="22"/>
        </w:rPr>
        <w:tab/>
      </w:r>
      <w:r w:rsidRPr="00DB3BD6">
        <w:rPr>
          <w:b/>
          <w:sz w:val="22"/>
          <w:szCs w:val="22"/>
        </w:rPr>
        <w:t>ovvero: (depennare in caso di insussistenza</w:t>
      </w:r>
      <w:r w:rsidRPr="00DB3BD6">
        <w:rPr>
          <w:sz w:val="22"/>
          <w:szCs w:val="22"/>
        </w:rPr>
        <w:t>)</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sussiste la casistica di specie, di cui al comma 1, disposta con sentenza o  decreto emessi nei confronti dei predetti soggetti e che il reato è stato depenalizzato ovvero è intervenuta la riabilitazione ovvero il reato è stato dichiarato estinto dopo la condanna ovvero in caso di revoca della condanna medesima, e segnatamente: ( indicare le generalità dei soggetti cui si riferisce la precedente dichiarazione)</w:t>
      </w:r>
    </w:p>
    <w:p w:rsidR="000A252B" w:rsidRPr="00DB3BD6" w:rsidRDefault="000A252B" w:rsidP="000A252B">
      <w:pPr>
        <w:jc w:val="both"/>
        <w:rPr>
          <w:sz w:val="22"/>
          <w:szCs w:val="22"/>
        </w:rPr>
      </w:pPr>
      <w:r w:rsidRPr="00DB3BD6">
        <w:rPr>
          <w:sz w:val="22"/>
          <w:szCs w:val="22"/>
        </w:rPr>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DB3BD6" w:rsidRPr="00DB3BD6" w:rsidRDefault="00DB3BD6" w:rsidP="000A252B">
      <w:pPr>
        <w:jc w:val="both"/>
        <w:rPr>
          <w:sz w:val="22"/>
          <w:szCs w:val="22"/>
        </w:rPr>
      </w:pPr>
    </w:p>
    <w:p w:rsidR="000A252B" w:rsidRPr="00DB3BD6" w:rsidRDefault="000A252B" w:rsidP="00DB3BD6">
      <w:pPr>
        <w:jc w:val="both"/>
        <w:rPr>
          <w:sz w:val="22"/>
          <w:szCs w:val="22"/>
        </w:rPr>
      </w:pPr>
      <w:r w:rsidRPr="00DB3BD6">
        <w:rPr>
          <w:b/>
          <w:sz w:val="28"/>
          <w:szCs w:val="28"/>
        </w:rPr>
        <w:t>4.</w:t>
      </w:r>
      <w:r w:rsidRPr="00DB3BD6">
        <w:rPr>
          <w:sz w:val="22"/>
          <w:szCs w:val="22"/>
        </w:rPr>
        <w:t xml:space="preserve"> che nei confronti dell’impresa non risultano commesse violazioni gravi, definitivamente accertate, rispetto agli obblighi relativi al pagamento delle imposte e tasse o dei contributi previdenziali, secondo la legislazione italiana o quella dello Stato in cui sono stabiliti, nonché quelle: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comportano un omesso pagamento di imposte e tasse superiore all'importo di cui all'articolo 48bis, commi 1 e 2bis del decreto del Presidente della Repubblica 29 settembre 1973, n. 602;</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contenute in sentenze o atti amministrativi non più soggetti ad impugnazione;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w:t>
      </w:r>
    </w:p>
    <w:p w:rsidR="000A252B" w:rsidRPr="00DB3BD6" w:rsidRDefault="000A252B" w:rsidP="00DB3BD6">
      <w:pPr>
        <w:rPr>
          <w:sz w:val="22"/>
          <w:szCs w:val="22"/>
        </w:rPr>
      </w:pPr>
      <w:r w:rsidRPr="00DB3BD6">
        <w:rPr>
          <w:sz w:val="22"/>
          <w:szCs w:val="22"/>
        </w:rPr>
        <w:tab/>
        <w:t>ovvero: (depennare in caso di insussistenza)</w:t>
      </w:r>
    </w:p>
    <w:p w:rsidR="00DB3BD6" w:rsidRDefault="000A252B" w:rsidP="00DB3BD6">
      <w:pPr>
        <w:pStyle w:val="Paragrafoelenco"/>
        <w:numPr>
          <w:ilvl w:val="0"/>
          <w:numId w:val="11"/>
        </w:numPr>
        <w:spacing w:after="0" w:line="240" w:lineRule="auto"/>
        <w:jc w:val="both"/>
        <w:rPr>
          <w:rFonts w:ascii="Times New Roman" w:hAnsi="Times New Roman"/>
        </w:rPr>
      </w:pPr>
      <w:r w:rsidRPr="00DB3BD6">
        <w:rPr>
          <w:rFonts w:ascii="Times New Roman" w:hAnsi="Times New Roman"/>
        </w:rPr>
        <w:t>l’’impresa pur trovandosi nella casistica precedente ha ottemperato ai suoi obblighi pagando o impegnandosi in modo vincolante a pagare le imposte o i contributi previdenziali dovuti, compresi eventuali interessi o multe, ed il pagamento o l'impegno sono stati formalizzati prima della scadenza del termine per la presentazione delle domande.</w:t>
      </w:r>
    </w:p>
    <w:p w:rsidR="00DB3BD6" w:rsidRPr="00DB3BD6" w:rsidRDefault="00DB3BD6" w:rsidP="00DB3BD6">
      <w:pPr>
        <w:pStyle w:val="Paragrafoelenco"/>
        <w:spacing w:after="0" w:line="240" w:lineRule="auto"/>
        <w:ind w:left="0"/>
        <w:jc w:val="both"/>
        <w:rPr>
          <w:rFonts w:ascii="Times New Roman" w:hAnsi="Times New Roman"/>
        </w:rPr>
      </w:pPr>
    </w:p>
    <w:p w:rsidR="000A252B" w:rsidRPr="00DB3BD6" w:rsidRDefault="000A252B" w:rsidP="00DB3BD6">
      <w:pPr>
        <w:pStyle w:val="Paragrafoelenco"/>
        <w:spacing w:after="0" w:line="240" w:lineRule="auto"/>
        <w:ind w:left="0"/>
        <w:jc w:val="both"/>
        <w:rPr>
          <w:rFonts w:ascii="Times New Roman" w:hAnsi="Times New Roman"/>
        </w:rPr>
      </w:pPr>
      <w:r w:rsidRPr="00DB3BD6">
        <w:rPr>
          <w:rFonts w:ascii="Times New Roman" w:hAnsi="Times New Roman"/>
          <w:b/>
          <w:sz w:val="28"/>
          <w:szCs w:val="28"/>
        </w:rPr>
        <w:t>5.</w:t>
      </w:r>
      <w:r w:rsidRPr="00DB3BD6">
        <w:rPr>
          <w:rFonts w:ascii="Times New Roman" w:hAnsi="Times New Roman"/>
        </w:rPr>
        <w:t xml:space="preserve"> che nei confronti dell’impresa non sussiste una delle seguenti situazioni, anche riferita a un suo subappaltatore nei casi di cui all'articolo 105, comma 6,:</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presenza di gravi infrazioni debitamente accertate alle norme in materia di salute e sicurezza sul lavoro nonché agli obblighi di cui all'articolo 30, comma 3 del presente codice;</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stato di fallimento, di liquidazione coatta, di concordato preventivo;</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 xml:space="preserve">colpevolezza per  gravi illeciti professionali, tali da rendere dubbia la sua integrità o affidabilità, tra cui: </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tentativo di influenzare indebitamente il processo decisionale della stazione appaltante o di ottenere informazioni riservate ai fini di proprio vantaggio;</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fornire, anche per negligenza, informazioni false o fuorvianti suscettibili di influenzare le decisioni sull'esclusione, la selezione o l'aggiudicazione ovvero l'omettere le informazioni dovute ai fini del corretto svolgimento della procedura di selezione;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la partecipazione che determini una situazione di conflitto di interesse ai sensi dell'articolo 42, comma 2, non diversamente risolvibile;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lastRenderedPageBreak/>
        <w:t>una distorsione della concorrenza derivante dal precedente coinvolgimento degli operatori economici nella preparazione della procedura d'appalto di cui all'articolo 67 che non possa essere risolta con misure meno intrusive;</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sanzione interdittiva di cui all'articolo 9, comma 2, lettera c) del decreto legislativo 8 giugno 2001, n. 231 o ad altra sanzione che comporta il divieto di contrarre con la pubblica amministrazione, compresi i provvedimenti interdittivi di cui all'articolo14 del decreto legislativo 9 aprile 2008, n. 81;</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nel casellario informatico tenuto dall'Osservatorio dell'ANAC non risulta aver presentato false dichiarazioni o falsa documentazione ai fini del rilascio dell'attestazione di qualificazione, per il periodo durante il quale perdura l'iscrizione;</w:t>
      </w:r>
    </w:p>
    <w:p w:rsidR="000A252B" w:rsidRPr="0090032E" w:rsidRDefault="000A252B" w:rsidP="00DB3BD6">
      <w:pPr>
        <w:pStyle w:val="Paragrafoelenco"/>
        <w:numPr>
          <w:ilvl w:val="0"/>
          <w:numId w:val="12"/>
        </w:numPr>
        <w:spacing w:after="0" w:line="240" w:lineRule="auto"/>
        <w:ind w:left="567"/>
        <w:rPr>
          <w:rFonts w:ascii="Times New Roman" w:hAnsi="Times New Roman"/>
        </w:rPr>
      </w:pPr>
      <w:r w:rsidRPr="0090032E">
        <w:rPr>
          <w:rFonts w:ascii="Times New Roman" w:hAnsi="Times New Roman"/>
        </w:rPr>
        <w:t>la violazione del divieto di intestazione fiduciaria di cui all'articolo 17 della legge 19 marzo 1990, n. 55., avente durata di un anno decorrente dall'accertamento definitivo della violazione e comunque rimossa;</w:t>
      </w:r>
    </w:p>
    <w:p w:rsidR="000A252B" w:rsidRPr="00DB3BD6" w:rsidRDefault="000A252B" w:rsidP="00DB3BD6">
      <w:pPr>
        <w:ind w:left="567"/>
        <w:jc w:val="both"/>
        <w:rPr>
          <w:sz w:val="22"/>
          <w:szCs w:val="22"/>
        </w:rPr>
      </w:pPr>
      <w:r w:rsidRPr="00DB3BD6">
        <w:rPr>
          <w:sz w:val="22"/>
          <w:szCs w:val="22"/>
        </w:rPr>
        <w:t>i) non regolarità degli adempimenti di cui alla legge 12 marzo 1999, n. 68, nonché la mancata certificazione di cui all'articolo 17 della legge 12 marzo 1999, n. 68, ovvero la mancata autocertificazione della sussistenza del medesimo requisito;</w:t>
      </w:r>
    </w:p>
    <w:p w:rsidR="000A252B" w:rsidRPr="00DB3BD6" w:rsidRDefault="000A252B" w:rsidP="00DB3BD6">
      <w:pPr>
        <w:ind w:left="567"/>
        <w:jc w:val="both"/>
        <w:rPr>
          <w:sz w:val="22"/>
          <w:szCs w:val="22"/>
        </w:rPr>
      </w:pPr>
      <w:r w:rsidRPr="00DB3BD6">
        <w:rPr>
          <w:sz w:val="22"/>
          <w:szCs w:val="22"/>
        </w:rPr>
        <w:t>l) che, pur essendo stato vittima dei reati previsti e puniti dagli articoli 317 e 629 del codice penale aggravati ai sensi dell'articolo 7 del decreto legge 13 maggio 1991, n. 152, convertito, con modificazioni, dalla legge 12 luglio 1991, n. 203, non risulti aver denunciato i fatti all'autorità giudiziaria, salvo che ricorrano i casi previsti dall'articolo 4, primo comma, della legge 24 novembre 1981, n. 689;</w:t>
      </w:r>
    </w:p>
    <w:p w:rsidR="000A252B" w:rsidRPr="00DB3BD6" w:rsidRDefault="000A252B" w:rsidP="00DB3BD6">
      <w:pPr>
        <w:jc w:val="both"/>
        <w:rPr>
          <w:sz w:val="22"/>
          <w:szCs w:val="22"/>
        </w:rPr>
      </w:pPr>
      <w:r w:rsidRPr="00DB3BD6">
        <w:rPr>
          <w:sz w:val="22"/>
          <w:szCs w:val="22"/>
        </w:rPr>
        <w:t>m) di trovarsi rispetto ad un altro partecipante alla medesima procedura di affidamento, in una situazione di controllo di cui all'articolo 2359 del codice civile o in una qualsiasi relazione, anche di fatto, se la situazione di controllo o la relazione comporti che le offerte sono 22/4/2016 D.lgs. n. 50/2016 (cod. contr.) imputabili ad un unico centro decisionale.</w:t>
      </w:r>
    </w:p>
    <w:p w:rsidR="003D5867" w:rsidRPr="00DB3BD6" w:rsidRDefault="003D5867" w:rsidP="00DB3BD6">
      <w:pPr>
        <w:jc w:val="both"/>
        <w:rPr>
          <w:sz w:val="22"/>
          <w:szCs w:val="22"/>
        </w:rPr>
      </w:pPr>
    </w:p>
    <w:p w:rsidR="000A252B" w:rsidRDefault="000A252B" w:rsidP="00DB3BD6">
      <w:pPr>
        <w:jc w:val="both"/>
        <w:rPr>
          <w:sz w:val="22"/>
          <w:szCs w:val="22"/>
        </w:rPr>
      </w:pPr>
      <w:r w:rsidRPr="00DB3BD6">
        <w:rPr>
          <w:b/>
          <w:sz w:val="28"/>
          <w:szCs w:val="28"/>
        </w:rPr>
        <w:t>6.</w:t>
      </w:r>
      <w:r w:rsidRPr="00DB3BD6">
        <w:rPr>
          <w:sz w:val="22"/>
          <w:szCs w:val="22"/>
        </w:rPr>
        <w:t xml:space="preserve"> che l’impresa non si trova, a causa di atti compiuti o omessi prima o nel corso della procedura, in una delle situazioni di cui ai commi 1,2, 4 e 5.</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7.</w:t>
      </w:r>
      <w:r w:rsidRPr="00DB3BD6">
        <w:rPr>
          <w:sz w:val="22"/>
          <w:szCs w:val="22"/>
        </w:rPr>
        <w:t xml:space="preserve"> che l’impresa, trovandosi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ha provveduto a risarcire qualunque danno causato dal reato o dall'illecito e di aver adottato provvedimenti concreti di carattere tecnico, organizzativo e relativi al personale idonei a prevenire ulteriori reati o illeciti.</w:t>
      </w:r>
    </w:p>
    <w:p w:rsidR="003D5867" w:rsidRDefault="003D5867" w:rsidP="00DB3BD6">
      <w:pPr>
        <w:pStyle w:val="Corpotesto"/>
        <w:rPr>
          <w:sz w:val="22"/>
          <w:szCs w:val="22"/>
        </w:rPr>
      </w:pPr>
    </w:p>
    <w:p w:rsidR="0090032E" w:rsidRPr="0090032E" w:rsidRDefault="0090032E" w:rsidP="0090032E">
      <w:pPr>
        <w:pStyle w:val="Corpotesto"/>
        <w:rPr>
          <w:rFonts w:ascii="Times New Roman" w:hAnsi="Times New Roman"/>
          <w:sz w:val="22"/>
          <w:szCs w:val="22"/>
        </w:rPr>
      </w:pPr>
      <w:r w:rsidRPr="0090032E">
        <w:rPr>
          <w:rFonts w:ascii="Times New Roman" w:hAnsi="Times New Roman"/>
          <w:b/>
          <w:sz w:val="22"/>
          <w:szCs w:val="22"/>
        </w:rPr>
        <w:t xml:space="preserve">Dichiara inoltre </w:t>
      </w:r>
      <w:r>
        <w:rPr>
          <w:rFonts w:ascii="Times New Roman" w:hAnsi="Times New Roman"/>
          <w:b/>
          <w:sz w:val="22"/>
          <w:szCs w:val="22"/>
        </w:rPr>
        <w:t>c</w:t>
      </w:r>
      <w:r w:rsidRPr="0090032E">
        <w:rPr>
          <w:rFonts w:ascii="Times New Roman" w:hAnsi="Times New Roman"/>
          <w:sz w:val="22"/>
          <w:szCs w:val="22"/>
        </w:rPr>
        <w:t>he l’impresa è in possesso dei requisiti di cui al comma 1, lett a), b), c), dell’art. 8</w:t>
      </w:r>
      <w:r>
        <w:rPr>
          <w:rFonts w:ascii="Times New Roman" w:hAnsi="Times New Roman"/>
          <w:sz w:val="22"/>
          <w:szCs w:val="22"/>
        </w:rPr>
        <w:t>3</w:t>
      </w:r>
      <w:r w:rsidRPr="0090032E">
        <w:rPr>
          <w:rFonts w:ascii="Times New Roman" w:hAnsi="Times New Roman"/>
          <w:sz w:val="22"/>
          <w:szCs w:val="22"/>
        </w:rPr>
        <w:t xml:space="preserve"> del D.lgs. 18/04/2016, </w:t>
      </w:r>
    </w:p>
    <w:p w:rsidR="0090032E" w:rsidRPr="00DB3BD6" w:rsidRDefault="0090032E" w:rsidP="00DB3BD6">
      <w:pPr>
        <w:pStyle w:val="Corpotesto"/>
        <w:rPr>
          <w:sz w:val="22"/>
          <w:szCs w:val="22"/>
        </w:rPr>
      </w:pPr>
    </w:p>
    <w:p w:rsidR="003D5867" w:rsidRPr="00DB3BD6" w:rsidRDefault="003D5867" w:rsidP="00DB3BD6">
      <w:pPr>
        <w:autoSpaceDE w:val="0"/>
        <w:autoSpaceDN w:val="0"/>
        <w:adjustRightInd w:val="0"/>
        <w:ind w:firstLine="360"/>
        <w:jc w:val="both"/>
      </w:pPr>
      <w:r w:rsidRPr="00DB3BD6">
        <w:rPr>
          <w:sz w:val="22"/>
          <w:szCs w:val="22"/>
        </w:rPr>
        <w:t>Dichiara infine di essere informato, ai sensi e per gli effetti di cui all’art. 13 del D.Lgs. 30/06/2003 n.196, che i dati personali raccolti saranno trattati, anche con strumenti informatici, esclusivamente nell’ambito del procedimento per il quale la presente dichiarazione viene resa.</w:t>
      </w:r>
    </w:p>
    <w:p w:rsidR="003D5867" w:rsidRPr="00DB3BD6" w:rsidRDefault="003D5867" w:rsidP="00DB3BD6">
      <w:pPr>
        <w:pStyle w:val="Corpotesto"/>
      </w:pPr>
    </w:p>
    <w:p w:rsidR="003D5867" w:rsidRPr="00DB3BD6" w:rsidRDefault="003D5867" w:rsidP="00DB3BD6">
      <w:pPr>
        <w:rPr>
          <w:b/>
          <w:sz w:val="22"/>
          <w:szCs w:val="22"/>
        </w:rPr>
      </w:pPr>
    </w:p>
    <w:p w:rsidR="003D5867" w:rsidRPr="00DB3BD6" w:rsidRDefault="003D5867" w:rsidP="00DB3BD6">
      <w:pPr>
        <w:rPr>
          <w:b/>
          <w:sz w:val="22"/>
          <w:szCs w:val="22"/>
        </w:rPr>
      </w:pPr>
    </w:p>
    <w:p w:rsidR="004831C5" w:rsidRPr="00DB3BD6" w:rsidRDefault="003D5867" w:rsidP="00DB3BD6">
      <w:pPr>
        <w:jc w:val="both"/>
        <w:rPr>
          <w:sz w:val="22"/>
          <w:szCs w:val="22"/>
        </w:rPr>
      </w:pPr>
      <w:r w:rsidRPr="00DB3BD6">
        <w:rPr>
          <w:sz w:val="22"/>
          <w:szCs w:val="22"/>
        </w:rPr>
        <w:t xml:space="preserve">Luogo __________, </w:t>
      </w:r>
      <w:r w:rsidR="00A96B52" w:rsidRPr="00DB3BD6">
        <w:rPr>
          <w:sz w:val="22"/>
          <w:szCs w:val="22"/>
        </w:rPr>
        <w:t>Data</w:t>
      </w:r>
      <w:r w:rsidR="004831C5" w:rsidRPr="00DB3BD6">
        <w:rPr>
          <w:sz w:val="22"/>
          <w:szCs w:val="22"/>
        </w:rPr>
        <w:t>, ___________________</w:t>
      </w:r>
    </w:p>
    <w:p w:rsidR="004831C5" w:rsidRPr="00DB3BD6" w:rsidRDefault="004831C5" w:rsidP="00DB3BD6">
      <w:pPr>
        <w:jc w:val="both"/>
        <w:rPr>
          <w:sz w:val="22"/>
          <w:szCs w:val="22"/>
        </w:rPr>
      </w:pPr>
    </w:p>
    <w:p w:rsidR="0032768B" w:rsidRPr="00DB3BD6" w:rsidRDefault="004831C5"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00A96B52" w:rsidRPr="00DB3BD6">
        <w:rPr>
          <w:sz w:val="22"/>
          <w:szCs w:val="22"/>
        </w:rPr>
        <w:t xml:space="preserve">    </w:t>
      </w:r>
      <w:r w:rsidRPr="00DB3BD6">
        <w:rPr>
          <w:sz w:val="22"/>
          <w:szCs w:val="22"/>
        </w:rPr>
        <w:t>La Ditta</w:t>
      </w:r>
    </w:p>
    <w:p w:rsidR="00A96B52" w:rsidRPr="00DB3BD6" w:rsidRDefault="00A96B52"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t>(timbro e firma)</w:t>
      </w:r>
    </w:p>
    <w:p w:rsidR="004831C5" w:rsidRPr="00DB3BD6" w:rsidRDefault="004831C5" w:rsidP="00DB3BD6">
      <w:pPr>
        <w:ind w:left="2124" w:firstLine="708"/>
        <w:jc w:val="both"/>
        <w:rPr>
          <w:sz w:val="22"/>
          <w:szCs w:val="22"/>
        </w:rPr>
      </w:pPr>
      <w:r w:rsidRPr="00DB3BD6">
        <w:rPr>
          <w:sz w:val="22"/>
          <w:szCs w:val="22"/>
        </w:rPr>
        <w:t>_____________________________________________</w:t>
      </w:r>
    </w:p>
    <w:p w:rsidR="003D5867" w:rsidRPr="00DB3BD6" w:rsidRDefault="003D5867" w:rsidP="00DB3BD6">
      <w:pPr>
        <w:rPr>
          <w:sz w:val="22"/>
          <w:szCs w:val="22"/>
        </w:rPr>
      </w:pPr>
    </w:p>
    <w:p w:rsidR="003D5867" w:rsidRPr="00DB3BD6" w:rsidRDefault="003D5867" w:rsidP="00DB3BD6">
      <w:pPr>
        <w:rPr>
          <w:sz w:val="22"/>
          <w:szCs w:val="22"/>
        </w:rPr>
      </w:pPr>
    </w:p>
    <w:p w:rsidR="003D5867" w:rsidRPr="00DB3BD6" w:rsidRDefault="003D5867" w:rsidP="00DB3BD6"/>
    <w:p w:rsidR="003D5867" w:rsidRPr="00DB3BD6" w:rsidRDefault="003D5867" w:rsidP="00DB3BD6">
      <w:pPr>
        <w:jc w:val="both"/>
        <w:rPr>
          <w:sz w:val="20"/>
          <w:szCs w:val="20"/>
        </w:rPr>
      </w:pPr>
      <w:r w:rsidRPr="00DB3BD6">
        <w:rPr>
          <w:sz w:val="20"/>
          <w:szCs w:val="20"/>
        </w:rPr>
        <w:t>Esente da autentica di firma ai sensi dell’art. 38 del D.P.R. 28/12/2000 n.445 - Si allega fotocopia del documento di identità personale in corso di validità, ai sensi degli artt. 21 e 38 del D.P.R. 28/12/2000 n. 445.</w:t>
      </w:r>
    </w:p>
    <w:p w:rsidR="003D5867" w:rsidRPr="00DB3BD6" w:rsidRDefault="003D5867" w:rsidP="00DB3BD6">
      <w:pPr>
        <w:rPr>
          <w:sz w:val="20"/>
          <w:szCs w:val="20"/>
        </w:rPr>
      </w:pPr>
    </w:p>
    <w:p w:rsidR="003D5867" w:rsidRPr="00DB3BD6" w:rsidRDefault="003D5867" w:rsidP="00DB3BD6">
      <w:pPr>
        <w:rPr>
          <w:sz w:val="22"/>
          <w:szCs w:val="22"/>
        </w:rPr>
      </w:pPr>
    </w:p>
    <w:sectPr w:rsidR="003D5867" w:rsidRPr="00DB3BD6" w:rsidSect="000850EF">
      <w:pgSz w:w="11906" w:h="16838"/>
      <w:pgMar w:top="568"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CBC" w:rsidRDefault="00933CBC">
      <w:r>
        <w:separator/>
      </w:r>
    </w:p>
  </w:endnote>
  <w:endnote w:type="continuationSeparator" w:id="0">
    <w:p w:rsidR="00933CBC" w:rsidRDefault="0093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CBC" w:rsidRDefault="00933CBC">
      <w:r>
        <w:separator/>
      </w:r>
    </w:p>
  </w:footnote>
  <w:footnote w:type="continuationSeparator" w:id="0">
    <w:p w:rsidR="00933CBC" w:rsidRDefault="00933C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809E8"/>
    <w:multiLevelType w:val="hybridMultilevel"/>
    <w:tmpl w:val="59547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0C243D"/>
    <w:multiLevelType w:val="hybridMultilevel"/>
    <w:tmpl w:val="C53C04B6"/>
    <w:lvl w:ilvl="0" w:tplc="30A483D2">
      <w:start w:val="1"/>
      <w:numFmt w:val="decimal"/>
      <w:lvlText w:val="%1."/>
      <w:lvlJc w:val="left"/>
      <w:pPr>
        <w:tabs>
          <w:tab w:val="num" w:pos="36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E3464EF"/>
    <w:multiLevelType w:val="hybridMultilevel"/>
    <w:tmpl w:val="C616F562"/>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1A002AD"/>
    <w:multiLevelType w:val="hybridMultilevel"/>
    <w:tmpl w:val="C9487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80962E4"/>
    <w:multiLevelType w:val="hybridMultilevel"/>
    <w:tmpl w:val="10421A1A"/>
    <w:lvl w:ilvl="0" w:tplc="FEB64CF2">
      <w:start w:val="1"/>
      <w:numFmt w:val="bullet"/>
      <w:lvlText w:val=""/>
      <w:lvlJc w:val="left"/>
      <w:pPr>
        <w:tabs>
          <w:tab w:val="num" w:pos="360"/>
        </w:tabs>
        <w:ind w:left="340"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7641C6B"/>
    <w:multiLevelType w:val="hybridMultilevel"/>
    <w:tmpl w:val="E098B8D2"/>
    <w:lvl w:ilvl="0" w:tplc="7946181C">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F537837"/>
    <w:multiLevelType w:val="hybridMultilevel"/>
    <w:tmpl w:val="704C891E"/>
    <w:lvl w:ilvl="0" w:tplc="018227F0">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1642FE4"/>
    <w:multiLevelType w:val="hybridMultilevel"/>
    <w:tmpl w:val="113465E8"/>
    <w:lvl w:ilvl="0" w:tplc="E640D262">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6553078"/>
    <w:multiLevelType w:val="hybridMultilevel"/>
    <w:tmpl w:val="AB2E9C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A327127"/>
    <w:multiLevelType w:val="hybridMultilevel"/>
    <w:tmpl w:val="791EE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5AC4B3C"/>
    <w:multiLevelType w:val="hybridMultilevel"/>
    <w:tmpl w:val="E12035E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C0A0251"/>
    <w:multiLevelType w:val="hybridMultilevel"/>
    <w:tmpl w:val="FE6AB088"/>
    <w:lvl w:ilvl="0" w:tplc="5778247A">
      <w:start w:val="1"/>
      <w:numFmt w:val="bullet"/>
      <w:lvlText w:val=""/>
      <w:lvlJc w:val="left"/>
      <w:pPr>
        <w:tabs>
          <w:tab w:val="num" w:pos="700"/>
        </w:tabs>
        <w:ind w:left="62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3C40303"/>
    <w:multiLevelType w:val="hybridMultilevel"/>
    <w:tmpl w:val="8182B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CEE15EE"/>
    <w:multiLevelType w:val="hybridMultilevel"/>
    <w:tmpl w:val="0C3A6A32"/>
    <w:lvl w:ilvl="0" w:tplc="5DC0FB0A">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3"/>
  </w:num>
  <w:num w:numId="4">
    <w:abstractNumId w:val="11"/>
  </w:num>
  <w:num w:numId="5">
    <w:abstractNumId w:val="6"/>
  </w:num>
  <w:num w:numId="6">
    <w:abstractNumId w:val="7"/>
  </w:num>
  <w:num w:numId="7">
    <w:abstractNumId w:val="1"/>
  </w:num>
  <w:num w:numId="8">
    <w:abstractNumId w:val="9"/>
  </w:num>
  <w:num w:numId="9">
    <w:abstractNumId w:val="0"/>
  </w:num>
  <w:num w:numId="10">
    <w:abstractNumId w:val="8"/>
  </w:num>
  <w:num w:numId="11">
    <w:abstractNumId w:val="3"/>
  </w:num>
  <w:num w:numId="12">
    <w:abstractNumId w:val="2"/>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CE"/>
    <w:rsid w:val="00024E36"/>
    <w:rsid w:val="00054076"/>
    <w:rsid w:val="000723C0"/>
    <w:rsid w:val="00083761"/>
    <w:rsid w:val="000850EF"/>
    <w:rsid w:val="000A252B"/>
    <w:rsid w:val="000C58CD"/>
    <w:rsid w:val="000D047C"/>
    <w:rsid w:val="000E4913"/>
    <w:rsid w:val="000E6181"/>
    <w:rsid w:val="00103885"/>
    <w:rsid w:val="00131FEE"/>
    <w:rsid w:val="00135A84"/>
    <w:rsid w:val="00151F3D"/>
    <w:rsid w:val="0016349E"/>
    <w:rsid w:val="001A39B1"/>
    <w:rsid w:val="001B02F1"/>
    <w:rsid w:val="001D7C9C"/>
    <w:rsid w:val="001E46C0"/>
    <w:rsid w:val="00224D27"/>
    <w:rsid w:val="002310C6"/>
    <w:rsid w:val="00232641"/>
    <w:rsid w:val="00233DA7"/>
    <w:rsid w:val="00250C1F"/>
    <w:rsid w:val="002532AE"/>
    <w:rsid w:val="00253722"/>
    <w:rsid w:val="002568F0"/>
    <w:rsid w:val="002702F2"/>
    <w:rsid w:val="002759E3"/>
    <w:rsid w:val="0028590E"/>
    <w:rsid w:val="00286C16"/>
    <w:rsid w:val="002E542B"/>
    <w:rsid w:val="00300642"/>
    <w:rsid w:val="00303989"/>
    <w:rsid w:val="00306BCE"/>
    <w:rsid w:val="003265EC"/>
    <w:rsid w:val="0032768B"/>
    <w:rsid w:val="00327A29"/>
    <w:rsid w:val="003519FB"/>
    <w:rsid w:val="00362435"/>
    <w:rsid w:val="00366DA5"/>
    <w:rsid w:val="00384751"/>
    <w:rsid w:val="00391E95"/>
    <w:rsid w:val="003A2837"/>
    <w:rsid w:val="003D5867"/>
    <w:rsid w:val="003E2B17"/>
    <w:rsid w:val="003F379D"/>
    <w:rsid w:val="003F7B75"/>
    <w:rsid w:val="00430939"/>
    <w:rsid w:val="00442347"/>
    <w:rsid w:val="00444ACC"/>
    <w:rsid w:val="004458D7"/>
    <w:rsid w:val="0044685C"/>
    <w:rsid w:val="00473073"/>
    <w:rsid w:val="0047398C"/>
    <w:rsid w:val="00475815"/>
    <w:rsid w:val="004831C5"/>
    <w:rsid w:val="00492E95"/>
    <w:rsid w:val="0049524F"/>
    <w:rsid w:val="004A3B25"/>
    <w:rsid w:val="004A5301"/>
    <w:rsid w:val="004B5E9B"/>
    <w:rsid w:val="004C65B5"/>
    <w:rsid w:val="004D5566"/>
    <w:rsid w:val="004E0FEC"/>
    <w:rsid w:val="004E309D"/>
    <w:rsid w:val="004F54B2"/>
    <w:rsid w:val="004F54DC"/>
    <w:rsid w:val="0050050F"/>
    <w:rsid w:val="0050359F"/>
    <w:rsid w:val="0054426B"/>
    <w:rsid w:val="00551897"/>
    <w:rsid w:val="00562CB1"/>
    <w:rsid w:val="005760B4"/>
    <w:rsid w:val="00580490"/>
    <w:rsid w:val="005832D6"/>
    <w:rsid w:val="0059759E"/>
    <w:rsid w:val="005B51A7"/>
    <w:rsid w:val="005C224F"/>
    <w:rsid w:val="005E129F"/>
    <w:rsid w:val="005F36F5"/>
    <w:rsid w:val="005F7CEA"/>
    <w:rsid w:val="00631098"/>
    <w:rsid w:val="0064719C"/>
    <w:rsid w:val="00677B7B"/>
    <w:rsid w:val="006A738B"/>
    <w:rsid w:val="006B19B8"/>
    <w:rsid w:val="006E2F29"/>
    <w:rsid w:val="006E6729"/>
    <w:rsid w:val="00710559"/>
    <w:rsid w:val="00721C57"/>
    <w:rsid w:val="007277F0"/>
    <w:rsid w:val="00737005"/>
    <w:rsid w:val="007429FC"/>
    <w:rsid w:val="00765251"/>
    <w:rsid w:val="00776CBC"/>
    <w:rsid w:val="007869FD"/>
    <w:rsid w:val="008254FE"/>
    <w:rsid w:val="00866A14"/>
    <w:rsid w:val="00870061"/>
    <w:rsid w:val="0087670A"/>
    <w:rsid w:val="008B0B74"/>
    <w:rsid w:val="008B35B1"/>
    <w:rsid w:val="008B46E6"/>
    <w:rsid w:val="008C65F4"/>
    <w:rsid w:val="008E7922"/>
    <w:rsid w:val="0090032E"/>
    <w:rsid w:val="00906B4A"/>
    <w:rsid w:val="00912870"/>
    <w:rsid w:val="00914FB0"/>
    <w:rsid w:val="00933CBC"/>
    <w:rsid w:val="009404A8"/>
    <w:rsid w:val="009416F3"/>
    <w:rsid w:val="00951C9C"/>
    <w:rsid w:val="00974D02"/>
    <w:rsid w:val="009832B0"/>
    <w:rsid w:val="009A4C67"/>
    <w:rsid w:val="009D71E8"/>
    <w:rsid w:val="009F2314"/>
    <w:rsid w:val="00A13263"/>
    <w:rsid w:val="00A17D8C"/>
    <w:rsid w:val="00A346A6"/>
    <w:rsid w:val="00A447CE"/>
    <w:rsid w:val="00A541FE"/>
    <w:rsid w:val="00A55E23"/>
    <w:rsid w:val="00A8329F"/>
    <w:rsid w:val="00A862F1"/>
    <w:rsid w:val="00A909D5"/>
    <w:rsid w:val="00A92978"/>
    <w:rsid w:val="00A96B52"/>
    <w:rsid w:val="00AD32AA"/>
    <w:rsid w:val="00AD69A4"/>
    <w:rsid w:val="00B053C7"/>
    <w:rsid w:val="00B2594C"/>
    <w:rsid w:val="00B57A2B"/>
    <w:rsid w:val="00B73E3C"/>
    <w:rsid w:val="00B84575"/>
    <w:rsid w:val="00BD1D77"/>
    <w:rsid w:val="00BE00F3"/>
    <w:rsid w:val="00BF300E"/>
    <w:rsid w:val="00C13515"/>
    <w:rsid w:val="00C16C24"/>
    <w:rsid w:val="00C841AA"/>
    <w:rsid w:val="00CC7CBB"/>
    <w:rsid w:val="00CF0A87"/>
    <w:rsid w:val="00D22A3C"/>
    <w:rsid w:val="00D26F84"/>
    <w:rsid w:val="00D42B45"/>
    <w:rsid w:val="00D553D1"/>
    <w:rsid w:val="00D6531A"/>
    <w:rsid w:val="00D851F3"/>
    <w:rsid w:val="00D94436"/>
    <w:rsid w:val="00D94D27"/>
    <w:rsid w:val="00DA1A7C"/>
    <w:rsid w:val="00DA2DC8"/>
    <w:rsid w:val="00DA6AB8"/>
    <w:rsid w:val="00DA76A7"/>
    <w:rsid w:val="00DB3BD6"/>
    <w:rsid w:val="00E00A5C"/>
    <w:rsid w:val="00E36254"/>
    <w:rsid w:val="00E50DF0"/>
    <w:rsid w:val="00E72687"/>
    <w:rsid w:val="00E75F04"/>
    <w:rsid w:val="00E861D6"/>
    <w:rsid w:val="00E908FE"/>
    <w:rsid w:val="00E916DA"/>
    <w:rsid w:val="00E96008"/>
    <w:rsid w:val="00EA4B91"/>
    <w:rsid w:val="00EB6E40"/>
    <w:rsid w:val="00F03D58"/>
    <w:rsid w:val="00F04AC2"/>
    <w:rsid w:val="00F15400"/>
    <w:rsid w:val="00F34570"/>
    <w:rsid w:val="00F5402A"/>
    <w:rsid w:val="00F673B0"/>
    <w:rsid w:val="00F86719"/>
    <w:rsid w:val="00F9262A"/>
    <w:rsid w:val="00FA51F8"/>
    <w:rsid w:val="00FB0F23"/>
    <w:rsid w:val="00FC6888"/>
    <w:rsid w:val="00FD7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D08CCE4E-367A-401E-B689-D827FA51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553D1"/>
    <w:rPr>
      <w:sz w:val="24"/>
      <w:szCs w:val="24"/>
    </w:rPr>
  </w:style>
  <w:style w:type="paragraph" w:styleId="Titolo1">
    <w:name w:val="heading 1"/>
    <w:basedOn w:val="Normale"/>
    <w:next w:val="Normale"/>
    <w:qFormat/>
    <w:rsid w:val="00D553D1"/>
    <w:pPr>
      <w:keepNext/>
      <w:jc w:val="center"/>
      <w:outlineLvl w:val="0"/>
    </w:pPr>
    <w:rPr>
      <w:b/>
      <w:spacing w:val="40"/>
      <w:sz w:val="48"/>
      <w:szCs w:val="20"/>
    </w:rPr>
  </w:style>
  <w:style w:type="paragraph" w:styleId="Titolo2">
    <w:name w:val="heading 2"/>
    <w:basedOn w:val="Normale"/>
    <w:next w:val="Normale"/>
    <w:qFormat/>
    <w:rsid w:val="00D553D1"/>
    <w:pPr>
      <w:keepNext/>
      <w:jc w:val="center"/>
      <w:outlineLvl w:val="1"/>
    </w:pPr>
    <w:rPr>
      <w:b/>
      <w:bCs/>
      <w:i/>
      <w:iCs/>
      <w:sz w:val="28"/>
      <w:u w:val="single"/>
    </w:rPr>
  </w:style>
  <w:style w:type="paragraph" w:styleId="Titolo3">
    <w:name w:val="heading 3"/>
    <w:basedOn w:val="Normale"/>
    <w:next w:val="Normale"/>
    <w:qFormat/>
    <w:rsid w:val="00D553D1"/>
    <w:pPr>
      <w:keepNext/>
      <w:jc w:val="center"/>
      <w:outlineLvl w:val="2"/>
    </w:pPr>
    <w:rPr>
      <w:i/>
      <w:iCs/>
      <w:sz w:val="32"/>
    </w:rPr>
  </w:style>
  <w:style w:type="paragraph" w:styleId="Titolo4">
    <w:name w:val="heading 4"/>
    <w:basedOn w:val="Normale"/>
    <w:next w:val="Normale"/>
    <w:qFormat/>
    <w:rsid w:val="00D553D1"/>
    <w:pPr>
      <w:keepNext/>
      <w:outlineLvl w:val="3"/>
    </w:pPr>
    <w:rPr>
      <w:rFonts w:ascii="Trebuchet MS" w:hAnsi="Trebuchet MS"/>
      <w:i/>
      <w:iCs/>
      <w:sz w:val="32"/>
    </w:rPr>
  </w:style>
  <w:style w:type="paragraph" w:styleId="Titolo5">
    <w:name w:val="heading 5"/>
    <w:basedOn w:val="Normale"/>
    <w:next w:val="Normale"/>
    <w:qFormat/>
    <w:rsid w:val="00D553D1"/>
    <w:pPr>
      <w:keepNext/>
      <w:outlineLvl w:val="4"/>
    </w:pPr>
    <w:rPr>
      <w:szCs w:val="20"/>
    </w:rPr>
  </w:style>
  <w:style w:type="paragraph" w:styleId="Titolo6">
    <w:name w:val="heading 6"/>
    <w:basedOn w:val="Normale"/>
    <w:next w:val="Normale"/>
    <w:qFormat/>
    <w:rsid w:val="00D553D1"/>
    <w:pPr>
      <w:keepNext/>
      <w:jc w:val="center"/>
      <w:outlineLvl w:val="5"/>
    </w:pPr>
    <w:rPr>
      <w:b/>
      <w:i/>
      <w:sz w:val="28"/>
      <w:szCs w:val="20"/>
    </w:rPr>
  </w:style>
  <w:style w:type="paragraph" w:styleId="Titolo9">
    <w:name w:val="heading 9"/>
    <w:basedOn w:val="Normale"/>
    <w:next w:val="Normale"/>
    <w:link w:val="Titolo9Carattere"/>
    <w:semiHidden/>
    <w:unhideWhenUsed/>
    <w:qFormat/>
    <w:rsid w:val="000723C0"/>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553D1"/>
    <w:pPr>
      <w:tabs>
        <w:tab w:val="center" w:pos="4819"/>
        <w:tab w:val="right" w:pos="9638"/>
      </w:tabs>
    </w:pPr>
  </w:style>
  <w:style w:type="paragraph" w:styleId="Pidipagina">
    <w:name w:val="footer"/>
    <w:basedOn w:val="Normale"/>
    <w:rsid w:val="00D553D1"/>
    <w:pPr>
      <w:tabs>
        <w:tab w:val="center" w:pos="4819"/>
        <w:tab w:val="right" w:pos="9638"/>
      </w:tabs>
    </w:pPr>
  </w:style>
  <w:style w:type="character" w:styleId="Collegamentoipertestuale">
    <w:name w:val="Hyperlink"/>
    <w:basedOn w:val="Carpredefinitoparagrafo"/>
    <w:rsid w:val="00D553D1"/>
    <w:rPr>
      <w:color w:val="0000FF"/>
      <w:u w:val="single"/>
    </w:rPr>
  </w:style>
  <w:style w:type="character" w:styleId="Rimandocommento">
    <w:name w:val="annotation reference"/>
    <w:basedOn w:val="Carpredefinitoparagrafo"/>
    <w:semiHidden/>
    <w:rsid w:val="00D553D1"/>
    <w:rPr>
      <w:sz w:val="16"/>
      <w:szCs w:val="16"/>
    </w:rPr>
  </w:style>
  <w:style w:type="paragraph" w:styleId="Testocommento">
    <w:name w:val="annotation text"/>
    <w:basedOn w:val="Normale"/>
    <w:semiHidden/>
    <w:rsid w:val="00D553D1"/>
    <w:rPr>
      <w:sz w:val="20"/>
      <w:szCs w:val="20"/>
    </w:rPr>
  </w:style>
  <w:style w:type="paragraph" w:styleId="Testofumetto">
    <w:name w:val="Balloon Text"/>
    <w:basedOn w:val="Normale"/>
    <w:semiHidden/>
    <w:rsid w:val="00306BCE"/>
    <w:rPr>
      <w:rFonts w:ascii="Tahoma" w:hAnsi="Tahoma" w:cs="Tahoma"/>
      <w:sz w:val="16"/>
      <w:szCs w:val="16"/>
    </w:rPr>
  </w:style>
  <w:style w:type="character" w:customStyle="1" w:styleId="nero11bold1">
    <w:name w:val="nero11bold1"/>
    <w:basedOn w:val="Carpredefinitoparagrafo"/>
    <w:rsid w:val="00250C1F"/>
    <w:rPr>
      <w:rFonts w:ascii="Verdana" w:hAnsi="Verdana" w:hint="default"/>
      <w:b/>
      <w:bCs/>
      <w:color w:val="000000"/>
      <w:sz w:val="17"/>
      <w:szCs w:val="17"/>
    </w:rPr>
  </w:style>
  <w:style w:type="character" w:customStyle="1" w:styleId="nero111">
    <w:name w:val="nero111"/>
    <w:basedOn w:val="Carpredefinitoparagrafo"/>
    <w:rsid w:val="00250C1F"/>
    <w:rPr>
      <w:rFonts w:ascii="Verdana" w:hAnsi="Verdana" w:hint="default"/>
      <w:color w:val="000000"/>
      <w:sz w:val="17"/>
      <w:szCs w:val="17"/>
    </w:rPr>
  </w:style>
  <w:style w:type="table" w:styleId="Grigliatabella">
    <w:name w:val="Table Grid"/>
    <w:basedOn w:val="Tabellanormale"/>
    <w:rsid w:val="00232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rsid w:val="004E0FEC"/>
    <w:rPr>
      <w:sz w:val="24"/>
      <w:szCs w:val="24"/>
    </w:rPr>
  </w:style>
  <w:style w:type="character" w:customStyle="1" w:styleId="Titolo9Carattere">
    <w:name w:val="Titolo 9 Carattere"/>
    <w:basedOn w:val="Carpredefinitoparagrafo"/>
    <w:link w:val="Titolo9"/>
    <w:semiHidden/>
    <w:rsid w:val="000723C0"/>
    <w:rPr>
      <w:rFonts w:ascii="Cambria" w:eastAsia="Times New Roman" w:hAnsi="Cambria" w:cs="Times New Roman"/>
      <w:sz w:val="22"/>
      <w:szCs w:val="22"/>
    </w:rPr>
  </w:style>
  <w:style w:type="paragraph" w:styleId="Corpotesto">
    <w:name w:val="Body Text"/>
    <w:basedOn w:val="Normale"/>
    <w:link w:val="CorpotestoCarattere"/>
    <w:rsid w:val="000723C0"/>
    <w:pPr>
      <w:jc w:val="both"/>
    </w:pPr>
    <w:rPr>
      <w:rFonts w:ascii="Verdana" w:hAnsi="Verdana"/>
      <w:sz w:val="14"/>
      <w:szCs w:val="20"/>
      <w:lang w:bidi="he-IL"/>
    </w:rPr>
  </w:style>
  <w:style w:type="character" w:customStyle="1" w:styleId="CorpotestoCarattere">
    <w:name w:val="Corpo testo Carattere"/>
    <w:basedOn w:val="Carpredefinitoparagrafo"/>
    <w:link w:val="Corpotesto"/>
    <w:rsid w:val="000723C0"/>
    <w:rPr>
      <w:rFonts w:ascii="Verdana" w:hAnsi="Verdana"/>
      <w:sz w:val="14"/>
      <w:lang w:bidi="he-IL"/>
    </w:rPr>
  </w:style>
  <w:style w:type="paragraph" w:styleId="Corpodeltesto2">
    <w:name w:val="Body Text 2"/>
    <w:basedOn w:val="Normale"/>
    <w:link w:val="Corpodeltesto2Carattere"/>
    <w:rsid w:val="000723C0"/>
    <w:pPr>
      <w:spacing w:line="360" w:lineRule="auto"/>
      <w:jc w:val="both"/>
    </w:pPr>
    <w:rPr>
      <w:rFonts w:ascii="Verdana" w:hAnsi="Verdana"/>
      <w:sz w:val="20"/>
      <w:szCs w:val="20"/>
      <w:lang w:bidi="he-IL"/>
    </w:rPr>
  </w:style>
  <w:style w:type="character" w:customStyle="1" w:styleId="Corpodeltesto2Carattere">
    <w:name w:val="Corpo del testo 2 Carattere"/>
    <w:basedOn w:val="Carpredefinitoparagrafo"/>
    <w:link w:val="Corpodeltesto2"/>
    <w:rsid w:val="000723C0"/>
    <w:rPr>
      <w:rFonts w:ascii="Verdana" w:hAnsi="Verdana"/>
      <w:lang w:bidi="he-IL"/>
    </w:rPr>
  </w:style>
  <w:style w:type="paragraph" w:customStyle="1" w:styleId="Default">
    <w:name w:val="Default"/>
    <w:rsid w:val="00D42B45"/>
    <w:pPr>
      <w:autoSpaceDE w:val="0"/>
      <w:autoSpaceDN w:val="0"/>
      <w:adjustRightInd w:val="0"/>
    </w:pPr>
    <w:rPr>
      <w:rFonts w:ascii="Verdana" w:hAnsi="Verdana" w:cs="Verdana"/>
      <w:color w:val="000000"/>
      <w:sz w:val="24"/>
      <w:szCs w:val="24"/>
    </w:rPr>
  </w:style>
  <w:style w:type="paragraph" w:styleId="Paragrafoelenco">
    <w:name w:val="List Paragraph"/>
    <w:basedOn w:val="Normale"/>
    <w:uiPriority w:val="34"/>
    <w:qFormat/>
    <w:rsid w:val="000A252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1880</Words>
  <Characters>10722</Characters>
  <Application>Microsoft Office Word</Application>
  <DocSecurity>4</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Giovanna Carbone</cp:lastModifiedBy>
  <cp:revision>2</cp:revision>
  <cp:lastPrinted>2017-04-06T10:04:00Z</cp:lastPrinted>
  <dcterms:created xsi:type="dcterms:W3CDTF">2018-06-08T10:59:00Z</dcterms:created>
  <dcterms:modified xsi:type="dcterms:W3CDTF">2018-06-08T10:59:00Z</dcterms:modified>
</cp:coreProperties>
</file>