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F931D0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96288B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579E8" w:rsidRPr="007227B9">
              <w:rPr>
                <w:rFonts w:ascii="Times New Roman" w:hAnsi="Times New Roman"/>
                <w:b/>
                <w:bCs/>
                <w:sz w:val="28"/>
                <w:szCs w:val="28"/>
              </w:rPr>
              <w:t>ANALISI CONTO CONSUNTIVO</w:t>
            </w:r>
          </w:p>
        </w:tc>
      </w:tr>
      <w:tr w:rsidR="008579E8" w:rsidRPr="007227B9" w:rsidTr="00F931D0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9E8" w:rsidRPr="007227B9" w:rsidTr="00F931D0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VERBALE N. ......./....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9E8" w:rsidRPr="007227B9" w:rsidTr="00F931D0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600F4D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Presso l'I</w:t>
            </w:r>
            <w:r w:rsidR="008579E8" w:rsidRPr="007227B9">
              <w:rPr>
                <w:rFonts w:ascii="Times New Roman" w:hAnsi="Times New Roman"/>
              </w:rPr>
              <w:t>stituto .......................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 w:rsidR="008579E8" w:rsidRPr="007227B9" w:rsidTr="00F931D0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La riunione si svolge presso ........................</w:t>
            </w:r>
          </w:p>
        </w:tc>
      </w:tr>
      <w:tr w:rsidR="008579E8" w:rsidRPr="007227B9" w:rsidTr="00F931D0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I Revisori sono: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8579E8" w:rsidRPr="007227B9" w:rsidTr="00F931D0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Assenza/Presenza </w:t>
            </w:r>
          </w:p>
        </w:tc>
      </w:tr>
      <w:tr w:rsidR="008579E8" w:rsidRPr="007227B9" w:rsidTr="00F931D0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Presente</w:t>
            </w:r>
          </w:p>
        </w:tc>
      </w:tr>
      <w:tr w:rsidR="008579E8" w:rsidRPr="007227B9" w:rsidTr="00F931D0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dell’Istruzione (MI)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Presente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F931D0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 Revisori si riuniscono per l''esame del conto consuntivo .... ai sensi dell''art. 51, comma 3 del Regolamento amministrativo-contabile recato dal D.I. 28 agosto 2018, n. 129 e procedono, pertanto, allo svolgimento dei seguenti controlli: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Anagrafica</w:t>
      </w:r>
    </w:p>
    <w:p w:rsidR="008579E8" w:rsidRPr="007227B9" w:rsidRDefault="008579E8" w:rsidP="008579E8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Osservanza norme regolamentari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Finanziario (Mod. H)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relazione illustrativa predisposta dal Dirigente scolastico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Correttezza modelli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Attendibilità degli accertamenti di entrata e degli impegni di spesa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Assunzione di impegni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Regolare chiusura del fondo economale per le minute spese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Regolarità della gestione finanziaria e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vincolo destinazione finanziamenti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dati della Programmazione definitiva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Corrispondenza dei dati riportati con i libri e le scritture contabili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H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Residui (Mod. L)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valori indicati e risultanze contabili   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Riaccertamento dei residui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L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Patrimoniale (Mod. K)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regolarità delle procedure di variazione alle scritture inventariali</w:t>
      </w:r>
    </w:p>
    <w:p w:rsidR="008579E8" w:rsidRPr="00A631B7" w:rsidRDefault="00273F5F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631B7">
        <w:rPr>
          <w:rFonts w:ascii="Times New Roman" w:hAnsi="Times New Roman"/>
          <w:i/>
          <w:iCs/>
          <w:sz w:val="20"/>
          <w:szCs w:val="20"/>
        </w:rPr>
        <w:t>Verifica realizzazione e correttezza del passaggio di consegne tra DSGA uscente e DSGA subentrante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con le risultanze contabili da libro inventario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tra valore dei crediti/debiti e residui attivi/passivi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valore disponibilità liquide e comunicazioni Istituto cassiere e Banca d’Italia (mod. 56 T – Tesoreria Unica) nonché Poste SpA al 31/12 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consistenze iniziali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K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Amministrativa (Mod. J)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valori indicati e risultanze delle scritture contabili registrate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Fondo cassa e saldo Istituto cassiere e Banca d’Italia (mod. 56 T – Tesoreria Unica) al 31/12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Conforme gestione del servizio di cassa dell’Azienda agraria (G01) / Azienda speciale (G02)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J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7"/>
      </w:tblGrid>
      <w:tr w:rsidR="008579E8" w:rsidRPr="007227B9" w:rsidTr="00F931D0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lastRenderedPageBreak/>
              <w:t xml:space="preserve">Rendiconto gestione economica (Mod. I) </w:t>
            </w:r>
          </w:p>
        </w:tc>
      </w:tr>
      <w:tr w:rsidR="008579E8" w:rsidRPr="007227B9" w:rsidTr="00F931D0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G01 - Azienda agraria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 riversamento delle entrate derivanti dalla gestione dell’azienda sul sottoconto fruttifero della contabilità speciale di tesoreria statale intestata all’Istituzione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7"/>
      </w:tblGrid>
      <w:tr w:rsidR="008579E8" w:rsidRPr="007227B9" w:rsidTr="00F931D0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Rendiconto gestione economica (Mod. I) </w:t>
            </w:r>
          </w:p>
        </w:tc>
      </w:tr>
      <w:tr w:rsidR="008579E8" w:rsidRPr="007227B9" w:rsidTr="00F931D0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G02 - Azienda speciale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 riversamento delle entrate derivanti dalla gestione dell’azienda sul sottoconto fruttifero della contabilità speciale di tesoreria statale intestata all’Istituzione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Rendiconto gestione economica (Mod. I) </w:t>
      </w:r>
    </w:p>
    <w:p w:rsidR="008579E8" w:rsidRPr="007227B9" w:rsidRDefault="008579E8" w:rsidP="008579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</w:rPr>
        <w:t xml:space="preserve">G03 - Attività per conto terzi 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26, comma 5, del DI n. 129/2018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Rendiconto gestione economica (Mod. I)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G04 - Attività convittuale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27, comma 6, del DI n. 129/2018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Dichiarazione del sostituto di imposta (Mod.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del sostituto d'imposta (mod.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del sostituto d'imposta (mod. 770)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Dichiarazione IRAP 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IRAP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IRAP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Certificazione Unica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Tempi medi di pagamento relativi agli acquisti di beni, servizi e forniture</w:t>
      </w:r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dell’indicatore annuale di tempestività dei pagamenti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Dati Generali Scuola Infanzia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 classi per l'anno scolastico 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8579E8" w:rsidRPr="007227B9" w:rsidTr="00F931D0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Numero sezioni con orario ridotto (a)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Numero sezioni con orario normale (b)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Totale sezioni (c=a+b)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iscritti al 1° settembre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frequentanti sezioni con orario ridotto (d)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frequentanti sezioni con orario normale (e)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Totale bambini </w:t>
            </w:r>
            <w:proofErr w:type="gramStart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frequentanti  (</w:t>
            </w:r>
            <w:proofErr w:type="gramEnd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f=d+e)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Di cui diversamente abili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Media bambini per sezione (f/c)</w:t>
            </w:r>
          </w:p>
        </w:tc>
      </w:tr>
      <w:tr w:rsidR="007227B9" w:rsidRPr="007227B9" w:rsidTr="007227B9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15.37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Dati Generali Scuola Primaria e Secondaria di I </w:t>
      </w:r>
      <w:proofErr w:type="gramStart"/>
      <w:r w:rsidRPr="007227B9">
        <w:rPr>
          <w:rFonts w:ascii="Times New Roman" w:hAnsi="Times New Roman"/>
          <w:b/>
          <w:bCs/>
          <w:sz w:val="24"/>
          <w:szCs w:val="24"/>
        </w:rPr>
        <w:t>Grado  -</w:t>
      </w:r>
      <w:proofErr w:type="gramEnd"/>
      <w:r w:rsidRPr="007227B9">
        <w:rPr>
          <w:rFonts w:ascii="Times New Roman" w:hAnsi="Times New Roman"/>
          <w:b/>
          <w:bCs/>
          <w:sz w:val="24"/>
          <w:szCs w:val="24"/>
        </w:rPr>
        <w:t xml:space="preserve">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</w:t>
      </w:r>
      <w:r w:rsidR="00600F4D" w:rsidRPr="007227B9">
        <w:rPr>
          <w:rFonts w:ascii="Times New Roman" w:hAnsi="Times New Roman"/>
        </w:rPr>
        <w:t xml:space="preserve"> classi per l''anno scolastico </w:t>
      </w:r>
      <w:r w:rsidRPr="007227B9">
        <w:rPr>
          <w:rFonts w:ascii="Times New Roman" w:hAnsi="Times New Roman"/>
        </w:rPr>
        <w:t>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809"/>
        <w:gridCol w:w="851"/>
        <w:gridCol w:w="850"/>
        <w:gridCol w:w="851"/>
        <w:gridCol w:w="709"/>
        <w:gridCol w:w="850"/>
        <w:gridCol w:w="851"/>
        <w:gridCol w:w="850"/>
        <w:gridCol w:w="851"/>
        <w:gridCol w:w="708"/>
        <w:gridCol w:w="851"/>
        <w:gridCol w:w="606"/>
      </w:tblGrid>
      <w:tr w:rsidR="007227B9" w:rsidRPr="007227B9" w:rsidTr="00600F4D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con 24 ore (a)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normale (da 27 a 30/34 ore) (b)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pieno/</w:t>
            </w:r>
            <w:r w:rsidR="00600F4D" w:rsidRPr="007227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27B9">
              <w:rPr>
                <w:rFonts w:ascii="Times New Roman" w:hAnsi="Times New Roman"/>
                <w:sz w:val="16"/>
                <w:szCs w:val="16"/>
              </w:rPr>
              <w:t>prolungato (40/36 ore)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(d=a+b+c)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Alunni iscritti al 1° settembre (e)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con 24 ore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(f)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a tempo normale (da 27 a 30/34 ore) (g)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Alunni frequentanti classi funzionanti a tempo pieno/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prolungato (40/36 ore) (h)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Totale alunni frequentanti (i=f+g+h)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600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Di cui diversa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>-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mente abili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Differenza tra alunni iscritti al 1° settembre e alunni frequentanti (l=e-i)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Media alunni per classe (i/d)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5417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14,5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13,66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20,05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3406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10,25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A97B6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3406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2607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B45B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B45B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3F1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C3F1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,50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B45B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B45B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3F1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C3F1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B45B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4A2673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B45B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3F1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3F1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3F1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D4750F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B45B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B45B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3F1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C3F1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95417C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3F1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3F1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3F1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D4750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  <w:r w:rsidR="007C3F1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</w:t>
      </w:r>
      <w:r w:rsidR="00600F4D" w:rsidRPr="007227B9">
        <w:rPr>
          <w:rFonts w:ascii="Times New Roman" w:hAnsi="Times New Roman"/>
          <w:b/>
          <w:bCs/>
          <w:sz w:val="24"/>
          <w:szCs w:val="24"/>
        </w:rPr>
        <w:t xml:space="preserve"> Scuola Secondaria di II Grado </w:t>
      </w:r>
      <w:r w:rsidRPr="007227B9">
        <w:rPr>
          <w:rFonts w:ascii="Times New Roman" w:hAnsi="Times New Roman"/>
          <w:b/>
          <w:bCs/>
          <w:sz w:val="24"/>
          <w:szCs w:val="24"/>
        </w:rPr>
        <w:t>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</w:t>
      </w:r>
      <w:r w:rsidR="00600F4D" w:rsidRPr="007227B9">
        <w:rPr>
          <w:rFonts w:ascii="Times New Roman" w:hAnsi="Times New Roman"/>
        </w:rPr>
        <w:t>e classi per l''anno scolastico</w:t>
      </w:r>
      <w:r w:rsidRPr="007227B9">
        <w:rPr>
          <w:rFonts w:ascii="Times New Roman" w:hAnsi="Times New Roman"/>
        </w:rPr>
        <w:t xml:space="preserve"> è la seguente: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N. indirizzi/percorsi liceali presenti: 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N. classi articolate:  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56"/>
        <w:gridCol w:w="656"/>
        <w:gridCol w:w="755"/>
        <w:gridCol w:w="709"/>
        <w:gridCol w:w="708"/>
        <w:gridCol w:w="851"/>
        <w:gridCol w:w="850"/>
        <w:gridCol w:w="930"/>
        <w:gridCol w:w="655"/>
        <w:gridCol w:w="873"/>
        <w:gridCol w:w="873"/>
        <w:gridCol w:w="764"/>
        <w:gridCol w:w="764"/>
      </w:tblGrid>
      <w:tr w:rsidR="007227B9" w:rsidRPr="007227B9" w:rsidTr="00600F4D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Classi/Sezioni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Alunni Iscritti</w:t>
            </w:r>
          </w:p>
        </w:tc>
        <w:tc>
          <w:tcPr>
            <w:tcW w:w="7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Alunni frequentanti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600F4D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corsi diurni (a)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corsi serali (b)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(c=a+b)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Alunni iscritti al 1° </w:t>
            </w:r>
            <w:proofErr w:type="gramStart"/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settembre  corsi</w:t>
            </w:r>
            <w:proofErr w:type="gramEnd"/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diurni (d)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Alunni iscritti </w:t>
            </w:r>
            <w:proofErr w:type="gramStart"/>
            <w:r w:rsidRPr="007227B9">
              <w:rPr>
                <w:rFonts w:ascii="Times New Roman" w:hAnsi="Times New Roman"/>
                <w:sz w:val="16"/>
                <w:szCs w:val="16"/>
              </w:rPr>
              <w:t>al  1</w:t>
            </w:r>
            <w:proofErr w:type="gramEnd"/>
            <w:r w:rsidRPr="007227B9">
              <w:rPr>
                <w:rFonts w:ascii="Times New Roman" w:hAnsi="Times New Roman"/>
                <w:sz w:val="16"/>
                <w:szCs w:val="16"/>
              </w:rPr>
              <w:t>° settembre  corsi serali (e)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Alunni frequentanti classi corsi diurni (f)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corsi serali (g)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alunni frequentanti (h=f+g)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600F4D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Di cui diversa-mente </w:t>
            </w:r>
            <w:r w:rsidR="008579E8" w:rsidRPr="007227B9">
              <w:rPr>
                <w:rFonts w:ascii="Times New Roman" w:hAnsi="Times New Roman"/>
                <w:sz w:val="16"/>
                <w:szCs w:val="16"/>
              </w:rPr>
              <w:t>abili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Differenza tra alunni iscritti al 1°settembre e alunni frequentanti corsi diurni (i=d-f)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Differenza tra alunni iscritti al 1° settembre e alunni frequentanti corsi serali (l=e-g)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Media alunni per classe corsi diurni (f/a)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Media alunni per classe corsi serali (g/b)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 Centri Provinciali per l’Istruzione degli Adulti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dei gruppi per l'anno scolastico è la seguente: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6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128"/>
        <w:gridCol w:w="1128"/>
        <w:gridCol w:w="1130"/>
        <w:gridCol w:w="1128"/>
        <w:gridCol w:w="1128"/>
        <w:gridCol w:w="1130"/>
        <w:gridCol w:w="1128"/>
        <w:gridCol w:w="1129"/>
      </w:tblGrid>
      <w:tr w:rsidR="008579E8" w:rsidRPr="007227B9" w:rsidTr="00F931D0">
        <w:trPr>
          <w:trHeight w:val="26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Gruppi di livello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Alunni Iscritti al 16 ottobre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Alunni Frequentanti</w:t>
            </w:r>
          </w:p>
        </w:tc>
      </w:tr>
      <w:tr w:rsidR="007227B9" w:rsidRPr="007227B9" w:rsidTr="00F931D0">
        <w:trPr>
          <w:trHeight w:val="98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dei gruppi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dei gruppi della Casa Circondariale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sz w:val="18"/>
                <w:szCs w:val="18"/>
              </w:rPr>
              <w:t>Totale gruppi di livello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Numero degli Alunni Iscritti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degli Alunni Iscritti della Casa Circondariale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sz w:val="18"/>
                <w:szCs w:val="18"/>
              </w:rPr>
              <w:t>Totale alunni iscritti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Totale  Alunni</w:t>
            </w:r>
            <w:proofErr w:type="gramEnd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 Frequentanti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di cui Disabili</w:t>
            </w:r>
          </w:p>
        </w:tc>
      </w:tr>
      <w:tr w:rsidR="007227B9" w:rsidRPr="007227B9" w:rsidTr="007227B9">
        <w:trPr>
          <w:trHeight w:val="26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Alfabetizzazione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4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I livello</w:t>
            </w:r>
            <w:proofErr w:type="gramEnd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 - I Periodo Didattico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4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I livello</w:t>
            </w:r>
            <w:proofErr w:type="gramEnd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 - II Periodo Didattico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2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Totale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F931D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sz w:val="18"/>
          <w:szCs w:val="18"/>
        </w:rPr>
        <w:br w:type="page"/>
      </w:r>
      <w:r w:rsidR="001E7856" w:rsidRPr="007227B9">
        <w:rPr>
          <w:rFonts w:ascii="Times New Roman" w:hAnsi="Times New Roman"/>
          <w:b/>
          <w:bCs/>
          <w:sz w:val="24"/>
          <w:szCs w:val="24"/>
        </w:rPr>
        <w:lastRenderedPageBreak/>
        <w:t>Dati Personale</w:t>
      </w:r>
      <w:r w:rsidRPr="007227B9">
        <w:rPr>
          <w:rFonts w:ascii="Times New Roman" w:hAnsi="Times New Roman"/>
          <w:b/>
          <w:bCs/>
          <w:sz w:val="24"/>
          <w:szCs w:val="24"/>
        </w:rPr>
        <w:t xml:space="preserve">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     La situazione del personale docente e ATA (organico di fatto) in servizio può così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3"/>
        <w:gridCol w:w="2118"/>
      </w:tblGrid>
      <w:tr w:rsidR="008579E8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DIRIGENTE SCOLASTICO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23B46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in presenza di cattedra o posto esterno il docente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D4750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D4750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223B46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incaricati annuali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227B9">
              <w:rPr>
                <w:rFonts w:ascii="Times New Roman" w:hAnsi="Times New Roman"/>
                <w:i/>
                <w:iCs/>
              </w:rPr>
              <w:t>*da censire solo presso il primo contratto nel caso in cui il docente abbia più spezzoni e quindi abbia stipulato diversi contratti con altrettante scuole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DOCENTE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67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il personale ATA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Direttore dei Servizi Generali ed Amministrativi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D4750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Direttore dei Servizi Generali ed Amministrativi a tempo determinato</w:t>
            </w:r>
            <w:r w:rsidR="00223B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D4750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Coordinatore Amministrativo e Tecnico e/o Responsabile amministrativo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D4750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dei servizi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223B46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084E4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ATA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ATA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C3F1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Conto Finanziario (Mod. H)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In base alle scritture registrate nei libri contabili ed alla documentazione messa a disposizione, tenendo conto altresì delle informazioni contenute nella relazione predisposta dal Dirigente scolastico in merito all'andamento della gestione dell'istituzione scolastica, i Revisori hanno proceduto all'esame dei vari aggregati di entrata e di spesa, ai relativi accertamenti ed impegni, nonché alla verifica delle entrate riscosse e dei pagamenti eseguiti durante l'esercizio; danno atto che il conto consuntivo </w:t>
      </w:r>
      <w:r w:rsidR="00084E49">
        <w:rPr>
          <w:rFonts w:ascii="Times New Roman" w:hAnsi="Times New Roman"/>
        </w:rPr>
        <w:t>202</w:t>
      </w:r>
      <w:r w:rsidR="00FB616B">
        <w:rPr>
          <w:rFonts w:ascii="Times New Roman" w:hAnsi="Times New Roman"/>
        </w:rPr>
        <w:t>3</w:t>
      </w:r>
      <w:r w:rsidRPr="007227B9">
        <w:rPr>
          <w:rFonts w:ascii="Times New Roman" w:hAnsi="Times New Roman"/>
        </w:rPr>
        <w:t xml:space="preserve"> presenta le seguenti risultanze:</w:t>
      </w: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1) ENTRATE</w:t>
      </w:r>
    </w:p>
    <w:tbl>
      <w:tblPr>
        <w:tblW w:w="10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417"/>
      </w:tblGrid>
      <w:tr w:rsidR="008579E8" w:rsidRPr="007227B9" w:rsidTr="00F931D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Somme Accertate (b)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 Disponibilità (b/a)</w:t>
            </w:r>
          </w:p>
        </w:tc>
      </w:tr>
      <w:tr w:rsidR="008579E8" w:rsidRPr="007227B9" w:rsidTr="00F931D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01-Avanzo di amministrazione presunto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84E49" w:rsidP="000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€   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142.581,56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3F1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142.581,56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02-Finanziamenti dall’Unione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F931D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€.    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97.871,20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97.871,20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03-Finanziamenti dello Stato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F931D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€.    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19.202,73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19.202,73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04-Finanziamenti della Regione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19.500,00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18.500,00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05-Finanziamenti da Enti locali o da altre Istituzioni pubbliche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F931D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€.    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15.807,06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15.870,06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06-Contributi da privati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F931D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€.     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9.751,00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4C0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7C3F1F">
              <w:rPr>
                <w:rFonts w:ascii="Times New Roman" w:hAnsi="Times New Roman"/>
                <w:sz w:val="18"/>
                <w:szCs w:val="18"/>
              </w:rPr>
              <w:t>9.751,00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07-Proventi da 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08-Rimborsi e restituzione somme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09-Alienazione di beni 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10-Alienazione di beni immateriali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11-Sponsor e utilizzo locali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F931D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  </w:t>
            </w:r>
            <w:r w:rsidR="00084E4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084E49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84E4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4E4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12-Altre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84E49" w:rsidP="000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84E4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B15469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B15469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13-Mutui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1546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304.776,56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084E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15469">
              <w:rPr>
                <w:rFonts w:ascii="Times New Roman" w:hAnsi="Times New Roman"/>
                <w:sz w:val="18"/>
                <w:szCs w:val="18"/>
              </w:rPr>
              <w:t>162.195,00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Disavanzo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B15469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61.047,18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F931D0" w:rsidP="00F931D0">
            <w:pPr>
              <w:widowControl w:val="0"/>
              <w:tabs>
                <w:tab w:val="center" w:pos="750"/>
                <w:tab w:val="righ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€. </w:t>
            </w:r>
            <w:r w:rsidR="00B15469">
              <w:rPr>
                <w:rFonts w:ascii="Times New Roman" w:hAnsi="Times New Roman"/>
                <w:sz w:val="18"/>
                <w:szCs w:val="18"/>
              </w:rPr>
              <w:t>223.242,18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FB616B">
              <w:rPr>
                <w:rFonts w:ascii="Times New Roman" w:hAnsi="Times New Roman"/>
                <w:sz w:val="18"/>
                <w:szCs w:val="18"/>
              </w:rPr>
              <w:t>162.195,00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2) SPESE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173"/>
      </w:tblGrid>
      <w:tr w:rsidR="008579E8" w:rsidRPr="007227B9" w:rsidTr="00F931D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Somme Impegnate (b)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Utilizzo (b/a)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Attività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A1C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86A1C">
              <w:rPr>
                <w:rFonts w:ascii="Times New Roman" w:hAnsi="Times New Roman"/>
                <w:b/>
                <w:sz w:val="18"/>
                <w:szCs w:val="18"/>
              </w:rPr>
              <w:t>€</w:t>
            </w:r>
            <w:r w:rsidR="00E01DEC" w:rsidRPr="00786A1C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="00B15469">
              <w:rPr>
                <w:rFonts w:ascii="Times New Roman" w:hAnsi="Times New Roman"/>
                <w:b/>
                <w:sz w:val="18"/>
                <w:szCs w:val="18"/>
              </w:rPr>
              <w:t>257.771,99</w:t>
            </w:r>
            <w:r w:rsidRPr="00786A1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A1C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86A1C">
              <w:rPr>
                <w:rFonts w:ascii="Times New Roman" w:hAnsi="Times New Roman"/>
                <w:b/>
                <w:sz w:val="18"/>
                <w:szCs w:val="18"/>
              </w:rPr>
              <w:t>€</w:t>
            </w:r>
            <w:r w:rsidR="00E01DEC" w:rsidRPr="00786A1C">
              <w:rPr>
                <w:rFonts w:ascii="Times New Roman" w:hAnsi="Times New Roman"/>
                <w:b/>
                <w:sz w:val="18"/>
                <w:szCs w:val="18"/>
              </w:rPr>
              <w:t xml:space="preserve">.  </w:t>
            </w:r>
            <w:r w:rsidR="00B15469">
              <w:rPr>
                <w:rFonts w:ascii="Times New Roman" w:hAnsi="Times New Roman"/>
                <w:b/>
                <w:sz w:val="18"/>
                <w:szCs w:val="18"/>
              </w:rPr>
              <w:t>211.076,77</w:t>
            </w:r>
            <w:r w:rsidRPr="00786A1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A01-Funzionamento generale e decoro della Scuola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B15469">
              <w:rPr>
                <w:rFonts w:ascii="Times New Roman" w:hAnsi="Times New Roman"/>
                <w:sz w:val="18"/>
                <w:szCs w:val="18"/>
              </w:rPr>
              <w:t>23.264,55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B15469">
              <w:rPr>
                <w:rFonts w:ascii="Times New Roman" w:hAnsi="Times New Roman"/>
                <w:sz w:val="18"/>
                <w:szCs w:val="18"/>
              </w:rPr>
              <w:t>21.759,14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A02-Funzionamento amministrativo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B15469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€ 26.120,82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B15469">
              <w:rPr>
                <w:rFonts w:ascii="Times New Roman" w:hAnsi="Times New Roman"/>
                <w:sz w:val="18"/>
                <w:szCs w:val="18"/>
              </w:rPr>
              <w:t>8.413,27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A03-Didattica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B15469">
              <w:rPr>
                <w:rFonts w:ascii="Times New Roman" w:hAnsi="Times New Roman"/>
                <w:sz w:val="18"/>
                <w:szCs w:val="18"/>
              </w:rPr>
              <w:t>202.220,62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B15469">
              <w:rPr>
                <w:rFonts w:ascii="Times New Roman" w:hAnsi="Times New Roman"/>
                <w:sz w:val="18"/>
                <w:szCs w:val="18"/>
              </w:rPr>
              <w:t>175.033,36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A04-Alternanza Scuola-Lavoro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A05-Visite, viaggi e programmi di studio all’estero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B15469">
              <w:rPr>
                <w:rFonts w:ascii="Times New Roman" w:hAnsi="Times New Roman"/>
                <w:sz w:val="18"/>
                <w:szCs w:val="18"/>
              </w:rPr>
              <w:t>6.166,00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D5726">
              <w:rPr>
                <w:rFonts w:ascii="Times New Roman" w:hAnsi="Times New Roman"/>
                <w:sz w:val="18"/>
                <w:szCs w:val="18"/>
              </w:rPr>
              <w:t>5.871</w:t>
            </w:r>
            <w:r w:rsidR="00C109C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A06-Attività di orientamento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109C7" w:rsidRPr="00C109C7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Progetti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A1C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86A1C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3D5726">
              <w:rPr>
                <w:rFonts w:ascii="Times New Roman" w:hAnsi="Times New Roman"/>
                <w:b/>
                <w:sz w:val="18"/>
                <w:szCs w:val="18"/>
              </w:rPr>
              <w:t>46.912,86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86A1C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86A1C">
              <w:rPr>
                <w:rFonts w:ascii="Times New Roman" w:hAnsi="Times New Roman"/>
                <w:b/>
                <w:sz w:val="18"/>
                <w:szCs w:val="18"/>
              </w:rPr>
              <w:t xml:space="preserve">€ </w:t>
            </w:r>
            <w:r w:rsidR="003D5726">
              <w:rPr>
                <w:rFonts w:ascii="Times New Roman" w:hAnsi="Times New Roman"/>
                <w:b/>
                <w:sz w:val="18"/>
                <w:szCs w:val="18"/>
              </w:rPr>
              <w:t>12.165,41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P01-Progetti in ambito “Scientifico, tecnico e professionale”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D5726">
              <w:rPr>
                <w:rFonts w:ascii="Times New Roman" w:hAnsi="Times New Roman"/>
                <w:sz w:val="18"/>
                <w:szCs w:val="18"/>
              </w:rPr>
              <w:t>6.118,99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D5726">
              <w:rPr>
                <w:rFonts w:ascii="Times New Roman" w:hAnsi="Times New Roman"/>
                <w:sz w:val="18"/>
                <w:szCs w:val="18"/>
              </w:rPr>
              <w:t>406,00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P02-Progetti in ambito “Umanistico e sociale”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D5726">
              <w:rPr>
                <w:rFonts w:ascii="Times New Roman" w:hAnsi="Times New Roman"/>
                <w:sz w:val="18"/>
                <w:szCs w:val="18"/>
              </w:rPr>
              <w:t>38.433,80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D5726">
              <w:rPr>
                <w:rFonts w:ascii="Times New Roman" w:hAnsi="Times New Roman"/>
                <w:sz w:val="18"/>
                <w:szCs w:val="18"/>
              </w:rPr>
              <w:t>11.659,41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P03-Progetti per “Certificazioni e corsi professionali”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P04-Progetti per “Formazione / aggiornamento personale”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D5726">
              <w:rPr>
                <w:rFonts w:ascii="Times New Roman" w:hAnsi="Times New Roman"/>
                <w:sz w:val="18"/>
                <w:szCs w:val="18"/>
              </w:rPr>
              <w:t>2.306,07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D5726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P05-Progetti per “Gare e concorsi”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G01-Azienda agraria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G02-Azienda speciale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G03-Attività per conto terzi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G04-Attività convittuale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R98-Fondo di Riserva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109C7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8579E8" w:rsidRPr="007227B9" w:rsidTr="00F931D0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D100-Disavanzo di amministrazione presunto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SPESE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05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D5726">
              <w:rPr>
                <w:rFonts w:ascii="Times New Roman" w:hAnsi="Times New Roman"/>
                <w:sz w:val="18"/>
                <w:szCs w:val="18"/>
              </w:rPr>
              <w:t>304.776,56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D5726" w:rsidP="0005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223.242,18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Z101-Disponibilità finanziaria da programmare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C109C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C109C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D5726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</w:rPr>
              <w:t>223.242,18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Pertanto, l'esercizio finanziario </w:t>
      </w:r>
      <w:r w:rsidR="001A6FA8">
        <w:rPr>
          <w:rFonts w:ascii="Times New Roman" w:hAnsi="Times New Roman"/>
        </w:rPr>
        <w:t>202</w:t>
      </w:r>
      <w:r w:rsidR="00FB616B">
        <w:rPr>
          <w:rFonts w:ascii="Times New Roman" w:hAnsi="Times New Roman"/>
        </w:rPr>
        <w:t>3</w:t>
      </w:r>
      <w:r w:rsidRPr="007227B9">
        <w:rPr>
          <w:rFonts w:ascii="Times New Roman" w:hAnsi="Times New Roman"/>
        </w:rPr>
        <w:t xml:space="preserve"> presenta un </w:t>
      </w:r>
      <w:r w:rsidR="009C1ACF">
        <w:rPr>
          <w:rFonts w:ascii="Times New Roman" w:hAnsi="Times New Roman"/>
        </w:rPr>
        <w:t>disa</w:t>
      </w:r>
      <w:r w:rsidR="001A6FA8">
        <w:rPr>
          <w:rFonts w:ascii="Times New Roman" w:hAnsi="Times New Roman"/>
        </w:rPr>
        <w:t xml:space="preserve">vanzo </w:t>
      </w:r>
      <w:r w:rsidR="00F04525">
        <w:rPr>
          <w:rFonts w:ascii="Times New Roman" w:hAnsi="Times New Roman"/>
        </w:rPr>
        <w:t>di</w:t>
      </w:r>
      <w:r w:rsidRPr="007227B9">
        <w:rPr>
          <w:rFonts w:ascii="Times New Roman" w:hAnsi="Times New Roman"/>
        </w:rPr>
        <w:t xml:space="preserve"> competenza di </w:t>
      </w:r>
      <w:r w:rsidR="001A6FA8" w:rsidRPr="007227B9">
        <w:rPr>
          <w:rFonts w:ascii="Times New Roman" w:hAnsi="Times New Roman"/>
          <w:sz w:val="18"/>
          <w:szCs w:val="18"/>
        </w:rPr>
        <w:t xml:space="preserve">€ </w:t>
      </w:r>
      <w:r w:rsidR="00FB616B">
        <w:rPr>
          <w:rFonts w:ascii="Times New Roman" w:hAnsi="Times New Roman"/>
          <w:sz w:val="18"/>
          <w:szCs w:val="18"/>
        </w:rPr>
        <w:t>61.047,18</w:t>
      </w:r>
      <w:bookmarkStart w:id="0" w:name="_GoBack"/>
      <w:bookmarkEnd w:id="0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</w:rPr>
        <w:t>Dal confronto con la programmazione definitiva emerge che le somme impegnate risultano pari al 0% di quelle programmate.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Residui (Mod. L)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situazione dei residui è la seguente: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:rsidTr="00F931D0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Iniziali al 1/1/</w:t>
            </w:r>
            <w:r w:rsidR="001A6FA8">
              <w:rPr>
                <w:rFonts w:ascii="Times New Roman" w:hAnsi="Times New Roman"/>
              </w:rPr>
              <w:t>202</w:t>
            </w:r>
            <w:r w:rsidR="003D5726">
              <w:rPr>
                <w:rFonts w:ascii="Times New Roman" w:hAnsi="Times New Roman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Da riscuotere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1A6FA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Residui esercizio 202</w:t>
            </w:r>
            <w:r w:rsidR="003D5726">
              <w:rPr>
                <w:rFonts w:ascii="Times New Roman" w:hAnsi="Times New Roman"/>
              </w:rPr>
              <w:t>3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7227B9" w:rsidRPr="007227B9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Attivi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3D5726">
              <w:rPr>
                <w:rFonts w:ascii="Times New Roman" w:hAnsi="Times New Roman"/>
              </w:rPr>
              <w:t>172.871,78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3D5726">
              <w:rPr>
                <w:rFonts w:ascii="Times New Roman" w:hAnsi="Times New Roman"/>
              </w:rPr>
              <w:t>151.101,60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3D5726">
              <w:rPr>
                <w:rFonts w:ascii="Times New Roman" w:hAnsi="Times New Roman"/>
              </w:rPr>
              <w:t>21.770,18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50.235,60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6.385,84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65.619,94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:rsidTr="00F931D0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Iniziali al 1/1/</w:t>
            </w:r>
            <w:r w:rsidR="001A6FA8">
              <w:rPr>
                <w:rFonts w:ascii="Times New Roman" w:hAnsi="Times New Roman"/>
              </w:rPr>
              <w:t>202</w:t>
            </w:r>
            <w:r w:rsidR="003D5726">
              <w:rPr>
                <w:rFonts w:ascii="Times New Roman" w:hAnsi="Times New Roman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Pagati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Da pagare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Residui esercizio </w:t>
            </w:r>
            <w:r w:rsidR="001A6FA8">
              <w:rPr>
                <w:rFonts w:ascii="Times New Roman" w:hAnsi="Times New Roman"/>
              </w:rPr>
              <w:t>202</w:t>
            </w:r>
            <w:r w:rsidR="003D5726">
              <w:rPr>
                <w:rFonts w:ascii="Times New Roman" w:hAnsi="Times New Roman"/>
              </w:rPr>
              <w:t>3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7227B9" w:rsidRPr="007227B9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3D5726">
              <w:rPr>
                <w:rFonts w:ascii="Times New Roman" w:hAnsi="Times New Roman"/>
              </w:rPr>
              <w:t>68.609,29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3D5726">
              <w:rPr>
                <w:rFonts w:ascii="Times New Roman" w:hAnsi="Times New Roman"/>
              </w:rPr>
              <w:t>68.008,46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3D5726">
              <w:rPr>
                <w:rFonts w:ascii="Times New Roman" w:hAnsi="Times New Roman"/>
              </w:rPr>
              <w:t>600,83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3D5726">
              <w:rPr>
                <w:rFonts w:ascii="Times New Roman" w:hAnsi="Times New Roman"/>
              </w:rPr>
              <w:t>49.109,26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600,83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49.109,26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Ad oggi risultano incassati residui attivi per euro </w:t>
      </w:r>
      <w:r w:rsidR="004B396E">
        <w:rPr>
          <w:rFonts w:ascii="Times New Roman" w:hAnsi="Times New Roman"/>
        </w:rPr>
        <w:t>€00</w:t>
      </w:r>
      <w:r w:rsidRPr="007227B9">
        <w:rPr>
          <w:rFonts w:ascii="Times New Roman" w:hAnsi="Times New Roman"/>
        </w:rPr>
        <w:t xml:space="preserve"> e pagati residui passivi per euro </w:t>
      </w:r>
      <w:r w:rsidR="004B396E">
        <w:rPr>
          <w:rFonts w:ascii="Times New Roman" w:hAnsi="Times New Roman"/>
        </w:rPr>
        <w:t>1.200</w:t>
      </w:r>
      <w:r w:rsidR="001A6FA8">
        <w:rPr>
          <w:rFonts w:ascii="Times New Roman" w:hAnsi="Times New Roman"/>
        </w:rPr>
        <w:t>,00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Conto Patrimoniale (Mod. K)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Dal Modello K, concernente il Conto del Patrimonio, risulta una consistenza patrimoniale pari a € 0,00. I valori esposti dall'Istituzione Scolastica sono i seguenti: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7227B9" w:rsidRPr="007227B9" w:rsidTr="00F931D0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Situazione al 1/1/</w:t>
            </w:r>
            <w:r w:rsidR="001A6FA8">
              <w:rPr>
                <w:rFonts w:ascii="Times New Roman" w:hAnsi="Times New Roman"/>
              </w:rPr>
              <w:t>202</w:t>
            </w:r>
            <w:r w:rsidR="004B396E">
              <w:rPr>
                <w:rFonts w:ascii="Times New Roman" w:hAnsi="Times New Roman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Situazione al 31/12/</w:t>
            </w:r>
            <w:r w:rsidR="009C1ACF">
              <w:rPr>
                <w:rFonts w:ascii="Times New Roman" w:hAnsi="Times New Roman"/>
              </w:rPr>
              <w:t>2</w:t>
            </w:r>
            <w:r w:rsidR="004B396E"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F931D0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Immobilizzazioni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111.174,64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115.893,10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227.067,74</w:t>
            </w: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Disponibilità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211.190,85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-86.332,22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124.858,63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Deficit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322.365,49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4B396E">
              <w:rPr>
                <w:rFonts w:ascii="Times New Roman" w:hAnsi="Times New Roman"/>
              </w:rPr>
              <w:t>29.560,88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62EAF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351.926,37</w:t>
            </w:r>
          </w:p>
        </w:tc>
      </w:tr>
      <w:tr w:rsidR="007227B9" w:rsidRPr="007227B9" w:rsidTr="00F931D0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debiti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68.609,29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62EAF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€-19.500,03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62EAF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€ 49.109,29</w:t>
            </w: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Consistenza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253.756,20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49.060,91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302.817,11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322.365,49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29.560,88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62EAF" w:rsidP="001A6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€351.926,37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Amministrativa (Mod. J)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risultato di amministrazione, evidenziato nel modello J, è determinato come segue: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8"/>
        <w:gridCol w:w="2118"/>
        <w:gridCol w:w="2118"/>
        <w:gridCol w:w="2118"/>
        <w:gridCol w:w="1589"/>
      </w:tblGrid>
      <w:tr w:rsidR="008579E8" w:rsidRPr="007227B9" w:rsidTr="00F931D0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all'inizio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62EAF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€ 38.319,07</w:t>
            </w:r>
          </w:p>
        </w:tc>
      </w:tr>
      <w:tr w:rsidR="008579E8" w:rsidRPr="007227B9" w:rsidTr="00F931D0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anni precedenti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Competenza Esercizio </w:t>
            </w:r>
            <w:r w:rsidR="00C305D2">
              <w:rPr>
                <w:rFonts w:ascii="Times New Roman" w:hAnsi="Times New Roman"/>
              </w:rPr>
              <w:t>202</w:t>
            </w:r>
            <w:r w:rsidR="00062EAF">
              <w:rPr>
                <w:rFonts w:ascii="Times New Roman" w:hAnsi="Times New Roman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Riscossioni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151.101,60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112.759,40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263.861,00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Pagamenti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68.008,46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174.932,92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242.941,38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alla fine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59.238,69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Attivi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15.381,34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50.235,60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65.619,94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49.109,26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30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62EAF">
              <w:rPr>
                <w:rFonts w:ascii="Times New Roman" w:hAnsi="Times New Roman"/>
              </w:rPr>
              <w:t>49.109,26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Avanzo di amministrazione al 31/12</w:t>
            </w:r>
            <w:r w:rsidR="00C305D2">
              <w:rPr>
                <w:rFonts w:ascii="Times New Roman" w:hAnsi="Times New Roman"/>
              </w:rPr>
              <w:t>/202</w:t>
            </w:r>
            <w:r w:rsidR="00062EAF">
              <w:rPr>
                <w:rFonts w:ascii="Times New Roman" w:hAnsi="Times New Roman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062EAF" w:rsidRDefault="00062EAF" w:rsidP="0006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62EAF">
              <w:rPr>
                <w:rFonts w:ascii="Times New Roman" w:hAnsi="Times New Roman"/>
              </w:rPr>
              <w:t>€ 61.047,18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Fondo cassa al 31/12/</w:t>
      </w:r>
      <w:proofErr w:type="gramStart"/>
      <w:r w:rsidR="007763AE">
        <w:rPr>
          <w:rFonts w:ascii="Times New Roman" w:hAnsi="Times New Roman"/>
        </w:rPr>
        <w:t>202</w:t>
      </w:r>
      <w:r w:rsidR="00062EAF">
        <w:rPr>
          <w:rFonts w:ascii="Times New Roman" w:hAnsi="Times New Roman"/>
        </w:rPr>
        <w:t>3</w:t>
      </w:r>
      <w:r w:rsidRPr="007227B9">
        <w:rPr>
          <w:rFonts w:ascii="Times New Roman" w:hAnsi="Times New Roman"/>
        </w:rPr>
        <w:t xml:space="preserve">  riportato</w:t>
      </w:r>
      <w:proofErr w:type="gramEnd"/>
      <w:r w:rsidRPr="007227B9">
        <w:rPr>
          <w:rFonts w:ascii="Times New Roman" w:hAnsi="Times New Roman"/>
        </w:rPr>
        <w:t xml:space="preserve"> nel modello J è pari a </w:t>
      </w:r>
      <w:r w:rsidR="007763AE" w:rsidRPr="007227B9">
        <w:rPr>
          <w:rFonts w:ascii="Times New Roman" w:hAnsi="Times New Roman"/>
        </w:rPr>
        <w:t xml:space="preserve">€ </w:t>
      </w:r>
      <w:r w:rsidR="00062EAF">
        <w:rPr>
          <w:rFonts w:ascii="Times New Roman" w:hAnsi="Times New Roman"/>
        </w:rPr>
        <w:t>59.238,69</w:t>
      </w:r>
      <w:r w:rsidR="007763AE">
        <w:rPr>
          <w:rFonts w:ascii="Times New Roman" w:hAnsi="Times New Roman"/>
        </w:rPr>
        <w:t xml:space="preserve"> </w:t>
      </w:r>
      <w:r w:rsidRPr="007227B9">
        <w:rPr>
          <w:rFonts w:ascii="Times New Roman" w:hAnsi="Times New Roman"/>
        </w:rPr>
        <w:t xml:space="preserve"> in concordanza con l'estratto conto dell'Istituto cassiere, con le giacenze presso la Banca d’Italia (mod. 56 T – Tesoreria Unica) e con le scritture del libro giornale.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Dalle risultanze del sottoconto fruttifero della contabilità speciale di tesoreria statale (Banca d’Italia, mod. 56 T) risulta il corretto riversamento delle entrate derivanti dalla gestione dell’Azienda agraria (G01) / Azienda speciale (G02) sul distinto conto corrente aperto per l’Azienda presso il medesimo Istituto che gestisce il servizio di cassa dell’Istituzione scolastica (art. 25, comma 12, del DI n. 129/2018), che al 31/12/…. presenta un saldo di euro …….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Spese Per Attività e Progetti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Nel corso dell'esercizio in esame, l'istituto ha provveduto a definire il Piano Triennale dell'Offerta Formativa (PTOF), nel quale ha fatto confluire i propri progetti mirati a migliorare l'efficacia del processo di insegnamento e di apprendimento.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Le risultanze complessive delle uscite relative alle attività ed ai progetti possono essere riclassificate per tipologia di spesa, allo scopo di consentire un'analisi costi-benefici inerente </w:t>
      </w:r>
      <w:proofErr w:type="gramStart"/>
      <w:r w:rsidRPr="007227B9">
        <w:rPr>
          <w:rFonts w:ascii="Times New Roman" w:hAnsi="Times New Roman"/>
        </w:rPr>
        <w:t>le</w:t>
      </w:r>
      <w:proofErr w:type="gramEnd"/>
      <w:r w:rsidRPr="007227B9">
        <w:rPr>
          <w:rFonts w:ascii="Times New Roman" w:hAnsi="Times New Roman"/>
        </w:rPr>
        <w:t xml:space="preserve"> attività ed i progetti, anche in considerazione dello sfasamento temporale con cui la progettualità scolastica trova concreta realizzazione rispetto ad una programmazione ed una gestione espresse in termini di competenza finanziaria.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F931D0">
        <w:trPr>
          <w:jc w:val="center"/>
        </w:trPr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SPESE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6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6"/>
        <w:gridCol w:w="774"/>
        <w:gridCol w:w="993"/>
        <w:gridCol w:w="887"/>
        <w:gridCol w:w="955"/>
        <w:gridCol w:w="709"/>
        <w:gridCol w:w="851"/>
        <w:gridCol w:w="708"/>
        <w:gridCol w:w="567"/>
        <w:gridCol w:w="746"/>
        <w:gridCol w:w="955"/>
        <w:gridCol w:w="993"/>
        <w:gridCol w:w="563"/>
      </w:tblGrid>
      <w:tr w:rsidR="00DA6922" w:rsidRPr="003A5061" w:rsidTr="00884608">
        <w:trPr>
          <w:jc w:val="center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A9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Impegni/</w:t>
            </w:r>
          </w:p>
          <w:p w:rsidR="00DA6922" w:rsidRPr="003A5061" w:rsidRDefault="00DA6922" w:rsidP="00A9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Spese %</w:t>
            </w:r>
          </w:p>
        </w:tc>
        <w:tc>
          <w:tcPr>
            <w:tcW w:w="71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Impegni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Programma- zione definitiva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Totale Impegni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Spese di personale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Acquisto di beni di consumo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Acquisto di servizi e utilizzo di beni di terzi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Acquisto di beni d’investi- mento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Altre spese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Imposte e tasse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Oneri </w:t>
            </w:r>
            <w:proofErr w:type="gramStart"/>
            <w:r w:rsidRPr="007763AE">
              <w:rPr>
                <w:sz w:val="16"/>
                <w:szCs w:val="16"/>
              </w:rPr>
              <w:t>straordinari  e</w:t>
            </w:r>
            <w:proofErr w:type="gramEnd"/>
            <w:r w:rsidRPr="007763AE">
              <w:rPr>
                <w:sz w:val="16"/>
                <w:szCs w:val="16"/>
              </w:rPr>
              <w:t xml:space="preserve"> da contenzioso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Oneri finanziari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7763AE">
              <w:rPr>
                <w:sz w:val="16"/>
                <w:szCs w:val="16"/>
              </w:rPr>
              <w:t>Rimborsi  e</w:t>
            </w:r>
            <w:proofErr w:type="gramEnd"/>
            <w:r w:rsidRPr="007763AE">
              <w:rPr>
                <w:sz w:val="16"/>
                <w:szCs w:val="16"/>
              </w:rPr>
              <w:t xml:space="preserve"> poste correttive</w:t>
            </w: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0427FF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293,69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0427FF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1.965,45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0427FF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F75962" w:rsidP="00F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€.    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991DDA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991DDA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0427FF">
              <w:rPr>
                <w:sz w:val="16"/>
                <w:szCs w:val="16"/>
              </w:rPr>
              <w:t>23.264,55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0427FF">
              <w:rPr>
                <w:sz w:val="16"/>
                <w:szCs w:val="16"/>
              </w:rPr>
              <w:t>21.759,14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991DDA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991DDA">
              <w:rPr>
                <w:sz w:val="16"/>
                <w:szCs w:val="16"/>
              </w:rPr>
              <w:t>00</w:t>
            </w:r>
            <w:r w:rsidR="00DA6922" w:rsidRPr="007763AE">
              <w:rPr>
                <w:sz w:val="16"/>
                <w:szCs w:val="16"/>
              </w:rPr>
              <w:t>%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4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0427FF">
              <w:rPr>
                <w:sz w:val="16"/>
                <w:szCs w:val="16"/>
              </w:rPr>
              <w:t>487,17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4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366031">
              <w:rPr>
                <w:sz w:val="16"/>
                <w:szCs w:val="16"/>
              </w:rPr>
              <w:t>7.</w:t>
            </w:r>
            <w:r w:rsidR="000427FF">
              <w:rPr>
                <w:sz w:val="16"/>
                <w:szCs w:val="16"/>
              </w:rPr>
              <w:t>779,30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366031" w:rsidP="004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  <w:r w:rsidR="00DA6922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4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0427FF">
              <w:rPr>
                <w:sz w:val="16"/>
                <w:szCs w:val="16"/>
              </w:rPr>
              <w:t>146,80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366031" w:rsidP="0045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E6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0427FF">
              <w:rPr>
                <w:sz w:val="16"/>
                <w:szCs w:val="16"/>
              </w:rPr>
              <w:t>26.120,82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E6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0427FF">
              <w:rPr>
                <w:sz w:val="16"/>
                <w:szCs w:val="16"/>
              </w:rPr>
              <w:t>8.413,27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991DDA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991DDA">
              <w:rPr>
                <w:sz w:val="16"/>
                <w:szCs w:val="16"/>
              </w:rPr>
              <w:t>0,00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170D53">
              <w:rPr>
                <w:sz w:val="16"/>
                <w:szCs w:val="16"/>
              </w:rPr>
              <w:t>9.717,87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E6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9D5C90">
              <w:rPr>
                <w:sz w:val="16"/>
                <w:szCs w:val="16"/>
              </w:rPr>
              <w:t>6.20</w:t>
            </w:r>
            <w:r w:rsidR="001A0B17">
              <w:rPr>
                <w:sz w:val="16"/>
                <w:szCs w:val="16"/>
              </w:rPr>
              <w:t>8</w:t>
            </w:r>
            <w:r w:rsidR="009D5C90">
              <w:rPr>
                <w:sz w:val="16"/>
                <w:szCs w:val="16"/>
              </w:rPr>
              <w:t>,</w:t>
            </w:r>
            <w:r w:rsidR="001A0B17">
              <w:rPr>
                <w:sz w:val="16"/>
                <w:szCs w:val="16"/>
              </w:rPr>
              <w:t>78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0B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170D53">
              <w:rPr>
                <w:sz w:val="16"/>
                <w:szCs w:val="16"/>
              </w:rPr>
              <w:t>6.</w:t>
            </w:r>
            <w:r w:rsidR="001A0B17">
              <w:rPr>
                <w:sz w:val="16"/>
                <w:szCs w:val="16"/>
              </w:rPr>
              <w:t>342,53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36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   </w:t>
            </w:r>
            <w:r w:rsidR="009D5C90">
              <w:rPr>
                <w:sz w:val="16"/>
                <w:szCs w:val="16"/>
              </w:rPr>
              <w:t>151.752,10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E6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170D53">
              <w:rPr>
                <w:sz w:val="16"/>
                <w:szCs w:val="16"/>
              </w:rPr>
              <w:t>347,10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0B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366031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0B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784605">
              <w:rPr>
                <w:sz w:val="16"/>
                <w:szCs w:val="16"/>
              </w:rPr>
              <w:t>664,98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0B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0427FF">
              <w:rPr>
                <w:sz w:val="16"/>
                <w:szCs w:val="16"/>
              </w:rPr>
              <w:t>202.220,62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0B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0427FF">
              <w:rPr>
                <w:sz w:val="16"/>
                <w:szCs w:val="16"/>
              </w:rPr>
              <w:t>175.033,36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991DDA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991DDA">
              <w:rPr>
                <w:sz w:val="16"/>
                <w:szCs w:val="16"/>
              </w:rPr>
              <w:t>0,00</w:t>
            </w:r>
            <w:r w:rsidR="00DA6922" w:rsidRPr="007763AE">
              <w:rPr>
                <w:sz w:val="16"/>
                <w:szCs w:val="16"/>
              </w:rPr>
              <w:t>%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0,00%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D47B27">
              <w:rPr>
                <w:sz w:val="16"/>
                <w:szCs w:val="16"/>
              </w:rPr>
              <w:t>5.871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7250AB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36603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1A0B17">
              <w:rPr>
                <w:sz w:val="16"/>
                <w:szCs w:val="16"/>
              </w:rPr>
              <w:t>6.166,00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C94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D47B27">
              <w:rPr>
                <w:sz w:val="16"/>
                <w:szCs w:val="16"/>
              </w:rPr>
              <w:t>5.871</w:t>
            </w:r>
            <w:r w:rsidR="00366031">
              <w:rPr>
                <w:sz w:val="16"/>
                <w:szCs w:val="16"/>
              </w:rPr>
              <w:t>,00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991DDA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991DDA">
              <w:rPr>
                <w:sz w:val="16"/>
                <w:szCs w:val="16"/>
              </w:rPr>
              <w:t>0,00</w:t>
            </w:r>
            <w:r w:rsidR="00DA6922" w:rsidRPr="007763AE">
              <w:rPr>
                <w:sz w:val="16"/>
                <w:szCs w:val="16"/>
              </w:rPr>
              <w:t>%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A06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36603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DA6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</w:t>
            </w:r>
            <w:r>
              <w:rPr>
                <w:sz w:val="16"/>
                <w:szCs w:val="16"/>
              </w:rPr>
              <w:t xml:space="preserve">              0,00    </w:t>
            </w:r>
            <w:r w:rsidRPr="00776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0,00%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CA41B8" w:rsidRDefault="00DA6922" w:rsidP="00D8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41B8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P01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884608" w:rsidP="0036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  <w:r w:rsidR="003660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0B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</w:t>
            </w:r>
            <w:r w:rsidR="0036603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0B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D47B27">
              <w:rPr>
                <w:sz w:val="16"/>
                <w:szCs w:val="16"/>
              </w:rPr>
              <w:t>406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0B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36603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</w:t>
            </w:r>
            <w:r w:rsidR="00366031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0B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366031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9D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D47B27">
              <w:rPr>
                <w:sz w:val="16"/>
                <w:szCs w:val="16"/>
              </w:rPr>
              <w:t>6.118,99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9D76BE" w:rsidP="00E3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€</w:t>
            </w:r>
            <w:r w:rsidR="00D47B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D47B27">
              <w:rPr>
                <w:sz w:val="16"/>
                <w:szCs w:val="16"/>
              </w:rPr>
              <w:t>406</w:t>
            </w:r>
            <w:proofErr w:type="gramEnd"/>
            <w:r w:rsidR="00D47B27">
              <w:rPr>
                <w:sz w:val="16"/>
                <w:szCs w:val="16"/>
              </w:rPr>
              <w:t>,00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991DDA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991DDA">
              <w:rPr>
                <w:sz w:val="16"/>
                <w:szCs w:val="16"/>
              </w:rPr>
              <w:t>0,00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D8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884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D47B27">
              <w:rPr>
                <w:sz w:val="16"/>
                <w:szCs w:val="16"/>
              </w:rPr>
              <w:t>2.742,34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482134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DA6922" w:rsidRPr="007763AE">
              <w:rPr>
                <w:sz w:val="16"/>
                <w:szCs w:val="16"/>
              </w:rPr>
              <w:t xml:space="preserve">€ </w:t>
            </w:r>
            <w:r w:rsidR="00D47B27">
              <w:rPr>
                <w:sz w:val="16"/>
                <w:szCs w:val="16"/>
              </w:rPr>
              <w:t>226,37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36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D47B27">
              <w:rPr>
                <w:sz w:val="16"/>
                <w:szCs w:val="16"/>
              </w:rPr>
              <w:t>7.775,00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482134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DA6922"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482134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DA6922" w:rsidRPr="007763AE">
              <w:rPr>
                <w:sz w:val="16"/>
                <w:szCs w:val="16"/>
              </w:rPr>
              <w:t xml:space="preserve">€ </w:t>
            </w:r>
            <w:r w:rsidR="00267840">
              <w:rPr>
                <w:sz w:val="16"/>
                <w:szCs w:val="16"/>
              </w:rPr>
              <w:t>915</w:t>
            </w:r>
            <w:r w:rsidR="00DA6922" w:rsidRPr="007763AE">
              <w:rPr>
                <w:sz w:val="16"/>
                <w:szCs w:val="16"/>
              </w:rPr>
              <w:t>,</w:t>
            </w:r>
            <w:r w:rsidR="00267840"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482134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DA6922"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6922" w:rsidRPr="007763AE" w:rsidRDefault="00482134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DA6922"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6922" w:rsidRPr="007763AE" w:rsidRDefault="00482134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DA6922"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9D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884608">
              <w:rPr>
                <w:sz w:val="16"/>
                <w:szCs w:val="16"/>
              </w:rPr>
              <w:t xml:space="preserve">  </w:t>
            </w:r>
            <w:r w:rsidR="00D47B27">
              <w:rPr>
                <w:sz w:val="16"/>
                <w:szCs w:val="16"/>
              </w:rPr>
              <w:t>38.433,80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884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884608">
              <w:rPr>
                <w:sz w:val="16"/>
                <w:szCs w:val="16"/>
              </w:rPr>
              <w:t xml:space="preserve">   </w:t>
            </w:r>
            <w:r w:rsidR="00D47B27">
              <w:rPr>
                <w:sz w:val="16"/>
                <w:szCs w:val="16"/>
              </w:rPr>
              <w:t>11.659,41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991DDA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1DDA">
              <w:rPr>
                <w:sz w:val="16"/>
                <w:szCs w:val="16"/>
              </w:rPr>
              <w:t>0,00</w:t>
            </w:r>
            <w:r w:rsidR="00DA6922" w:rsidRPr="007763AE">
              <w:rPr>
                <w:sz w:val="16"/>
                <w:szCs w:val="16"/>
              </w:rPr>
              <w:t>%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0,00%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D85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26784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267840">
              <w:rPr>
                <w:sz w:val="16"/>
                <w:szCs w:val="16"/>
              </w:rPr>
              <w:t>0</w:t>
            </w:r>
            <w:r w:rsidRPr="007763AE">
              <w:rPr>
                <w:sz w:val="16"/>
                <w:szCs w:val="16"/>
              </w:rPr>
              <w:t>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267840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  <w:r w:rsidR="00DA6922">
              <w:rPr>
                <w:sz w:val="16"/>
                <w:szCs w:val="16"/>
              </w:rPr>
              <w:t>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267840">
              <w:rPr>
                <w:sz w:val="16"/>
                <w:szCs w:val="16"/>
              </w:rPr>
              <w:t>100</w:t>
            </w:r>
            <w:r w:rsidRPr="007763AE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E3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36603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E3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267840">
              <w:rPr>
                <w:sz w:val="16"/>
                <w:szCs w:val="16"/>
              </w:rPr>
              <w:t>2.360,07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E3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267840">
              <w:rPr>
                <w:sz w:val="16"/>
                <w:szCs w:val="16"/>
              </w:rPr>
              <w:t>100,00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991DDA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991DDA">
              <w:rPr>
                <w:sz w:val="16"/>
                <w:szCs w:val="16"/>
              </w:rPr>
              <w:t>0,00</w:t>
            </w:r>
            <w:r w:rsidR="00DA6922" w:rsidRPr="007763AE">
              <w:rPr>
                <w:sz w:val="16"/>
                <w:szCs w:val="16"/>
              </w:rPr>
              <w:t>%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482134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48213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48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482134">
              <w:rPr>
                <w:sz w:val="16"/>
                <w:szCs w:val="16"/>
              </w:rPr>
              <w:t>0,00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482134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DA6922" w:rsidRPr="007763AE">
              <w:rPr>
                <w:sz w:val="16"/>
                <w:szCs w:val="16"/>
              </w:rPr>
              <w:t>%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TOTALE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267840" w:rsidP="0084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12.460,21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84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267840" w:rsidRPr="001A0B17">
              <w:rPr>
                <w:sz w:val="16"/>
                <w:szCs w:val="16"/>
              </w:rPr>
              <w:t>7.</w:t>
            </w:r>
            <w:r w:rsidR="001A0B17" w:rsidRPr="001A0B17">
              <w:rPr>
                <w:sz w:val="16"/>
                <w:szCs w:val="16"/>
              </w:rPr>
              <w:t>216,01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84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267840" w:rsidRPr="001A0B17">
              <w:rPr>
                <w:sz w:val="16"/>
                <w:szCs w:val="16"/>
              </w:rPr>
              <w:t>30.</w:t>
            </w:r>
            <w:r w:rsidR="001A0B17" w:rsidRPr="001A0B17">
              <w:rPr>
                <w:sz w:val="16"/>
                <w:szCs w:val="16"/>
              </w:rPr>
              <w:t>138,28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1A0B17">
              <w:rPr>
                <w:sz w:val="16"/>
                <w:szCs w:val="16"/>
              </w:rPr>
              <w:t>171.252,10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F75962" w:rsidP="00912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€.  </w:t>
            </w:r>
            <w:r w:rsidR="001A0B17">
              <w:rPr>
                <w:sz w:val="16"/>
                <w:szCs w:val="16"/>
              </w:rPr>
              <w:t>1.509,60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DA6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DB0E38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€ 0,00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A6922" w:rsidRPr="007763AE" w:rsidRDefault="00DA6922" w:rsidP="00DA6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1A0B17">
              <w:rPr>
                <w:sz w:val="16"/>
                <w:szCs w:val="16"/>
              </w:rPr>
              <w:t>664,98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DA6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 xml:space="preserve">€ </w:t>
            </w:r>
            <w:r w:rsidR="001A0B17">
              <w:rPr>
                <w:sz w:val="16"/>
                <w:szCs w:val="16"/>
              </w:rPr>
              <w:t>304.</w:t>
            </w:r>
            <w:r w:rsidR="00530799">
              <w:rPr>
                <w:sz w:val="16"/>
                <w:szCs w:val="16"/>
              </w:rPr>
              <w:t>684,85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DA6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€</w:t>
            </w:r>
            <w:r w:rsidR="001A0B17">
              <w:rPr>
                <w:sz w:val="16"/>
                <w:szCs w:val="16"/>
              </w:rPr>
              <w:t xml:space="preserve"> 223.242,18</w:t>
            </w:r>
            <w:r w:rsidRPr="007763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 w:rsidRPr="007763AE">
              <w:rPr>
                <w:sz w:val="16"/>
                <w:szCs w:val="16"/>
              </w:rPr>
              <w:t>0,00%</w:t>
            </w:r>
          </w:p>
        </w:tc>
      </w:tr>
      <w:tr w:rsidR="00DA6922" w:rsidRPr="003A5061" w:rsidTr="00884608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3A5061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TOTALE / TOTALE IMPEGNI %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530799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304684,85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A6922" w:rsidRPr="007763AE" w:rsidRDefault="00DA6922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L'utilizzo complessivo della dotazione finanziaria è pari al 0,00%. In merito alle dotazioni annuali dei progetti, il tasso d</w:t>
      </w:r>
      <w:r w:rsidRPr="007227B9">
        <w:rPr>
          <w:rFonts w:ascii="Tahoma" w:hAnsi="Tahoma" w:cs="Tahoma"/>
        </w:rPr>
        <w:t>’</w:t>
      </w:r>
      <w:r w:rsidRPr="007227B9">
        <w:rPr>
          <w:rFonts w:ascii="Times New Roman" w:hAnsi="Times New Roman"/>
        </w:rPr>
        <w:t>impiego delle risorse ad essi destinate è pari al 0,00%.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In particolare, i Revisori hanno esaminato la documentazione relativa ad alcuni progetti, con le considerazioni che seguono: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Pr="007227B9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0"/>
        <w:gridCol w:w="1681"/>
        <w:gridCol w:w="1580"/>
        <w:gridCol w:w="1406"/>
      </w:tblGrid>
      <w:tr w:rsidR="008579E8" w:rsidRPr="007227B9" w:rsidTr="00F931D0">
        <w:trPr>
          <w:trHeight w:val="3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Rendiconto gestione economica (Mod. I) </w:t>
            </w:r>
          </w:p>
        </w:tc>
      </w:tr>
      <w:tr w:rsidR="008579E8" w:rsidRPr="007227B9" w:rsidTr="00F931D0">
        <w:trPr>
          <w:trHeight w:val="2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G01 - Azienda agraria / G02 - Azienda speciale / G03 - Attività per conto terzi / G04 - Attività convittuale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90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ENTRATE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:rsidTr="003A5061">
        <w:trPr>
          <w:trHeight w:val="82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Programmazione definitiva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accertate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Disponibilità (b/a)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Avanzo di amministrazione presunto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dall'Unione Europea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dallo Stato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dalla Regione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 Enti locali o da altre Istituzioni pubbliche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5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Contributi da privati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Proventi da gestioni economiche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restituzione somme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immateriali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Sponsor e utilizzo locali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Altre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Mutui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Disavanzo di competenza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7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55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:rsidTr="003A5061">
        <w:trPr>
          <w:trHeight w:val="53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Programmazione definitiva 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impegnate</w:t>
            </w:r>
            <w:r w:rsidRPr="007227B9">
              <w:rPr>
                <w:rFonts w:ascii="Times New Roman" w:hAnsi="Times New Roman"/>
                <w:sz w:val="20"/>
                <w:szCs w:val="20"/>
              </w:rPr>
              <w:br/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Utilizzo</w:t>
            </w:r>
          </w:p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(b/a)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 di personale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di consumo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servizi ed utilizzo di beni di terzi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d'investimento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Atre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Imposte e tasse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straordinari e da contenzioso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finanziari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7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poste correttive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Avanzo di competenza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€ 0,00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Pertanto, nell'esercizio finanziario .... la gestione economica presenta un ........... di competenza di 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Dichiarazione del sostituto di imposta (Mod. 770)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d'imposta  </w:t>
      </w:r>
      <w:r w:rsidR="002769E1">
        <w:rPr>
          <w:rFonts w:ascii="Times New Roman" w:hAnsi="Times New Roman"/>
        </w:rPr>
        <w:t>202</w:t>
      </w:r>
      <w:r w:rsidR="008F75C2">
        <w:rPr>
          <w:rFonts w:ascii="Times New Roman" w:hAnsi="Times New Roman"/>
        </w:rPr>
        <w:t>2</w:t>
      </w:r>
      <w:r w:rsidRPr="007227B9">
        <w:rPr>
          <w:rFonts w:ascii="Times New Roman" w:hAnsi="Times New Roman"/>
        </w:rPr>
        <w:t xml:space="preserve"> risulta presentata nei termini.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...</w:t>
      </w:r>
      <w:proofErr w:type="gramEnd"/>
      <w:r w:rsidRPr="007227B9">
        <w:rPr>
          <w:rFonts w:ascii="Times New Roman" w:hAnsi="Times New Roman"/>
        </w:rPr>
        <w:t>.  risulta presentata fuori termine.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...</w:t>
      </w:r>
      <w:proofErr w:type="gramEnd"/>
      <w:r w:rsidRPr="007227B9">
        <w:rPr>
          <w:rFonts w:ascii="Times New Roman" w:hAnsi="Times New Roman"/>
        </w:rPr>
        <w:t>.  non risulta presentata.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Dichiarazione IRAP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 xml:space="preserve">La dichiarazione IRAP per l’anno d’imposta </w:t>
      </w:r>
      <w:r w:rsidR="002769E1">
        <w:rPr>
          <w:rFonts w:ascii="Times New Roman" w:hAnsi="Times New Roman"/>
          <w:iCs/>
        </w:rPr>
        <w:t>202</w:t>
      </w:r>
      <w:r w:rsidR="00062EAF">
        <w:rPr>
          <w:rFonts w:ascii="Times New Roman" w:hAnsi="Times New Roman"/>
          <w:iCs/>
        </w:rPr>
        <w:t>2</w:t>
      </w:r>
      <w:r w:rsidRPr="007227B9">
        <w:rPr>
          <w:rFonts w:ascii="Times New Roman" w:hAnsi="Times New Roman"/>
          <w:iCs/>
        </w:rPr>
        <w:t xml:space="preserve"> risulta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fuori termine.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non risulta presentata.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Certificazione Unica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 xml:space="preserve">La Certificazione Unica per l’anno d’imposta </w:t>
      </w:r>
      <w:r w:rsidR="002769E1">
        <w:rPr>
          <w:rFonts w:ascii="Times New Roman" w:hAnsi="Times New Roman"/>
          <w:iCs/>
        </w:rPr>
        <w:t>202</w:t>
      </w:r>
      <w:r w:rsidR="00062EAF">
        <w:rPr>
          <w:rFonts w:ascii="Times New Roman" w:hAnsi="Times New Roman"/>
          <w:iCs/>
        </w:rPr>
        <w:t>3</w:t>
      </w:r>
      <w:r w:rsidRPr="007227B9">
        <w:rPr>
          <w:rFonts w:ascii="Times New Roman" w:hAnsi="Times New Roman"/>
          <w:iCs/>
        </w:rPr>
        <w:t xml:space="preserve"> risulta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fuori termine.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non risulta presentata.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Pubblicazione tempi medi di pagamento relativi agli acquisti di beni, servizi e forniture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 xml:space="preserve">L’indicatore di tempestività dei pagamenti dell’anno </w:t>
      </w:r>
      <w:r w:rsidR="002769E1">
        <w:rPr>
          <w:rFonts w:ascii="Times New Roman" w:hAnsi="Times New Roman"/>
          <w:iCs/>
        </w:rPr>
        <w:t>202</w:t>
      </w:r>
      <w:r w:rsidR="00062EAF">
        <w:rPr>
          <w:rFonts w:ascii="Times New Roman" w:hAnsi="Times New Roman"/>
          <w:iCs/>
        </w:rPr>
        <w:t>3</w:t>
      </w:r>
      <w:r w:rsidRPr="007227B9">
        <w:rPr>
          <w:rFonts w:ascii="Times New Roman" w:hAnsi="Times New Roman"/>
          <w:iCs/>
        </w:rPr>
        <w:t xml:space="preserve"> risulta pubblicato sul sito istituzionale della Scuola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L’indicatore di tempestività dei pagamenti dell’anno …. non risulta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negativi)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risultano osservate le norme regolamentari</w:t>
      </w:r>
    </w:p>
    <w:p w:rsidR="008579E8" w:rsidRPr="007227B9" w:rsidRDefault="008579E8" w:rsidP="00F931D0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La relazione illustrativa predisposta dal dirigente scolastico è carente nei contenuti richiesti dall'art. 23, comma 1, del regolamento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non sono correttamente compilati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non sono attendibili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non sono stati assunti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non risulta versato entro il 31/12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sono state accertate irregolarità nella gestione finanziaria e/o incoerenze rispetto alla programmazione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vincolo di destinazione dei finanziamenti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non sono correttamente indicati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Esistono incongruenze tra il Conto finanziario e le risultanze contabili di cui ai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H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Sono presenti anomalie nel riaccertamento dei residui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L</w:t>
      </w:r>
    </w:p>
    <w:p w:rsidR="008579E8" w:rsidRPr="00A631B7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Pr="00A631B7">
        <w:rPr>
          <w:rFonts w:ascii="Times New Roman" w:hAnsi="Times New Roman"/>
          <w:i/>
          <w:iCs/>
        </w:rPr>
        <w:t>Non sono state rispettate le norme regolamentari relative alle procedure di variazione ai beni iscritti nell'inventario</w:t>
      </w:r>
    </w:p>
    <w:p w:rsidR="00273F5F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>Non è ancora avvenuto il passaggio di consegne dal DSGA uscente al DSGA subentrante per i motivi illustrati nel verbale e/o non è stata correttamente applicata la procedura regolamentare</w:t>
      </w:r>
      <w:r w:rsidR="00273F5F" w:rsidRPr="00A631B7">
        <w:rPr>
          <w:rFonts w:ascii="Times New Roman" w:hAnsi="Times New Roman"/>
          <w:color w:val="000000"/>
        </w:rPr>
        <w:t xml:space="preserve">  </w:t>
      </w:r>
    </w:p>
    <w:p w:rsidR="008579E8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>I valori indicati divergono dalle risultanze di cui al libro inventario e dagli altri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31B7">
        <w:rPr>
          <w:rFonts w:ascii="Times New Roman" w:hAnsi="Times New Roman"/>
          <w:i/>
          <w:iCs/>
        </w:rPr>
        <w:t xml:space="preserve">  Il valore</w:t>
      </w:r>
      <w:r w:rsidRPr="007227B9">
        <w:rPr>
          <w:rFonts w:ascii="Times New Roman" w:hAnsi="Times New Roman"/>
          <w:i/>
          <w:iCs/>
        </w:rPr>
        <w:t xml:space="preserve"> dei crediti e debiti indicati non corrisponde al valore accertato dei residui attivi e passivi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è difforme dalla sommatoria dei saldi al 31/12 comunicati dall'Istituto cassiere e Banca d’Italia (mod. 56 T – Tesoreria Unica) nonché da Poste SpA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non sono correttamente riportate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lastRenderedPageBreak/>
        <w:t xml:space="preserve">  Vi sono incoerenze nella compilazione del modello K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di cui ai registri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differisce dal saldo comunicato dall'Istituto cassiere e Banca d’Italia (mod. 56 T – Tesoreria Unica)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non è conforme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J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del conto consuntivo non contiene gli elementi previsti per le gestioni economiche separate dal DI n. 129/2018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non risultano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non risultano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non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risultano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avvenuta la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termine di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avvenuta la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stato rispettato il termine di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avvenuta la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rispettato il termine di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pubblicato sul sito istituzionale della Scuola l’indicatore di tempestività dei pagamenti annuale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positivi)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Risultano osservate le norme regolamentari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predisposta dal dirigente scolastico è esaustiva nei contenuti richiesti dall'art. 23, comma 1, del regolamento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sono correttamente compilati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sono attendibili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sono stati assunti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risulta versato entro il 31/12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è stata accertata la regolarità della gestione finanziaria e la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proofErr w:type="gramStart"/>
      <w:r w:rsidRPr="007227B9">
        <w:rPr>
          <w:rFonts w:ascii="Times New Roman" w:hAnsi="Times New Roman"/>
          <w:i/>
          <w:iCs/>
        </w:rPr>
        <w:t>E'</w:t>
      </w:r>
      <w:proofErr w:type="gramEnd"/>
      <w:r w:rsidRPr="007227B9">
        <w:rPr>
          <w:rFonts w:ascii="Times New Roman" w:hAnsi="Times New Roman"/>
          <w:i/>
          <w:iCs/>
        </w:rPr>
        <w:t xml:space="preserve"> stato rispettato il vincolo di destinazione dei finanziamenti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sono correttamente indicati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Esiste corrispondenza tra il contenuto del conto finanziario e le risultanze contabili di cui ai registri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H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</w:t>
      </w:r>
      <w:r w:rsidR="003A5061">
        <w:rPr>
          <w:rFonts w:ascii="Times New Roman" w:hAnsi="Times New Roman"/>
          <w:i/>
          <w:iCs/>
        </w:rPr>
        <w:t>dicati nel modello L</w:t>
      </w:r>
      <w:r w:rsidRPr="007227B9">
        <w:rPr>
          <w:rFonts w:ascii="Times New Roman" w:hAnsi="Times New Roman"/>
          <w:i/>
          <w:iCs/>
        </w:rPr>
        <w:t xml:space="preserve"> e le risultanze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proofErr w:type="gramStart"/>
      <w:r w:rsidRPr="007227B9">
        <w:rPr>
          <w:rFonts w:ascii="Times New Roman" w:hAnsi="Times New Roman"/>
          <w:i/>
          <w:iCs/>
        </w:rPr>
        <w:t>E'</w:t>
      </w:r>
      <w:proofErr w:type="gramEnd"/>
      <w:r w:rsidRPr="007227B9">
        <w:rPr>
          <w:rFonts w:ascii="Times New Roman" w:hAnsi="Times New Roman"/>
          <w:i/>
          <w:iCs/>
        </w:rPr>
        <w:t xml:space="preserve"> stato correttamente eseguito il riaccertamento dei residui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L è coerente con gli altri modelli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Sono state rispettate le norme regolamentari relative alle procedure di variazione ai beni iscritti nell'inventario</w:t>
      </w:r>
    </w:p>
    <w:p w:rsidR="00273F5F" w:rsidRPr="00A631B7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>Il passaggio di consegne dal DSGA uscente al DSGA subentrante è stato realizzato e non si osservano vizi nella procedura applicata</w:t>
      </w:r>
      <w:r w:rsidRPr="00A631B7">
        <w:rPr>
          <w:rFonts w:ascii="Times New Roman" w:hAnsi="Times New Roman"/>
          <w:i/>
          <w:iCs/>
        </w:rPr>
        <w:t xml:space="preserve">  </w:t>
      </w:r>
    </w:p>
    <w:p w:rsidR="008579E8" w:rsidRPr="00273F5F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273F5F">
        <w:rPr>
          <w:rFonts w:ascii="Times New Roman" w:hAnsi="Times New Roman"/>
          <w:i/>
          <w:iCs/>
        </w:rPr>
        <w:t>Vi è concordanza tra i valori indicati e le risultanze contabili dal libro inventario e dagli altri registri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Il valore dei crediti e debiti indicati corrisponde al valore accertato dei residui attivi e passivi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coincide con la sommatoria dei saldi al 31/12 comunicati dall'Istituto cassiere Banca d’Italia (mod. 56 T – Tesoreria Unica) nonché da Poste SpA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sono correttamente riportate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K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indicati nel modello J e le risultanze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concorda con il saldo comunicato dall'Istituto cassiere e Banca d’Italia (mod. 56 T – Tesoreria Unica)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</w:rPr>
        <w:lastRenderedPageBreak/>
        <w:t xml:space="preserve"> </w:t>
      </w: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è conforme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Il modello J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La relazione illustrativa del conto consuntivo contiene gli elementi previsti per le gestioni economiche separate dal DI n. 129/2018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risultano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risultano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Risultano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</w:rPr>
        <w:t xml:space="preserve">  </w:t>
      </w:r>
      <w:r w:rsidRPr="007227B9">
        <w:rPr>
          <w:rFonts w:ascii="Times New Roman" w:hAnsi="Times New Roman"/>
          <w:i/>
          <w:iCs/>
        </w:rPr>
        <w:t>Avvenuta pubblicazione sul sito istituzionale della Scuola dell’indicatore di tempestività dei pagamenti annuale</w:t>
      </w:r>
    </w:p>
    <w:p w:rsidR="008579E8" w:rsidRPr="007227B9" w:rsidRDefault="008579E8" w:rsidP="00A81FB0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Conclusioni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Conti, sulla base degli elementi tratti dagli atti esaminati e dalle verifiche periodiche effettuate nel corso dell'esercizio sulla regolarità della gestione finanziaria e patrimoniale, esprimono parere favorevole all'approvazione del conto consuntivo dell'anno …. da parte del Consiglio di Istituto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 in relazione a quanto sopra esposto, non esprimono parere favorevole sul conto consuntivo dell'anno</w:t>
      </w:r>
      <w:proofErr w:type="gramStart"/>
      <w:r w:rsidRPr="007227B9">
        <w:rPr>
          <w:rFonts w:ascii="Times New Roman" w:hAnsi="Times New Roman"/>
        </w:rPr>
        <w:t xml:space="preserve"> ….</w:t>
      </w:r>
      <w:proofErr w:type="gramEnd"/>
      <w:r w:rsidRPr="007227B9">
        <w:rPr>
          <w:rFonts w:ascii="Times New Roman" w:hAnsi="Times New Roman"/>
        </w:rPr>
        <w:t>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8579E8" w:rsidRPr="007227B9" w:rsidTr="00F931D0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9E8" w:rsidRPr="007227B9" w:rsidTr="00F931D0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F9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24FC" w:rsidRPr="007227B9" w:rsidRDefault="003B24FC"/>
    <w:sectPr w:rsidR="003B24FC" w:rsidRPr="007227B9" w:rsidSect="00F931D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4AA" w:rsidRDefault="000514AA">
      <w:pPr>
        <w:spacing w:after="0" w:line="240" w:lineRule="auto"/>
      </w:pPr>
      <w:r>
        <w:separator/>
      </w:r>
    </w:p>
  </w:endnote>
  <w:endnote w:type="continuationSeparator" w:id="0">
    <w:p w:rsidR="000514AA" w:rsidRDefault="0005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066" w:rsidRDefault="0023406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/>
        <w:i/>
        <w:iCs/>
        <w:color w:val="000000"/>
        <w:sz w:val="20"/>
        <w:szCs w:val="20"/>
      </w:rPr>
      <w:fldChar w:fldCharType="separate"/>
    </w:r>
    <w:r>
      <w:rPr>
        <w:rFonts w:ascii="Times New Roman" w:hAnsi="Times New Roman"/>
        <w:i/>
        <w:iCs/>
        <w:noProof/>
        <w:color w:val="000000"/>
        <w:sz w:val="20"/>
        <w:szCs w:val="20"/>
      </w:rPr>
      <w:t>8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4AA" w:rsidRDefault="000514AA">
      <w:pPr>
        <w:spacing w:after="0" w:line="240" w:lineRule="auto"/>
      </w:pPr>
      <w:r>
        <w:separator/>
      </w:r>
    </w:p>
  </w:footnote>
  <w:footnote w:type="continuationSeparator" w:id="0">
    <w:p w:rsidR="000514AA" w:rsidRDefault="0005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066" w:rsidRDefault="0023406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AB9"/>
    <w:multiLevelType w:val="hybridMultilevel"/>
    <w:tmpl w:val="6426965E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84618CF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A3B0A5"/>
    <w:multiLevelType w:val="multilevel"/>
    <w:tmpl w:val="177A927D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15967C"/>
    <w:multiLevelType w:val="multilevel"/>
    <w:tmpl w:val="0D38BF0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72FB393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84131E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F2468D3"/>
    <w:multiLevelType w:val="hybridMultilevel"/>
    <w:tmpl w:val="A78AE2D4"/>
    <w:lvl w:ilvl="0" w:tplc="BAF2672E">
      <w:start w:val="3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3D3A7"/>
    <w:multiLevelType w:val="multilevel"/>
    <w:tmpl w:val="3821B175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363485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6720DD6"/>
    <w:multiLevelType w:val="hybridMultilevel"/>
    <w:tmpl w:val="EA7AFC1A"/>
    <w:lvl w:ilvl="0" w:tplc="1E5ABABA">
      <w:start w:val="3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61EFA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3F3F24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2FA700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5F410E4"/>
    <w:multiLevelType w:val="multilevel"/>
    <w:tmpl w:val="09B753EC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8EE3EB5"/>
    <w:multiLevelType w:val="hybridMultilevel"/>
    <w:tmpl w:val="CF744640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43C8121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DDB8E4E"/>
    <w:multiLevelType w:val="multilevel"/>
    <w:tmpl w:val="037194A7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FC8C320"/>
    <w:multiLevelType w:val="multilevel"/>
    <w:tmpl w:val="1B051CD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3D23DB4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4D7526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525E7B1"/>
    <w:multiLevelType w:val="multilevel"/>
    <w:tmpl w:val="30D1AF20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73B00D0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D3186B6"/>
    <w:multiLevelType w:val="multilevel"/>
    <w:tmpl w:val="73FCBD8E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CED0693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EF00BC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3"/>
  </w:num>
  <w:num w:numId="5">
    <w:abstractNumId w:val="20"/>
  </w:num>
  <w:num w:numId="6">
    <w:abstractNumId w:val="4"/>
  </w:num>
  <w:num w:numId="7">
    <w:abstractNumId w:val="2"/>
  </w:num>
  <w:num w:numId="8">
    <w:abstractNumId w:val="13"/>
  </w:num>
  <w:num w:numId="9">
    <w:abstractNumId w:val="7"/>
  </w:num>
  <w:num w:numId="10">
    <w:abstractNumId w:val="10"/>
  </w:num>
  <w:num w:numId="11">
    <w:abstractNumId w:val="18"/>
  </w:num>
  <w:num w:numId="12">
    <w:abstractNumId w:val="24"/>
  </w:num>
  <w:num w:numId="13">
    <w:abstractNumId w:val="19"/>
  </w:num>
  <w:num w:numId="14">
    <w:abstractNumId w:val="1"/>
  </w:num>
  <w:num w:numId="15">
    <w:abstractNumId w:val="5"/>
  </w:num>
  <w:num w:numId="16">
    <w:abstractNumId w:val="8"/>
  </w:num>
  <w:num w:numId="17">
    <w:abstractNumId w:val="21"/>
  </w:num>
  <w:num w:numId="18">
    <w:abstractNumId w:val="16"/>
  </w:num>
  <w:num w:numId="19">
    <w:abstractNumId w:val="15"/>
  </w:num>
  <w:num w:numId="20">
    <w:abstractNumId w:val="12"/>
  </w:num>
  <w:num w:numId="21">
    <w:abstractNumId w:val="11"/>
  </w:num>
  <w:num w:numId="22">
    <w:abstractNumId w:val="14"/>
  </w:num>
  <w:num w:numId="23">
    <w:abstractNumId w:val="0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E8"/>
    <w:rsid w:val="000427FF"/>
    <w:rsid w:val="00044D91"/>
    <w:rsid w:val="000514AA"/>
    <w:rsid w:val="00052BC4"/>
    <w:rsid w:val="00062EAF"/>
    <w:rsid w:val="00084E49"/>
    <w:rsid w:val="000B053E"/>
    <w:rsid w:val="000D2745"/>
    <w:rsid w:val="00170D53"/>
    <w:rsid w:val="001A0B17"/>
    <w:rsid w:val="001A6FA8"/>
    <w:rsid w:val="001B45B0"/>
    <w:rsid w:val="001D792C"/>
    <w:rsid w:val="001E7856"/>
    <w:rsid w:val="0021409E"/>
    <w:rsid w:val="00223B46"/>
    <w:rsid w:val="00234066"/>
    <w:rsid w:val="00267840"/>
    <w:rsid w:val="00273F5F"/>
    <w:rsid w:val="002769E1"/>
    <w:rsid w:val="00311A55"/>
    <w:rsid w:val="003323F7"/>
    <w:rsid w:val="00366031"/>
    <w:rsid w:val="003A5061"/>
    <w:rsid w:val="003B24FC"/>
    <w:rsid w:val="003C65A4"/>
    <w:rsid w:val="003D5726"/>
    <w:rsid w:val="003D69D9"/>
    <w:rsid w:val="004531D4"/>
    <w:rsid w:val="004767C7"/>
    <w:rsid w:val="00482134"/>
    <w:rsid w:val="004A2673"/>
    <w:rsid w:val="004B396E"/>
    <w:rsid w:val="004C0E2F"/>
    <w:rsid w:val="004E0F9F"/>
    <w:rsid w:val="004E55F1"/>
    <w:rsid w:val="004F693A"/>
    <w:rsid w:val="004F78B3"/>
    <w:rsid w:val="00530799"/>
    <w:rsid w:val="0056730A"/>
    <w:rsid w:val="005E6F12"/>
    <w:rsid w:val="00600F4D"/>
    <w:rsid w:val="00651FBE"/>
    <w:rsid w:val="006718AA"/>
    <w:rsid w:val="006752DB"/>
    <w:rsid w:val="006B5DFD"/>
    <w:rsid w:val="007227B9"/>
    <w:rsid w:val="007250AB"/>
    <w:rsid w:val="00745955"/>
    <w:rsid w:val="007763AE"/>
    <w:rsid w:val="00784605"/>
    <w:rsid w:val="00786A1C"/>
    <w:rsid w:val="007C3F1F"/>
    <w:rsid w:val="00821345"/>
    <w:rsid w:val="008379EB"/>
    <w:rsid w:val="00844D27"/>
    <w:rsid w:val="008579E8"/>
    <w:rsid w:val="00884608"/>
    <w:rsid w:val="008C5B27"/>
    <w:rsid w:val="008D36AE"/>
    <w:rsid w:val="008E2180"/>
    <w:rsid w:val="008F75C2"/>
    <w:rsid w:val="00912552"/>
    <w:rsid w:val="00927339"/>
    <w:rsid w:val="009375C3"/>
    <w:rsid w:val="0095417C"/>
    <w:rsid w:val="0096073F"/>
    <w:rsid w:val="0096288B"/>
    <w:rsid w:val="0099124F"/>
    <w:rsid w:val="00991DDA"/>
    <w:rsid w:val="009B3B9D"/>
    <w:rsid w:val="009C1ACF"/>
    <w:rsid w:val="009C405A"/>
    <w:rsid w:val="009D5C90"/>
    <w:rsid w:val="009D76BE"/>
    <w:rsid w:val="00A03136"/>
    <w:rsid w:val="00A631B7"/>
    <w:rsid w:val="00A81FB0"/>
    <w:rsid w:val="00A97B63"/>
    <w:rsid w:val="00AA67CA"/>
    <w:rsid w:val="00AE5B25"/>
    <w:rsid w:val="00AF07A6"/>
    <w:rsid w:val="00B15469"/>
    <w:rsid w:val="00B301E9"/>
    <w:rsid w:val="00B66C1F"/>
    <w:rsid w:val="00C109C7"/>
    <w:rsid w:val="00C305D2"/>
    <w:rsid w:val="00C31509"/>
    <w:rsid w:val="00C368B6"/>
    <w:rsid w:val="00C949D1"/>
    <w:rsid w:val="00CA41B8"/>
    <w:rsid w:val="00D17097"/>
    <w:rsid w:val="00D26079"/>
    <w:rsid w:val="00D27036"/>
    <w:rsid w:val="00D34B32"/>
    <w:rsid w:val="00D4750F"/>
    <w:rsid w:val="00D47B27"/>
    <w:rsid w:val="00D8518E"/>
    <w:rsid w:val="00D9491F"/>
    <w:rsid w:val="00DA6922"/>
    <w:rsid w:val="00DB0E38"/>
    <w:rsid w:val="00DD6050"/>
    <w:rsid w:val="00E01DEC"/>
    <w:rsid w:val="00E05EF4"/>
    <w:rsid w:val="00E32047"/>
    <w:rsid w:val="00E6295D"/>
    <w:rsid w:val="00E70910"/>
    <w:rsid w:val="00EE4667"/>
    <w:rsid w:val="00EE50AD"/>
    <w:rsid w:val="00F04525"/>
    <w:rsid w:val="00F37777"/>
    <w:rsid w:val="00F75962"/>
    <w:rsid w:val="00F82A19"/>
    <w:rsid w:val="00F931D0"/>
    <w:rsid w:val="00F96EA1"/>
    <w:rsid w:val="00FB616B"/>
    <w:rsid w:val="00F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4B4C"/>
  <w15:docId w15:val="{73CE2EFC-2D0B-4D1E-B249-2CB676C8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79E8"/>
    <w:pPr>
      <w:spacing w:after="160" w:line="259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579E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79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79E8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79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79E8"/>
    <w:rPr>
      <w:rFonts w:eastAsiaTheme="minorEastAsi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9E8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7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4765</Words>
  <Characters>27163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31865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PANETTA Nunziatina</dc:creator>
  <cp:lastModifiedBy>Utente</cp:lastModifiedBy>
  <cp:revision>7</cp:revision>
  <cp:lastPrinted>2024-03-14T10:06:00Z</cp:lastPrinted>
  <dcterms:created xsi:type="dcterms:W3CDTF">2024-03-14T08:45:00Z</dcterms:created>
  <dcterms:modified xsi:type="dcterms:W3CDTF">2024-03-22T12:13:00Z</dcterms:modified>
</cp:coreProperties>
</file>