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4A0" w:firstRow="1" w:lastRow="0" w:firstColumn="1" w:lastColumn="0" w:noHBand="0" w:noVBand="1"/>
      </w:tblPr>
      <w:tblGrid>
        <w:gridCol w:w="1291"/>
        <w:gridCol w:w="8245"/>
      </w:tblGrid>
      <w:tr w:rsidR="0070678B" w14:paraId="3607BC52" w14:textId="77777777" w:rsidTr="00E67858">
        <w:trPr>
          <w:trHeight w:val="1700"/>
          <w:jc w:val="center"/>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212F77A4" w14:textId="2810943F" w:rsidR="0070678B" w:rsidRDefault="0070678B">
            <w:pPr>
              <w:autoSpaceDE w:val="0"/>
              <w:autoSpaceDN w:val="0"/>
              <w:jc w:val="center"/>
              <w:rPr>
                <w:rFonts w:ascii="Garamond" w:hAnsi="Garamond"/>
                <w:b/>
                <w:sz w:val="24"/>
              </w:rPr>
            </w:pPr>
            <w:r>
              <w:rPr>
                <w:b/>
                <w:noProof/>
              </w:rPr>
              <w:drawing>
                <wp:inline distT="0" distB="0" distL="0" distR="0" wp14:anchorId="1F13F45A" wp14:editId="47FAB096">
                  <wp:extent cx="56197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inline>
              </w:drawing>
            </w:r>
          </w:p>
          <w:p w14:paraId="350D8CC5" w14:textId="77777777" w:rsidR="0070678B" w:rsidRDefault="0070678B">
            <w:pPr>
              <w:autoSpaceDE w:val="0"/>
              <w:autoSpaceDN w:val="0"/>
              <w:jc w:val="center"/>
              <w:rPr>
                <w:rFonts w:ascii="Times New Roman" w:hAnsi="Times New Roman"/>
                <w:b/>
                <w:noProof/>
                <w:sz w:val="20"/>
              </w:rPr>
            </w:pPr>
          </w:p>
          <w:p w14:paraId="63DE3243" w14:textId="21DA06D1" w:rsidR="0070678B" w:rsidRDefault="0070678B">
            <w:pPr>
              <w:autoSpaceDE w:val="0"/>
              <w:autoSpaceDN w:val="0"/>
              <w:jc w:val="center"/>
              <w:rPr>
                <w:rFonts w:ascii="Garamond" w:hAnsi="Garamond"/>
                <w:b/>
                <w:sz w:val="24"/>
              </w:rPr>
            </w:pPr>
          </w:p>
        </w:tc>
        <w:tc>
          <w:tcPr>
            <w:tcW w:w="8245" w:type="dxa"/>
            <w:tcBorders>
              <w:top w:val="single" w:sz="4" w:space="0" w:color="auto"/>
              <w:left w:val="single" w:sz="4" w:space="0" w:color="auto"/>
              <w:bottom w:val="single" w:sz="4" w:space="0" w:color="auto"/>
              <w:right w:val="single" w:sz="4" w:space="0" w:color="auto"/>
            </w:tcBorders>
            <w:shd w:val="clear" w:color="auto" w:fill="E6E6E6"/>
          </w:tcPr>
          <w:p w14:paraId="5E3B263B" w14:textId="77777777" w:rsidR="0070678B" w:rsidRDefault="0070678B" w:rsidP="0070678B">
            <w:pPr>
              <w:autoSpaceDE w:val="0"/>
              <w:autoSpaceDN w:val="0"/>
              <w:spacing w:after="0" w:line="240" w:lineRule="auto"/>
              <w:jc w:val="center"/>
              <w:outlineLvl w:val="5"/>
              <w:rPr>
                <w:rFonts w:ascii="Times New Roman" w:hAnsi="Times New Roman"/>
                <w:b/>
                <w:bCs/>
                <w:sz w:val="32"/>
              </w:rPr>
            </w:pPr>
            <w:r>
              <w:rPr>
                <w:b/>
                <w:bCs/>
                <w:sz w:val="32"/>
              </w:rPr>
              <w:t xml:space="preserve">ISTITUTO SCOLASTICO COMPRENSIVO </w:t>
            </w:r>
          </w:p>
          <w:p w14:paraId="1E3682DF" w14:textId="77777777" w:rsidR="0070678B" w:rsidRDefault="0070678B" w:rsidP="0070678B">
            <w:pPr>
              <w:autoSpaceDE w:val="0"/>
              <w:autoSpaceDN w:val="0"/>
              <w:spacing w:after="0" w:line="240" w:lineRule="auto"/>
              <w:jc w:val="center"/>
              <w:outlineLvl w:val="5"/>
              <w:rPr>
                <w:b/>
                <w:bCs/>
                <w:sz w:val="32"/>
              </w:rPr>
            </w:pPr>
            <w:r>
              <w:rPr>
                <w:b/>
                <w:bCs/>
                <w:sz w:val="32"/>
              </w:rPr>
              <w:t>FALERONE</w:t>
            </w:r>
          </w:p>
          <w:p w14:paraId="2C476BE5" w14:textId="77777777" w:rsidR="0070678B" w:rsidRDefault="0070678B" w:rsidP="0070678B">
            <w:pPr>
              <w:autoSpaceDE w:val="0"/>
              <w:autoSpaceDN w:val="0"/>
              <w:spacing w:after="0" w:line="240" w:lineRule="auto"/>
              <w:jc w:val="center"/>
              <w:outlineLvl w:val="5"/>
              <w:rPr>
                <w:b/>
                <w:bCs/>
                <w:sz w:val="20"/>
                <w:szCs w:val="20"/>
              </w:rPr>
            </w:pPr>
            <w:r>
              <w:rPr>
                <w:b/>
                <w:bCs/>
              </w:rPr>
              <w:t>Via Spineto, 1/</w:t>
            </w:r>
            <w:proofErr w:type="gramStart"/>
            <w:r>
              <w:rPr>
                <w:b/>
                <w:bCs/>
              </w:rPr>
              <w:t>F  –</w:t>
            </w:r>
            <w:proofErr w:type="gramEnd"/>
            <w:r>
              <w:rPr>
                <w:b/>
                <w:bCs/>
              </w:rPr>
              <w:t xml:space="preserve"> 63837 FALERONE (FM)</w:t>
            </w:r>
          </w:p>
          <w:p w14:paraId="4B030396" w14:textId="77777777" w:rsidR="0070678B" w:rsidRDefault="0070678B" w:rsidP="0070678B">
            <w:pPr>
              <w:autoSpaceDE w:val="0"/>
              <w:autoSpaceDN w:val="0"/>
              <w:spacing w:after="0" w:line="240" w:lineRule="auto"/>
              <w:jc w:val="center"/>
              <w:rPr>
                <w:rFonts w:ascii="Garamond" w:hAnsi="Garamond"/>
              </w:rPr>
            </w:pPr>
            <w:r>
              <w:rPr>
                <w:rFonts w:ascii="Garamond" w:hAnsi="Garamond"/>
              </w:rPr>
              <w:t>Tel.: 0734 710165 – fax: 0734 759391</w:t>
            </w:r>
          </w:p>
          <w:p w14:paraId="11EFC290" w14:textId="63B7EBE2" w:rsidR="0070678B" w:rsidRDefault="0070678B" w:rsidP="0070678B">
            <w:pPr>
              <w:keepNext/>
              <w:keepLines/>
              <w:autoSpaceDE w:val="0"/>
              <w:autoSpaceDN w:val="0"/>
              <w:spacing w:after="0" w:line="240" w:lineRule="auto"/>
              <w:jc w:val="center"/>
              <w:outlineLvl w:val="8"/>
              <w:rPr>
                <w:rFonts w:ascii="Times New Roman" w:hAnsi="Times New Roman"/>
              </w:rPr>
            </w:pPr>
            <w:r>
              <w:rPr>
                <w:rFonts w:ascii="Cambria" w:hAnsi="Cambria"/>
                <w:i/>
                <w:iCs/>
                <w:color w:val="404040"/>
              </w:rPr>
              <w:t xml:space="preserve">Cod. fiscale: 81006440440 – e-mail </w:t>
            </w:r>
            <w:hyperlink r:id="rId5" w:history="1">
              <w:r>
                <w:rPr>
                  <w:rStyle w:val="Collegamentoipertestuale"/>
                  <w:i/>
                  <w:iCs/>
                </w:rPr>
                <w:t>apic825004@istruzione.it</w:t>
              </w:r>
            </w:hyperlink>
            <w:r>
              <w:rPr>
                <w:rFonts w:ascii="Cambria" w:hAnsi="Cambria"/>
                <w:i/>
                <w:iCs/>
                <w:color w:val="404040"/>
              </w:rPr>
              <w:t xml:space="preserve"> </w:t>
            </w:r>
          </w:p>
        </w:tc>
      </w:tr>
    </w:tbl>
    <w:p w14:paraId="1BF00009" w14:textId="77777777" w:rsidR="0073638B" w:rsidRDefault="0073638B" w:rsidP="0073638B">
      <w:pPr>
        <w:spacing w:after="0"/>
        <w:jc w:val="center"/>
        <w:rPr>
          <w:sz w:val="28"/>
          <w:szCs w:val="28"/>
        </w:rPr>
      </w:pPr>
    </w:p>
    <w:p w14:paraId="3F3D9502" w14:textId="1B482252" w:rsidR="00B1357B" w:rsidRPr="0073638B" w:rsidRDefault="0073638B" w:rsidP="0073638B">
      <w:pPr>
        <w:spacing w:after="0"/>
        <w:jc w:val="center"/>
        <w:rPr>
          <w:rFonts w:ascii="Times New Roman" w:hAnsi="Times New Roman" w:cs="Times New Roman"/>
          <w:b/>
          <w:bCs/>
          <w:sz w:val="28"/>
          <w:szCs w:val="28"/>
        </w:rPr>
      </w:pPr>
      <w:r w:rsidRPr="0073638B">
        <w:rPr>
          <w:rFonts w:ascii="Times New Roman" w:hAnsi="Times New Roman" w:cs="Times New Roman"/>
          <w:b/>
          <w:bCs/>
          <w:sz w:val="28"/>
          <w:szCs w:val="28"/>
        </w:rPr>
        <w:t>AMMINISTRAZIONE TRASPARENTE – PERFORMANCE</w:t>
      </w:r>
    </w:p>
    <w:p w14:paraId="246D6DB5" w14:textId="39595ACA" w:rsidR="0073638B" w:rsidRPr="0073638B" w:rsidRDefault="0073638B" w:rsidP="0073638B">
      <w:pPr>
        <w:spacing w:after="0"/>
        <w:jc w:val="center"/>
        <w:rPr>
          <w:rFonts w:ascii="Times New Roman" w:hAnsi="Times New Roman" w:cs="Times New Roman"/>
          <w:sz w:val="28"/>
          <w:szCs w:val="28"/>
        </w:rPr>
      </w:pPr>
    </w:p>
    <w:p w14:paraId="33FCB74C" w14:textId="77777777" w:rsidR="0073638B" w:rsidRPr="0073638B" w:rsidRDefault="0073638B" w:rsidP="0073638B">
      <w:pPr>
        <w:spacing w:after="0"/>
        <w:jc w:val="center"/>
        <w:rPr>
          <w:rFonts w:ascii="Times New Roman" w:hAnsi="Times New Roman" w:cs="Times New Roman"/>
          <w:sz w:val="28"/>
          <w:szCs w:val="28"/>
        </w:rPr>
      </w:pPr>
    </w:p>
    <w:tbl>
      <w:tblPr>
        <w:tblStyle w:val="Grigliatabella"/>
        <w:tblW w:w="0" w:type="auto"/>
        <w:tblLook w:val="04A0" w:firstRow="1" w:lastRow="0" w:firstColumn="1" w:lastColumn="0" w:noHBand="0" w:noVBand="1"/>
      </w:tblPr>
      <w:tblGrid>
        <w:gridCol w:w="3681"/>
        <w:gridCol w:w="5947"/>
      </w:tblGrid>
      <w:tr w:rsidR="00992759" w:rsidRPr="0073638B" w14:paraId="6A825D7D" w14:textId="77777777" w:rsidTr="0073638B">
        <w:tc>
          <w:tcPr>
            <w:tcW w:w="3681" w:type="dxa"/>
          </w:tcPr>
          <w:p w14:paraId="7DF735E3" w14:textId="29A0396A" w:rsidR="00992759" w:rsidRPr="0073638B" w:rsidRDefault="00992759" w:rsidP="0073638B">
            <w:pPr>
              <w:jc w:val="center"/>
              <w:rPr>
                <w:rFonts w:ascii="Times New Roman" w:hAnsi="Times New Roman" w:cs="Times New Roman"/>
                <w:b/>
                <w:sz w:val="28"/>
                <w:szCs w:val="24"/>
              </w:rPr>
            </w:pPr>
            <w:r w:rsidRPr="0073638B">
              <w:rPr>
                <w:rFonts w:ascii="Times New Roman" w:hAnsi="Times New Roman" w:cs="Times New Roman"/>
                <w:b/>
                <w:sz w:val="28"/>
                <w:szCs w:val="24"/>
              </w:rPr>
              <w:t>Sottosezione</w:t>
            </w:r>
          </w:p>
        </w:tc>
        <w:tc>
          <w:tcPr>
            <w:tcW w:w="5947" w:type="dxa"/>
          </w:tcPr>
          <w:p w14:paraId="0FDB48BE" w14:textId="0536CD3C" w:rsidR="00992759" w:rsidRPr="0073638B" w:rsidRDefault="00992759" w:rsidP="0073638B">
            <w:pPr>
              <w:jc w:val="center"/>
              <w:rPr>
                <w:rFonts w:ascii="Times New Roman" w:hAnsi="Times New Roman" w:cs="Times New Roman"/>
                <w:b/>
                <w:sz w:val="28"/>
                <w:szCs w:val="24"/>
              </w:rPr>
            </w:pPr>
            <w:r w:rsidRPr="0073638B">
              <w:rPr>
                <w:rFonts w:ascii="Times New Roman" w:hAnsi="Times New Roman" w:cs="Times New Roman"/>
                <w:b/>
                <w:sz w:val="28"/>
                <w:szCs w:val="24"/>
              </w:rPr>
              <w:t>Descrizione</w:t>
            </w:r>
          </w:p>
        </w:tc>
      </w:tr>
      <w:tr w:rsidR="0073638B" w:rsidRPr="0073638B" w14:paraId="486F1CA0" w14:textId="77777777" w:rsidTr="0073638B">
        <w:tc>
          <w:tcPr>
            <w:tcW w:w="3681" w:type="dxa"/>
          </w:tcPr>
          <w:p w14:paraId="78CB9EC3" w14:textId="560BA412" w:rsidR="0073638B" w:rsidRPr="0073638B" w:rsidRDefault="0073638B" w:rsidP="00DB73AA">
            <w:pPr>
              <w:jc w:val="both"/>
              <w:rPr>
                <w:rFonts w:ascii="Times New Roman" w:hAnsi="Times New Roman" w:cs="Times New Roman"/>
                <w:bCs/>
                <w:i/>
                <w:iCs/>
                <w:sz w:val="28"/>
                <w:szCs w:val="24"/>
              </w:rPr>
            </w:pPr>
            <w:r w:rsidRPr="0073638B">
              <w:rPr>
                <w:rFonts w:ascii="Times New Roman" w:hAnsi="Times New Roman" w:cs="Times New Roman"/>
                <w:bCs/>
                <w:i/>
                <w:iCs/>
                <w:sz w:val="28"/>
                <w:szCs w:val="24"/>
              </w:rPr>
              <w:t>Sistema di valutazione e misurazione della performance</w:t>
            </w:r>
          </w:p>
        </w:tc>
        <w:tc>
          <w:tcPr>
            <w:tcW w:w="5947" w:type="dxa"/>
          </w:tcPr>
          <w:p w14:paraId="36968B69" w14:textId="346D011D" w:rsidR="0073638B" w:rsidRPr="0073638B" w:rsidRDefault="0073638B" w:rsidP="00DB73AA">
            <w:pPr>
              <w:jc w:val="both"/>
              <w:rPr>
                <w:rFonts w:ascii="Times New Roman" w:hAnsi="Times New Roman" w:cs="Times New Roman"/>
                <w:bCs/>
                <w:sz w:val="28"/>
                <w:szCs w:val="24"/>
              </w:rPr>
            </w:pPr>
            <w:r w:rsidRPr="0073638B">
              <w:rPr>
                <w:rFonts w:ascii="Times New Roman" w:hAnsi="Times New Roman" w:cs="Times New Roman"/>
                <w:bCs/>
                <w:sz w:val="28"/>
                <w:szCs w:val="24"/>
              </w:rPr>
              <w:t>Il sistema di valutazione e misurazione della performance ai sensi dell’art. 7, d.lgs. n. 150/2009 non è di competenza delle istituzioni scolastiche (art. 74, comma 4 del d.lgs. n. 150/2009)</w:t>
            </w:r>
          </w:p>
        </w:tc>
      </w:tr>
      <w:tr w:rsidR="0073638B" w:rsidRPr="0073638B" w14:paraId="5932C80D" w14:textId="77777777" w:rsidTr="0073638B">
        <w:tc>
          <w:tcPr>
            <w:tcW w:w="3681" w:type="dxa"/>
          </w:tcPr>
          <w:p w14:paraId="0399D3BC" w14:textId="2E9EEB2B" w:rsidR="0073638B" w:rsidRPr="0073638B" w:rsidRDefault="0073638B" w:rsidP="00DB73AA">
            <w:pPr>
              <w:jc w:val="both"/>
              <w:rPr>
                <w:rFonts w:ascii="Times New Roman" w:hAnsi="Times New Roman" w:cs="Times New Roman"/>
                <w:bCs/>
                <w:i/>
                <w:iCs/>
                <w:sz w:val="28"/>
                <w:szCs w:val="24"/>
              </w:rPr>
            </w:pPr>
            <w:r w:rsidRPr="0073638B">
              <w:rPr>
                <w:rFonts w:ascii="Times New Roman" w:hAnsi="Times New Roman" w:cs="Times New Roman"/>
                <w:bCs/>
                <w:i/>
                <w:iCs/>
                <w:sz w:val="28"/>
                <w:szCs w:val="24"/>
              </w:rPr>
              <w:t>Piano della Performance</w:t>
            </w:r>
          </w:p>
        </w:tc>
        <w:tc>
          <w:tcPr>
            <w:tcW w:w="5947" w:type="dxa"/>
          </w:tcPr>
          <w:p w14:paraId="3F5C764A" w14:textId="31A5BA91" w:rsidR="0073638B" w:rsidRPr="0073638B" w:rsidRDefault="0073638B" w:rsidP="00DB73AA">
            <w:pPr>
              <w:jc w:val="both"/>
              <w:rPr>
                <w:rFonts w:ascii="Times New Roman" w:hAnsi="Times New Roman" w:cs="Times New Roman"/>
                <w:bCs/>
                <w:sz w:val="28"/>
                <w:szCs w:val="24"/>
              </w:rPr>
            </w:pPr>
            <w:r w:rsidRPr="0073638B">
              <w:rPr>
                <w:rFonts w:ascii="Times New Roman" w:hAnsi="Times New Roman" w:cs="Times New Roman"/>
                <w:bCs/>
                <w:sz w:val="28"/>
                <w:szCs w:val="24"/>
              </w:rPr>
              <w:t>La redazione del piano delle performance ai sensi dell’art. 10 d.lgs. n. 150/2009 non è di competenza delle istituzioni scolastiche (art. 74, comma 4 del d.lgs. n. 150/2009)</w:t>
            </w:r>
          </w:p>
        </w:tc>
      </w:tr>
      <w:tr w:rsidR="0073638B" w:rsidRPr="0073638B" w14:paraId="25D959DB" w14:textId="77777777" w:rsidTr="0073638B">
        <w:tc>
          <w:tcPr>
            <w:tcW w:w="3681" w:type="dxa"/>
          </w:tcPr>
          <w:p w14:paraId="0CF406B3" w14:textId="78B5199D" w:rsidR="0073638B" w:rsidRPr="0073638B" w:rsidRDefault="0073638B" w:rsidP="00DB73AA">
            <w:pPr>
              <w:jc w:val="both"/>
              <w:rPr>
                <w:rFonts w:ascii="Times New Roman" w:hAnsi="Times New Roman" w:cs="Times New Roman"/>
                <w:bCs/>
                <w:i/>
                <w:iCs/>
                <w:sz w:val="28"/>
                <w:szCs w:val="24"/>
              </w:rPr>
            </w:pPr>
            <w:r w:rsidRPr="0073638B">
              <w:rPr>
                <w:rFonts w:ascii="Times New Roman" w:hAnsi="Times New Roman" w:cs="Times New Roman"/>
                <w:bCs/>
                <w:i/>
                <w:iCs/>
                <w:sz w:val="28"/>
                <w:szCs w:val="24"/>
              </w:rPr>
              <w:t>Relazione sulla performance</w:t>
            </w:r>
          </w:p>
        </w:tc>
        <w:tc>
          <w:tcPr>
            <w:tcW w:w="5947" w:type="dxa"/>
          </w:tcPr>
          <w:p w14:paraId="08B1BE2C" w14:textId="2ED0ADAE" w:rsidR="0073638B" w:rsidRPr="0073638B" w:rsidRDefault="0073638B" w:rsidP="00DB73AA">
            <w:pPr>
              <w:jc w:val="both"/>
              <w:rPr>
                <w:rFonts w:ascii="Times New Roman" w:hAnsi="Times New Roman" w:cs="Times New Roman"/>
                <w:bCs/>
                <w:sz w:val="28"/>
                <w:szCs w:val="24"/>
              </w:rPr>
            </w:pPr>
            <w:r w:rsidRPr="0073638B">
              <w:rPr>
                <w:rFonts w:ascii="Times New Roman" w:hAnsi="Times New Roman" w:cs="Times New Roman"/>
                <w:bCs/>
                <w:sz w:val="28"/>
                <w:szCs w:val="24"/>
              </w:rPr>
              <w:t>La redazione della relazione sulla performance ai sensi dell’art. 10 d.lgs. n. 150/2009 non è di competenza delle istituzioni scolastiche (art. 74, comma 4 del d.lgs. n. 150/2009)</w:t>
            </w:r>
          </w:p>
        </w:tc>
      </w:tr>
      <w:tr w:rsidR="0073638B" w:rsidRPr="0073638B" w14:paraId="306C8B15" w14:textId="77777777" w:rsidTr="0073638B">
        <w:tc>
          <w:tcPr>
            <w:tcW w:w="3681" w:type="dxa"/>
          </w:tcPr>
          <w:p w14:paraId="6720B413" w14:textId="416D6335" w:rsidR="0073638B" w:rsidRPr="0073638B" w:rsidRDefault="0073638B" w:rsidP="00DB73AA">
            <w:pPr>
              <w:jc w:val="both"/>
              <w:rPr>
                <w:rFonts w:ascii="Times New Roman" w:hAnsi="Times New Roman" w:cs="Times New Roman"/>
                <w:bCs/>
                <w:i/>
                <w:iCs/>
                <w:sz w:val="28"/>
                <w:szCs w:val="24"/>
              </w:rPr>
            </w:pPr>
            <w:r w:rsidRPr="0073638B">
              <w:rPr>
                <w:rFonts w:ascii="Times New Roman" w:hAnsi="Times New Roman" w:cs="Times New Roman"/>
                <w:bCs/>
                <w:i/>
                <w:iCs/>
                <w:sz w:val="28"/>
                <w:szCs w:val="24"/>
              </w:rPr>
              <w:t>Ammontare complessivo dei premi</w:t>
            </w:r>
          </w:p>
        </w:tc>
        <w:tc>
          <w:tcPr>
            <w:tcW w:w="5947" w:type="dxa"/>
          </w:tcPr>
          <w:p w14:paraId="695A20F0" w14:textId="77777777" w:rsidR="0073638B" w:rsidRDefault="0073638B" w:rsidP="00DB73AA">
            <w:pPr>
              <w:jc w:val="both"/>
              <w:rPr>
                <w:rFonts w:ascii="Times New Roman" w:hAnsi="Times New Roman" w:cs="Times New Roman"/>
                <w:bCs/>
                <w:sz w:val="28"/>
                <w:szCs w:val="24"/>
              </w:rPr>
            </w:pPr>
            <w:r w:rsidRPr="0073638B">
              <w:rPr>
                <w:rFonts w:ascii="Times New Roman" w:hAnsi="Times New Roman" w:cs="Times New Roman"/>
                <w:bCs/>
                <w:sz w:val="28"/>
                <w:szCs w:val="24"/>
              </w:rPr>
              <w:t xml:space="preserve">Non esistono nel contesto scolastico premi al personale collegati alla performance.  Il Fondo per il miglioramento dell’offerta formativa (MOF), istituito dall’articolo 40 del CCNL 2016/2018, contiene invece compensi accessori per retribuire le prestazioni rese dal personale docente, educativo ed ATA atto a rinforzare il processo di autonomia scolastica, con particolare riferimento alla realizzazione del P.T.O.F. (piano triennale offerta formativa) anche in relazione alle richieste del territorio. Secondo quanto disposto dalla delibera ANAC 430/2016 si rende noto l’ammontare complessivo del MOF degli ultimi 5 anni: </w:t>
            </w:r>
          </w:p>
          <w:p w14:paraId="620F67B4" w14:textId="253F5CCD" w:rsidR="0073638B" w:rsidRDefault="00EB0D5E" w:rsidP="00DB73AA">
            <w:pPr>
              <w:jc w:val="both"/>
              <w:rPr>
                <w:rFonts w:ascii="Times New Roman" w:hAnsi="Times New Roman" w:cs="Times New Roman"/>
                <w:bCs/>
                <w:sz w:val="28"/>
                <w:szCs w:val="24"/>
              </w:rPr>
            </w:pPr>
            <w:r>
              <w:rPr>
                <w:rFonts w:ascii="Times New Roman" w:hAnsi="Times New Roman" w:cs="Times New Roman"/>
                <w:bCs/>
                <w:sz w:val="28"/>
                <w:szCs w:val="24"/>
              </w:rPr>
              <w:t>a.s.2019/</w:t>
            </w:r>
            <w:r w:rsidR="0073638B" w:rsidRPr="0073638B">
              <w:rPr>
                <w:rFonts w:ascii="Times New Roman" w:hAnsi="Times New Roman" w:cs="Times New Roman"/>
                <w:bCs/>
                <w:sz w:val="28"/>
                <w:szCs w:val="24"/>
              </w:rPr>
              <w:t xml:space="preserve">2020: </w:t>
            </w:r>
            <w:r>
              <w:rPr>
                <w:rFonts w:ascii="Times New Roman" w:hAnsi="Times New Roman" w:cs="Times New Roman"/>
                <w:bCs/>
                <w:sz w:val="28"/>
                <w:szCs w:val="24"/>
              </w:rPr>
              <w:t>€ 69.962,35</w:t>
            </w:r>
          </w:p>
          <w:p w14:paraId="1D437295" w14:textId="1A3B4035" w:rsidR="0073638B" w:rsidRDefault="00EB0D5E" w:rsidP="00DB73AA">
            <w:pPr>
              <w:jc w:val="both"/>
              <w:rPr>
                <w:rFonts w:ascii="Times New Roman" w:hAnsi="Times New Roman" w:cs="Times New Roman"/>
                <w:bCs/>
                <w:sz w:val="28"/>
                <w:szCs w:val="24"/>
              </w:rPr>
            </w:pPr>
            <w:r>
              <w:rPr>
                <w:rFonts w:ascii="Times New Roman" w:hAnsi="Times New Roman" w:cs="Times New Roman"/>
                <w:bCs/>
                <w:sz w:val="28"/>
                <w:szCs w:val="24"/>
              </w:rPr>
              <w:t>a.s.202</w:t>
            </w:r>
            <w:r w:rsidR="00C26F29">
              <w:rPr>
                <w:rFonts w:ascii="Times New Roman" w:hAnsi="Times New Roman" w:cs="Times New Roman"/>
                <w:bCs/>
                <w:sz w:val="28"/>
                <w:szCs w:val="24"/>
              </w:rPr>
              <w:t>0</w:t>
            </w:r>
            <w:r>
              <w:rPr>
                <w:rFonts w:ascii="Times New Roman" w:hAnsi="Times New Roman" w:cs="Times New Roman"/>
                <w:bCs/>
                <w:sz w:val="28"/>
                <w:szCs w:val="24"/>
              </w:rPr>
              <w:t>/</w:t>
            </w:r>
            <w:r w:rsidR="0073638B" w:rsidRPr="0073638B">
              <w:rPr>
                <w:rFonts w:ascii="Times New Roman" w:hAnsi="Times New Roman" w:cs="Times New Roman"/>
                <w:bCs/>
                <w:sz w:val="28"/>
                <w:szCs w:val="24"/>
              </w:rPr>
              <w:t xml:space="preserve">2021: </w:t>
            </w:r>
            <w:r>
              <w:rPr>
                <w:rFonts w:ascii="Times New Roman" w:hAnsi="Times New Roman" w:cs="Times New Roman"/>
                <w:bCs/>
                <w:sz w:val="28"/>
                <w:szCs w:val="24"/>
              </w:rPr>
              <w:t>€ 96.837,24</w:t>
            </w:r>
          </w:p>
          <w:p w14:paraId="012229A7" w14:textId="0E8424E1" w:rsidR="0073638B" w:rsidRDefault="00EB0D5E" w:rsidP="00DB73AA">
            <w:pPr>
              <w:jc w:val="both"/>
              <w:rPr>
                <w:rFonts w:ascii="Times New Roman" w:hAnsi="Times New Roman" w:cs="Times New Roman"/>
                <w:bCs/>
                <w:sz w:val="28"/>
                <w:szCs w:val="24"/>
              </w:rPr>
            </w:pPr>
            <w:r>
              <w:rPr>
                <w:rFonts w:ascii="Times New Roman" w:hAnsi="Times New Roman" w:cs="Times New Roman"/>
                <w:bCs/>
                <w:sz w:val="28"/>
                <w:szCs w:val="24"/>
              </w:rPr>
              <w:t>a.s.2021/</w:t>
            </w:r>
            <w:r w:rsidR="0073638B" w:rsidRPr="0073638B">
              <w:rPr>
                <w:rFonts w:ascii="Times New Roman" w:hAnsi="Times New Roman" w:cs="Times New Roman"/>
                <w:bCs/>
                <w:sz w:val="28"/>
                <w:szCs w:val="24"/>
              </w:rPr>
              <w:t xml:space="preserve">2022: </w:t>
            </w:r>
            <w:r w:rsidR="00DE45E7">
              <w:rPr>
                <w:rFonts w:ascii="Times New Roman" w:hAnsi="Times New Roman" w:cs="Times New Roman"/>
                <w:bCs/>
                <w:sz w:val="28"/>
                <w:szCs w:val="24"/>
              </w:rPr>
              <w:t>€ 94.412,64</w:t>
            </w:r>
          </w:p>
          <w:p w14:paraId="429735D7" w14:textId="233E3B62" w:rsidR="0073638B" w:rsidRDefault="00EB0D5E" w:rsidP="00DB73AA">
            <w:pPr>
              <w:jc w:val="both"/>
              <w:rPr>
                <w:rFonts w:ascii="Times New Roman" w:hAnsi="Times New Roman" w:cs="Times New Roman"/>
                <w:bCs/>
                <w:sz w:val="28"/>
                <w:szCs w:val="24"/>
              </w:rPr>
            </w:pPr>
            <w:r>
              <w:rPr>
                <w:rFonts w:ascii="Times New Roman" w:hAnsi="Times New Roman" w:cs="Times New Roman"/>
                <w:bCs/>
                <w:sz w:val="28"/>
                <w:szCs w:val="24"/>
              </w:rPr>
              <w:t>a.s.2022/</w:t>
            </w:r>
            <w:r w:rsidR="0073638B" w:rsidRPr="0073638B">
              <w:rPr>
                <w:rFonts w:ascii="Times New Roman" w:hAnsi="Times New Roman" w:cs="Times New Roman"/>
                <w:bCs/>
                <w:sz w:val="28"/>
                <w:szCs w:val="24"/>
              </w:rPr>
              <w:t xml:space="preserve">2023: </w:t>
            </w:r>
            <w:r w:rsidR="0025413C">
              <w:rPr>
                <w:rFonts w:ascii="Times New Roman" w:hAnsi="Times New Roman" w:cs="Times New Roman"/>
                <w:bCs/>
                <w:sz w:val="28"/>
                <w:szCs w:val="24"/>
              </w:rPr>
              <w:t>€ 89.819,29</w:t>
            </w:r>
          </w:p>
          <w:p w14:paraId="49C5D1E8" w14:textId="2A680B50" w:rsidR="00F231BE" w:rsidRDefault="00C26F29" w:rsidP="00DB73AA">
            <w:pPr>
              <w:jc w:val="both"/>
              <w:rPr>
                <w:rFonts w:ascii="Times New Roman" w:hAnsi="Times New Roman" w:cs="Times New Roman"/>
                <w:bCs/>
                <w:sz w:val="28"/>
                <w:szCs w:val="24"/>
              </w:rPr>
            </w:pPr>
            <w:r>
              <w:rPr>
                <w:rFonts w:ascii="Times New Roman" w:hAnsi="Times New Roman" w:cs="Times New Roman"/>
                <w:bCs/>
                <w:sz w:val="28"/>
                <w:szCs w:val="24"/>
              </w:rPr>
              <w:t>a.s.2023/</w:t>
            </w:r>
            <w:r w:rsidR="0073638B" w:rsidRPr="0073638B">
              <w:rPr>
                <w:rFonts w:ascii="Times New Roman" w:hAnsi="Times New Roman" w:cs="Times New Roman"/>
                <w:bCs/>
                <w:sz w:val="28"/>
                <w:szCs w:val="24"/>
              </w:rPr>
              <w:t xml:space="preserve">2024: </w:t>
            </w:r>
            <w:r w:rsidR="006A7442">
              <w:rPr>
                <w:rFonts w:ascii="Times New Roman" w:hAnsi="Times New Roman" w:cs="Times New Roman"/>
                <w:bCs/>
                <w:sz w:val="28"/>
                <w:szCs w:val="24"/>
              </w:rPr>
              <w:t xml:space="preserve">€ </w:t>
            </w:r>
            <w:r w:rsidR="008E380E">
              <w:rPr>
                <w:rFonts w:ascii="Times New Roman" w:hAnsi="Times New Roman" w:cs="Times New Roman"/>
                <w:bCs/>
                <w:sz w:val="28"/>
                <w:szCs w:val="24"/>
              </w:rPr>
              <w:t>91.044,85</w:t>
            </w:r>
          </w:p>
          <w:p w14:paraId="3091EB1F" w14:textId="77777777" w:rsidR="00904D64" w:rsidRDefault="00F231BE" w:rsidP="00DB73AA">
            <w:pPr>
              <w:jc w:val="both"/>
              <w:rPr>
                <w:rFonts w:ascii="Times New Roman" w:hAnsi="Times New Roman" w:cs="Times New Roman"/>
                <w:bCs/>
                <w:sz w:val="28"/>
                <w:szCs w:val="24"/>
              </w:rPr>
            </w:pPr>
            <w:r>
              <w:rPr>
                <w:rFonts w:ascii="Times New Roman" w:hAnsi="Times New Roman" w:cs="Times New Roman"/>
                <w:bCs/>
                <w:sz w:val="28"/>
                <w:szCs w:val="24"/>
              </w:rPr>
              <w:t>a.s.2024/2025: € 88.391,18</w:t>
            </w:r>
            <w:r w:rsidR="0073638B" w:rsidRPr="0073638B">
              <w:rPr>
                <w:rFonts w:ascii="Times New Roman" w:hAnsi="Times New Roman" w:cs="Times New Roman"/>
                <w:bCs/>
                <w:sz w:val="28"/>
                <w:szCs w:val="24"/>
              </w:rPr>
              <w:t>_</w:t>
            </w:r>
          </w:p>
          <w:p w14:paraId="6CA927E6" w14:textId="1D0A7627" w:rsidR="0073638B" w:rsidRPr="0073638B" w:rsidRDefault="00904D64" w:rsidP="00DB73AA">
            <w:pPr>
              <w:jc w:val="both"/>
              <w:rPr>
                <w:rFonts w:ascii="Times New Roman" w:hAnsi="Times New Roman" w:cs="Times New Roman"/>
                <w:bCs/>
                <w:sz w:val="28"/>
                <w:szCs w:val="24"/>
              </w:rPr>
            </w:pPr>
            <w:r>
              <w:rPr>
                <w:rFonts w:ascii="Times New Roman" w:hAnsi="Times New Roman" w:cs="Times New Roman"/>
                <w:bCs/>
                <w:sz w:val="28"/>
                <w:szCs w:val="24"/>
              </w:rPr>
              <w:lastRenderedPageBreak/>
              <w:t>a.s.2025/2026: € 92.764,25</w:t>
            </w:r>
            <w:r w:rsidR="0073638B" w:rsidRPr="0073638B">
              <w:rPr>
                <w:rFonts w:ascii="Times New Roman" w:hAnsi="Times New Roman" w:cs="Times New Roman"/>
                <w:bCs/>
                <w:sz w:val="28"/>
                <w:szCs w:val="24"/>
              </w:rPr>
              <w:t>_____</w:t>
            </w:r>
          </w:p>
        </w:tc>
      </w:tr>
      <w:tr w:rsidR="0073638B" w:rsidRPr="0073638B" w14:paraId="42E6D427" w14:textId="77777777" w:rsidTr="0073638B">
        <w:tc>
          <w:tcPr>
            <w:tcW w:w="3681" w:type="dxa"/>
          </w:tcPr>
          <w:p w14:paraId="0D8EB712" w14:textId="618761A5" w:rsidR="0073638B" w:rsidRPr="0073638B" w:rsidRDefault="0073638B" w:rsidP="00DB73AA">
            <w:pPr>
              <w:jc w:val="both"/>
              <w:rPr>
                <w:rFonts w:ascii="Times New Roman" w:hAnsi="Times New Roman" w:cs="Times New Roman"/>
                <w:bCs/>
                <w:i/>
                <w:iCs/>
                <w:sz w:val="28"/>
                <w:szCs w:val="24"/>
              </w:rPr>
            </w:pPr>
            <w:r w:rsidRPr="0073638B">
              <w:rPr>
                <w:rFonts w:ascii="Times New Roman" w:hAnsi="Times New Roman" w:cs="Times New Roman"/>
                <w:bCs/>
                <w:i/>
                <w:iCs/>
                <w:sz w:val="28"/>
                <w:szCs w:val="24"/>
              </w:rPr>
              <w:lastRenderedPageBreak/>
              <w:t>Dati relativi ai premi</w:t>
            </w:r>
          </w:p>
        </w:tc>
        <w:tc>
          <w:tcPr>
            <w:tcW w:w="5947" w:type="dxa"/>
          </w:tcPr>
          <w:p w14:paraId="7E4A01A0" w14:textId="77777777" w:rsidR="0073638B" w:rsidRDefault="0073638B" w:rsidP="00DB73AA">
            <w:pPr>
              <w:jc w:val="both"/>
              <w:rPr>
                <w:rFonts w:ascii="Times New Roman" w:hAnsi="Times New Roman" w:cs="Times New Roman"/>
                <w:bCs/>
                <w:sz w:val="28"/>
                <w:szCs w:val="24"/>
              </w:rPr>
            </w:pPr>
            <w:r w:rsidRPr="0073638B">
              <w:rPr>
                <w:rFonts w:ascii="Times New Roman" w:hAnsi="Times New Roman" w:cs="Times New Roman"/>
                <w:bCs/>
                <w:sz w:val="28"/>
                <w:szCs w:val="24"/>
              </w:rPr>
              <w:t xml:space="preserve">Non esistono nel contesto scolastico premi al personale collegati alla performance.  Il Fondo per il miglioramento dell’offerta formativa (MOF), istituito dall’articolo 40 del CCNL 2016/2018, contiene invece compensi accessori per retribuire le prestazioni rese dal personale docente, educativo ed ATA atto a rinforzare il processo di autonomia scolastica, con particolare riferimento alla realizzazione del P.T.O.F. (piano triennale offerta formativa) anche in relazione alle richieste del territorio. Secondo quanto disposto dalla delibera ANAC 430/2016 si rende noto l’ammontare complessivo del MOF effettivamente distribuito negli ultimi 5 anni: </w:t>
            </w:r>
          </w:p>
          <w:p w14:paraId="7E0628A3" w14:textId="533B2468" w:rsidR="0073638B" w:rsidRPr="00105B98" w:rsidRDefault="00C26F29" w:rsidP="00DB73AA">
            <w:pPr>
              <w:jc w:val="both"/>
              <w:rPr>
                <w:rFonts w:ascii="Times New Roman" w:hAnsi="Times New Roman" w:cs="Times New Roman"/>
                <w:bCs/>
                <w:sz w:val="28"/>
                <w:szCs w:val="24"/>
              </w:rPr>
            </w:pPr>
            <w:r w:rsidRPr="00105B98">
              <w:rPr>
                <w:rFonts w:ascii="Times New Roman" w:hAnsi="Times New Roman" w:cs="Times New Roman"/>
                <w:bCs/>
                <w:sz w:val="28"/>
                <w:szCs w:val="24"/>
              </w:rPr>
              <w:t>a.s.2019/2020</w:t>
            </w:r>
            <w:r w:rsidR="0073638B" w:rsidRPr="00105B98">
              <w:rPr>
                <w:rFonts w:ascii="Times New Roman" w:hAnsi="Times New Roman" w:cs="Times New Roman"/>
                <w:bCs/>
                <w:sz w:val="28"/>
                <w:szCs w:val="24"/>
              </w:rPr>
              <w:t xml:space="preserve">: </w:t>
            </w:r>
            <w:r w:rsidR="00EB0D5E" w:rsidRPr="00105B98">
              <w:rPr>
                <w:rFonts w:ascii="Times New Roman" w:hAnsi="Times New Roman" w:cs="Times New Roman"/>
                <w:bCs/>
                <w:sz w:val="28"/>
                <w:szCs w:val="24"/>
              </w:rPr>
              <w:t>€ 52.336,65</w:t>
            </w:r>
          </w:p>
          <w:p w14:paraId="5ADC6BA7" w14:textId="456C8390" w:rsidR="0073638B" w:rsidRPr="00105B98" w:rsidRDefault="00C26F29" w:rsidP="00DB73AA">
            <w:pPr>
              <w:jc w:val="both"/>
              <w:rPr>
                <w:rFonts w:ascii="Times New Roman" w:hAnsi="Times New Roman" w:cs="Times New Roman"/>
                <w:bCs/>
                <w:sz w:val="28"/>
                <w:szCs w:val="24"/>
              </w:rPr>
            </w:pPr>
            <w:r w:rsidRPr="00105B98">
              <w:rPr>
                <w:rFonts w:ascii="Times New Roman" w:hAnsi="Times New Roman" w:cs="Times New Roman"/>
                <w:bCs/>
                <w:sz w:val="28"/>
                <w:szCs w:val="24"/>
              </w:rPr>
              <w:t>a.s.2020/2021</w:t>
            </w:r>
            <w:r w:rsidR="0073638B" w:rsidRPr="00105B98">
              <w:rPr>
                <w:rFonts w:ascii="Times New Roman" w:hAnsi="Times New Roman" w:cs="Times New Roman"/>
                <w:bCs/>
                <w:sz w:val="28"/>
                <w:szCs w:val="24"/>
              </w:rPr>
              <w:t xml:space="preserve">: </w:t>
            </w:r>
            <w:r w:rsidR="001E7A65" w:rsidRPr="00105B98">
              <w:rPr>
                <w:rFonts w:ascii="Times New Roman" w:hAnsi="Times New Roman" w:cs="Times New Roman"/>
                <w:bCs/>
                <w:sz w:val="28"/>
                <w:szCs w:val="24"/>
              </w:rPr>
              <w:t>€ 83.217,63</w:t>
            </w:r>
            <w:r w:rsidR="0073638B" w:rsidRPr="00105B98">
              <w:rPr>
                <w:rFonts w:ascii="Times New Roman" w:hAnsi="Times New Roman" w:cs="Times New Roman"/>
                <w:bCs/>
                <w:sz w:val="28"/>
                <w:szCs w:val="24"/>
              </w:rPr>
              <w:t xml:space="preserve"> </w:t>
            </w:r>
          </w:p>
          <w:p w14:paraId="01032F71" w14:textId="58A780B6" w:rsidR="0073638B" w:rsidRPr="00105B98" w:rsidRDefault="00C26F29" w:rsidP="00DB73AA">
            <w:pPr>
              <w:jc w:val="both"/>
              <w:rPr>
                <w:rFonts w:ascii="Times New Roman" w:hAnsi="Times New Roman" w:cs="Times New Roman"/>
                <w:bCs/>
                <w:sz w:val="28"/>
                <w:szCs w:val="24"/>
              </w:rPr>
            </w:pPr>
            <w:r w:rsidRPr="00105B98">
              <w:rPr>
                <w:rFonts w:ascii="Times New Roman" w:hAnsi="Times New Roman" w:cs="Times New Roman"/>
                <w:bCs/>
                <w:sz w:val="28"/>
                <w:szCs w:val="24"/>
              </w:rPr>
              <w:t>a.s.2021/2022</w:t>
            </w:r>
            <w:r w:rsidR="0073638B" w:rsidRPr="00105B98">
              <w:rPr>
                <w:rFonts w:ascii="Times New Roman" w:hAnsi="Times New Roman" w:cs="Times New Roman"/>
                <w:bCs/>
                <w:sz w:val="28"/>
                <w:szCs w:val="24"/>
              </w:rPr>
              <w:t xml:space="preserve">: </w:t>
            </w:r>
            <w:r w:rsidR="00DE45E7" w:rsidRPr="00105B98">
              <w:rPr>
                <w:rFonts w:ascii="Times New Roman" w:hAnsi="Times New Roman" w:cs="Times New Roman"/>
                <w:bCs/>
                <w:sz w:val="28"/>
                <w:szCs w:val="24"/>
              </w:rPr>
              <w:t>€ 84.748,34</w:t>
            </w:r>
          </w:p>
          <w:p w14:paraId="11492C0A" w14:textId="456824EB" w:rsidR="0073638B" w:rsidRPr="00105B98" w:rsidRDefault="00C26F29" w:rsidP="00DB73AA">
            <w:pPr>
              <w:jc w:val="both"/>
              <w:rPr>
                <w:rFonts w:ascii="Times New Roman" w:hAnsi="Times New Roman" w:cs="Times New Roman"/>
                <w:bCs/>
                <w:sz w:val="28"/>
                <w:szCs w:val="24"/>
              </w:rPr>
            </w:pPr>
            <w:r w:rsidRPr="00105B98">
              <w:rPr>
                <w:rFonts w:ascii="Times New Roman" w:hAnsi="Times New Roman" w:cs="Times New Roman"/>
                <w:bCs/>
                <w:sz w:val="28"/>
                <w:szCs w:val="24"/>
              </w:rPr>
              <w:t>a.s.2022/2023</w:t>
            </w:r>
            <w:r w:rsidR="0073638B" w:rsidRPr="00105B98">
              <w:rPr>
                <w:rFonts w:ascii="Times New Roman" w:hAnsi="Times New Roman" w:cs="Times New Roman"/>
                <w:bCs/>
                <w:sz w:val="28"/>
                <w:szCs w:val="24"/>
              </w:rPr>
              <w:t xml:space="preserve">: </w:t>
            </w:r>
            <w:r w:rsidR="00B853A7" w:rsidRPr="00105B98">
              <w:rPr>
                <w:rFonts w:ascii="Times New Roman" w:hAnsi="Times New Roman" w:cs="Times New Roman"/>
                <w:bCs/>
                <w:sz w:val="28"/>
                <w:szCs w:val="24"/>
              </w:rPr>
              <w:t xml:space="preserve">€ </w:t>
            </w:r>
            <w:r w:rsidR="00105B98" w:rsidRPr="00105B98">
              <w:rPr>
                <w:rFonts w:ascii="Times New Roman" w:hAnsi="Times New Roman" w:cs="Times New Roman"/>
                <w:bCs/>
                <w:sz w:val="28"/>
                <w:szCs w:val="24"/>
              </w:rPr>
              <w:t>81.308,64</w:t>
            </w:r>
            <w:r w:rsidR="0073638B" w:rsidRPr="00105B98">
              <w:rPr>
                <w:rFonts w:ascii="Times New Roman" w:hAnsi="Times New Roman" w:cs="Times New Roman"/>
                <w:bCs/>
                <w:sz w:val="28"/>
                <w:szCs w:val="24"/>
              </w:rPr>
              <w:t xml:space="preserve"> </w:t>
            </w:r>
          </w:p>
          <w:p w14:paraId="2A4B1389" w14:textId="7486B3A8" w:rsidR="002440E1" w:rsidRDefault="00C26F29" w:rsidP="00DB73AA">
            <w:pPr>
              <w:jc w:val="both"/>
              <w:rPr>
                <w:rFonts w:ascii="Times New Roman" w:hAnsi="Times New Roman" w:cs="Times New Roman"/>
                <w:bCs/>
                <w:sz w:val="28"/>
                <w:szCs w:val="24"/>
              </w:rPr>
            </w:pPr>
            <w:r>
              <w:rPr>
                <w:rFonts w:ascii="Times New Roman" w:hAnsi="Times New Roman" w:cs="Times New Roman"/>
                <w:bCs/>
                <w:sz w:val="28"/>
                <w:szCs w:val="24"/>
              </w:rPr>
              <w:t>a.s.2023/</w:t>
            </w:r>
            <w:r w:rsidRPr="0073638B">
              <w:rPr>
                <w:rFonts w:ascii="Times New Roman" w:hAnsi="Times New Roman" w:cs="Times New Roman"/>
                <w:bCs/>
                <w:sz w:val="28"/>
                <w:szCs w:val="24"/>
              </w:rPr>
              <w:t>2024</w:t>
            </w:r>
            <w:r w:rsidR="0073638B" w:rsidRPr="0073638B">
              <w:rPr>
                <w:rFonts w:ascii="Times New Roman" w:hAnsi="Times New Roman" w:cs="Times New Roman"/>
                <w:bCs/>
                <w:sz w:val="28"/>
                <w:szCs w:val="24"/>
              </w:rPr>
              <w:t xml:space="preserve">: </w:t>
            </w:r>
            <w:r w:rsidR="006F5231">
              <w:rPr>
                <w:rFonts w:ascii="Times New Roman" w:hAnsi="Times New Roman" w:cs="Times New Roman"/>
                <w:bCs/>
                <w:sz w:val="28"/>
                <w:szCs w:val="24"/>
              </w:rPr>
              <w:t>€ 84.817,37</w:t>
            </w:r>
            <w:r w:rsidR="008E380E">
              <w:rPr>
                <w:rFonts w:ascii="Times New Roman" w:hAnsi="Times New Roman" w:cs="Times New Roman"/>
                <w:bCs/>
                <w:sz w:val="28"/>
                <w:szCs w:val="24"/>
              </w:rPr>
              <w:t xml:space="preserve">  </w:t>
            </w:r>
          </w:p>
          <w:p w14:paraId="19001AD5" w14:textId="29FF4A61" w:rsidR="00904D64" w:rsidRDefault="002440E1" w:rsidP="00DB73AA">
            <w:pPr>
              <w:jc w:val="both"/>
              <w:rPr>
                <w:rFonts w:ascii="Times New Roman" w:hAnsi="Times New Roman" w:cs="Times New Roman"/>
                <w:bCs/>
                <w:sz w:val="28"/>
                <w:szCs w:val="24"/>
              </w:rPr>
            </w:pPr>
            <w:r>
              <w:rPr>
                <w:rFonts w:ascii="Times New Roman" w:hAnsi="Times New Roman" w:cs="Times New Roman"/>
                <w:bCs/>
                <w:sz w:val="28"/>
                <w:szCs w:val="24"/>
              </w:rPr>
              <w:t xml:space="preserve">a.s.2024/2025: </w:t>
            </w:r>
            <w:r w:rsidR="00904D64">
              <w:rPr>
                <w:rFonts w:ascii="Times New Roman" w:hAnsi="Times New Roman" w:cs="Times New Roman"/>
                <w:bCs/>
                <w:sz w:val="28"/>
                <w:szCs w:val="24"/>
              </w:rPr>
              <w:t xml:space="preserve">€ </w:t>
            </w:r>
            <w:r w:rsidR="009A401F" w:rsidRPr="009A401F">
              <w:rPr>
                <w:rFonts w:ascii="Times New Roman" w:hAnsi="Times New Roman" w:cs="Times New Roman"/>
                <w:bCs/>
                <w:sz w:val="28"/>
                <w:szCs w:val="24"/>
              </w:rPr>
              <w:t>81.783,80</w:t>
            </w:r>
            <w:r w:rsidR="00904D64" w:rsidRPr="009A401F">
              <w:rPr>
                <w:rFonts w:ascii="Times New Roman" w:hAnsi="Times New Roman" w:cs="Times New Roman"/>
                <w:bCs/>
                <w:sz w:val="28"/>
                <w:szCs w:val="24"/>
              </w:rPr>
              <w:t xml:space="preserve"> </w:t>
            </w:r>
            <w:r w:rsidR="00904D64" w:rsidRPr="00904D64">
              <w:rPr>
                <w:rFonts w:ascii="Times New Roman" w:hAnsi="Times New Roman" w:cs="Times New Roman"/>
                <w:bCs/>
                <w:color w:val="FF0000"/>
                <w:sz w:val="28"/>
                <w:szCs w:val="24"/>
              </w:rPr>
              <w:t xml:space="preserve"> </w:t>
            </w:r>
          </w:p>
          <w:p w14:paraId="3711DA0C" w14:textId="7B30C4F0" w:rsidR="0073638B" w:rsidRPr="0073638B" w:rsidRDefault="00904D64" w:rsidP="00DB73AA">
            <w:pPr>
              <w:jc w:val="both"/>
              <w:rPr>
                <w:rFonts w:ascii="Times New Roman" w:hAnsi="Times New Roman" w:cs="Times New Roman"/>
                <w:bCs/>
                <w:sz w:val="28"/>
                <w:szCs w:val="24"/>
              </w:rPr>
            </w:pPr>
            <w:r>
              <w:rPr>
                <w:rFonts w:ascii="Times New Roman" w:hAnsi="Times New Roman" w:cs="Times New Roman"/>
                <w:bCs/>
                <w:sz w:val="28"/>
                <w:szCs w:val="24"/>
              </w:rPr>
              <w:t>a.s.2025/2026: in sede di definizione</w:t>
            </w:r>
            <w:r w:rsidRPr="0073638B">
              <w:rPr>
                <w:rFonts w:ascii="Times New Roman" w:hAnsi="Times New Roman" w:cs="Times New Roman"/>
                <w:bCs/>
                <w:sz w:val="28"/>
                <w:szCs w:val="24"/>
              </w:rPr>
              <w:t xml:space="preserve"> </w:t>
            </w:r>
            <w:r w:rsidR="0073638B" w:rsidRPr="0073638B">
              <w:rPr>
                <w:rFonts w:ascii="Times New Roman" w:hAnsi="Times New Roman" w:cs="Times New Roman"/>
                <w:bCs/>
                <w:sz w:val="28"/>
                <w:szCs w:val="24"/>
              </w:rPr>
              <w:t>______</w:t>
            </w:r>
          </w:p>
        </w:tc>
      </w:tr>
    </w:tbl>
    <w:p w14:paraId="47DD5498" w14:textId="77777777" w:rsidR="00DB73AA" w:rsidRDefault="00DB73AA" w:rsidP="00DB73AA">
      <w:pPr>
        <w:spacing w:after="0"/>
        <w:jc w:val="both"/>
        <w:rPr>
          <w:bCs/>
          <w:sz w:val="28"/>
          <w:szCs w:val="24"/>
        </w:rPr>
      </w:pPr>
    </w:p>
    <w:p w14:paraId="11031879" w14:textId="77777777" w:rsidR="00DB73AA" w:rsidRPr="00DB73AA" w:rsidRDefault="00DB73AA" w:rsidP="00DB73AA">
      <w:pPr>
        <w:spacing w:after="0"/>
        <w:jc w:val="both"/>
        <w:rPr>
          <w:bCs/>
          <w:sz w:val="28"/>
          <w:szCs w:val="24"/>
        </w:rPr>
      </w:pPr>
    </w:p>
    <w:p w14:paraId="16A43B06" w14:textId="1A063504" w:rsidR="001E719F" w:rsidRPr="00F95E82" w:rsidRDefault="001E719F" w:rsidP="000406A0">
      <w:pPr>
        <w:spacing w:after="0" w:line="240" w:lineRule="auto"/>
        <w:jc w:val="both"/>
        <w:rPr>
          <w:rFonts w:ascii="Times New Roman" w:hAnsi="Times New Roman" w:cs="Times New Roman"/>
          <w:sz w:val="24"/>
          <w:szCs w:val="24"/>
        </w:rPr>
      </w:pPr>
      <w:r w:rsidRPr="00DB73AA">
        <w:rPr>
          <w:bCs/>
          <w:sz w:val="28"/>
          <w:szCs w:val="24"/>
        </w:rPr>
        <w:tab/>
      </w:r>
      <w:r w:rsidRPr="00DB73AA">
        <w:rPr>
          <w:bCs/>
          <w:sz w:val="28"/>
          <w:szCs w:val="24"/>
        </w:rPr>
        <w:tab/>
      </w:r>
      <w:r w:rsidRPr="00DB73AA">
        <w:rPr>
          <w:bCs/>
          <w:sz w:val="28"/>
          <w:szCs w:val="24"/>
        </w:rPr>
        <w:tab/>
      </w:r>
      <w:r w:rsidRPr="00DB73AA">
        <w:rPr>
          <w:bCs/>
          <w:sz w:val="28"/>
          <w:szCs w:val="24"/>
        </w:rPr>
        <w:tab/>
      </w:r>
      <w:r w:rsidRPr="00DB73AA">
        <w:rPr>
          <w:bCs/>
          <w:sz w:val="28"/>
          <w:szCs w:val="24"/>
        </w:rPr>
        <w:tab/>
      </w:r>
      <w:r w:rsidRPr="00DB73AA">
        <w:rPr>
          <w:bCs/>
          <w:sz w:val="28"/>
          <w:szCs w:val="24"/>
        </w:rPr>
        <w:tab/>
      </w:r>
      <w:r w:rsidRPr="00DB73AA">
        <w:rPr>
          <w:bCs/>
          <w:sz w:val="28"/>
          <w:szCs w:val="24"/>
        </w:rPr>
        <w:tab/>
      </w:r>
      <w:r w:rsidRPr="00DB73AA">
        <w:rPr>
          <w:bCs/>
          <w:sz w:val="28"/>
          <w:szCs w:val="24"/>
        </w:rPr>
        <w:tab/>
      </w:r>
    </w:p>
    <w:sectPr w:rsidR="001E719F" w:rsidRPr="00F95E82" w:rsidSect="00F95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3A"/>
    <w:rsid w:val="000406A0"/>
    <w:rsid w:val="000B23CF"/>
    <w:rsid w:val="000B6551"/>
    <w:rsid w:val="000E626F"/>
    <w:rsid w:val="00105B98"/>
    <w:rsid w:val="0014193A"/>
    <w:rsid w:val="001E719F"/>
    <w:rsid w:val="001E7A65"/>
    <w:rsid w:val="002276D6"/>
    <w:rsid w:val="002440E1"/>
    <w:rsid w:val="0025413C"/>
    <w:rsid w:val="00302E57"/>
    <w:rsid w:val="003934E9"/>
    <w:rsid w:val="00404FA0"/>
    <w:rsid w:val="004541AE"/>
    <w:rsid w:val="004600C8"/>
    <w:rsid w:val="004B39FD"/>
    <w:rsid w:val="004F67A5"/>
    <w:rsid w:val="006231AC"/>
    <w:rsid w:val="006A7442"/>
    <w:rsid w:val="006F5231"/>
    <w:rsid w:val="0070678B"/>
    <w:rsid w:val="00733001"/>
    <w:rsid w:val="0073638B"/>
    <w:rsid w:val="007B5A3E"/>
    <w:rsid w:val="00880966"/>
    <w:rsid w:val="008E380E"/>
    <w:rsid w:val="008F5378"/>
    <w:rsid w:val="00904D64"/>
    <w:rsid w:val="00911211"/>
    <w:rsid w:val="009335D9"/>
    <w:rsid w:val="00965AAB"/>
    <w:rsid w:val="00992759"/>
    <w:rsid w:val="009A401F"/>
    <w:rsid w:val="00B1357B"/>
    <w:rsid w:val="00B34C4E"/>
    <w:rsid w:val="00B853A7"/>
    <w:rsid w:val="00BB0A32"/>
    <w:rsid w:val="00C26F29"/>
    <w:rsid w:val="00DB73AA"/>
    <w:rsid w:val="00DE45E7"/>
    <w:rsid w:val="00E65900"/>
    <w:rsid w:val="00E67858"/>
    <w:rsid w:val="00E80997"/>
    <w:rsid w:val="00EB0D5E"/>
    <w:rsid w:val="00F231BE"/>
    <w:rsid w:val="00F6576A"/>
    <w:rsid w:val="00F76961"/>
    <w:rsid w:val="00F86116"/>
    <w:rsid w:val="00F95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C09A"/>
  <w15:docId w15:val="{91A3663E-67CF-4C0C-A449-C46C62F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4193A"/>
    <w:rPr>
      <w:color w:val="0000FF"/>
      <w:u w:val="single"/>
    </w:rPr>
  </w:style>
  <w:style w:type="paragraph" w:styleId="Testofumetto">
    <w:name w:val="Balloon Text"/>
    <w:basedOn w:val="Normale"/>
    <w:link w:val="TestofumettoCarattere"/>
    <w:uiPriority w:val="99"/>
    <w:semiHidden/>
    <w:unhideWhenUsed/>
    <w:rsid w:val="001419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93A"/>
    <w:rPr>
      <w:rFonts w:ascii="Tahoma" w:hAnsi="Tahoma" w:cs="Tahoma"/>
      <w:sz w:val="16"/>
      <w:szCs w:val="16"/>
    </w:rPr>
  </w:style>
  <w:style w:type="character" w:styleId="Menzionenonrisolta">
    <w:name w:val="Unresolved Mention"/>
    <w:basedOn w:val="Carpredefinitoparagrafo"/>
    <w:uiPriority w:val="99"/>
    <w:semiHidden/>
    <w:unhideWhenUsed/>
    <w:rsid w:val="00DB73AA"/>
    <w:rPr>
      <w:color w:val="605E5C"/>
      <w:shd w:val="clear" w:color="auto" w:fill="E1DFDD"/>
    </w:rPr>
  </w:style>
  <w:style w:type="table" w:styleId="Grigliatabella">
    <w:name w:val="Table Grid"/>
    <w:basedOn w:val="Tabellanormale"/>
    <w:uiPriority w:val="59"/>
    <w:rsid w:val="00623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330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3669">
      <w:bodyDiv w:val="1"/>
      <w:marLeft w:val="0"/>
      <w:marRight w:val="0"/>
      <w:marTop w:val="0"/>
      <w:marBottom w:val="0"/>
      <w:divBdr>
        <w:top w:val="none" w:sz="0" w:space="0" w:color="auto"/>
        <w:left w:val="none" w:sz="0" w:space="0" w:color="auto"/>
        <w:bottom w:val="none" w:sz="0" w:space="0" w:color="auto"/>
        <w:right w:val="none" w:sz="0" w:space="0" w:color="auto"/>
      </w:divBdr>
    </w:div>
    <w:div w:id="1382246423">
      <w:bodyDiv w:val="1"/>
      <w:marLeft w:val="0"/>
      <w:marRight w:val="0"/>
      <w:marTop w:val="0"/>
      <w:marBottom w:val="0"/>
      <w:divBdr>
        <w:top w:val="none" w:sz="0" w:space="0" w:color="auto"/>
        <w:left w:val="none" w:sz="0" w:space="0" w:color="auto"/>
        <w:bottom w:val="none" w:sz="0" w:space="0" w:color="auto"/>
        <w:right w:val="none" w:sz="0" w:space="0" w:color="auto"/>
      </w:divBdr>
    </w:div>
    <w:div w:id="21016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ic825004@istruzione.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404</Words>
  <Characters>2306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APIC825004 - FALERONE ISC</cp:lastModifiedBy>
  <cp:revision>35</cp:revision>
  <cp:lastPrinted>2022-01-19T10:47:00Z</cp:lastPrinted>
  <dcterms:created xsi:type="dcterms:W3CDTF">2023-07-02T12:56:00Z</dcterms:created>
  <dcterms:modified xsi:type="dcterms:W3CDTF">2026-02-05T09:02:00Z</dcterms:modified>
</cp:coreProperties>
</file>