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142" w:firstLine="0"/>
        <w:jc w:val="both"/>
        <w:rPr>
          <w:rFonts w:ascii="Arial" w:cs="Arial" w:eastAsia="Arial" w:hAnsi="Arial"/>
          <w:b w:val="1"/>
        </w:rPr>
      </w:pPr>
      <w:r w:rsidDel="00000000" w:rsidR="00000000" w:rsidRPr="00000000">
        <w:rPr/>
        <w:drawing>
          <wp:inline distB="0" distT="0" distL="0" distR="0">
            <wp:extent cx="6210300" cy="1104900"/>
            <wp:effectExtent b="0" l="0" r="0" t="0"/>
            <wp:docPr descr="Immagine che contiene testo&#10;&#10;Descrizione generata automaticamente" id="4"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733"/>
        </w:tabs>
        <w:ind w:right="284"/>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3">
      <w:pPr>
        <w:tabs>
          <w:tab w:val="left" w:leader="none" w:pos="1733"/>
        </w:tabs>
        <w:ind w:right="284"/>
        <w:jc w:val="both"/>
        <w:rPr>
          <w:rFonts w:ascii="Calibri" w:cs="Calibri" w:eastAsia="Calibri" w:hAnsi="Calibri"/>
          <w:b w:val="1"/>
          <w:i w:val="1"/>
        </w:rPr>
      </w:pPr>
      <w:bookmarkStart w:colFirst="0" w:colLast="0" w:name="_heading=h.30j0zll" w:id="0"/>
      <w:bookmarkEnd w:id="0"/>
      <w:r w:rsidDel="00000000" w:rsidR="00000000" w:rsidRPr="00000000">
        <w:rPr>
          <w:rFonts w:ascii="Calibri" w:cs="Calibri" w:eastAsia="Calibri" w:hAnsi="Calibri"/>
          <w:b w:val="1"/>
          <w:i w:val="1"/>
          <w:rtl w:val="0"/>
        </w:rPr>
        <w:t xml:space="preserve">OGGETTO: </w:t>
      </w:r>
      <w:r w:rsidDel="00000000" w:rsidR="00000000" w:rsidRPr="00000000">
        <w:rPr>
          <w:rFonts w:ascii="Calibri" w:cs="Calibri" w:eastAsia="Calibri" w:hAnsi="Calibri"/>
          <w:i w:val="1"/>
          <w:rtl w:val="0"/>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Calibri" w:cs="Calibri" w:eastAsia="Calibri" w:hAnsi="Calibri"/>
          <w:b w:val="1"/>
          <w:i w:val="1"/>
          <w:smallCaps w:val="0"/>
          <w:strike w:val="0"/>
          <w:sz w:val="24"/>
          <w:szCs w:val="24"/>
          <w:u w:val="none"/>
          <w:vertAlign w:val="baseline"/>
          <w:rtl w:val="0"/>
        </w:rPr>
        <w:t xml:space="preserve">CNP: </w:t>
      </w:r>
      <w:r w:rsidDel="00000000" w:rsidR="00000000" w:rsidRPr="00000000">
        <w:rPr>
          <w:rFonts w:ascii="Palatino Linotype" w:cs="Palatino Linotype" w:eastAsia="Palatino Linotype" w:hAnsi="Palatino Linotype"/>
          <w:b w:val="1"/>
          <w:i w:val="0"/>
          <w:smallCaps w:val="0"/>
          <w:strike w:val="0"/>
          <w:sz w:val="19"/>
          <w:szCs w:val="19"/>
          <w:u w:val="none"/>
          <w:vertAlign w:val="baseline"/>
          <w:rtl w:val="0"/>
        </w:rPr>
        <w:t xml:space="preserve"> </w:t>
      </w:r>
      <w:r w:rsidDel="00000000" w:rsidR="00000000" w:rsidRPr="00000000">
        <w:rPr>
          <w:rFonts w:ascii="Palatino Linotype" w:cs="Palatino Linotype" w:eastAsia="Palatino Linotype" w:hAnsi="Palatino Linotype"/>
          <w:b w:val="1"/>
          <w:i w:val="1"/>
          <w:smallCaps w:val="0"/>
          <w:strike w:val="0"/>
          <w:sz w:val="22"/>
          <w:szCs w:val="22"/>
          <w:u w:val="none"/>
          <w:vertAlign w:val="baseline"/>
          <w:rtl w:val="0"/>
        </w:rPr>
        <w:t xml:space="preserve">M4C1I2.1-2023-1222-P-35751</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alibri" w:cs="Calibri" w:eastAsia="Calibri" w:hAnsi="Calibri"/>
          <w:b w:val="1"/>
          <w:i w:val="1"/>
          <w:smallCaps w:val="0"/>
          <w:strike w:val="0"/>
          <w:color w:val="000000"/>
          <w:sz w:val="22"/>
          <w:szCs w:val="22"/>
          <w:u w:val="none"/>
          <w:vertAlign w:val="baseline"/>
          <w:rtl w:val="0"/>
        </w:rPr>
        <w:t xml:space="preserve">CUP:  </w:t>
      </w:r>
      <w:r w:rsidDel="00000000" w:rsidR="00000000" w:rsidRPr="00000000">
        <w:rPr>
          <w:rFonts w:ascii="Palatino Linotype" w:cs="Palatino Linotype" w:eastAsia="Palatino Linotype" w:hAnsi="Palatino Linotype"/>
          <w:b w:val="1"/>
          <w:i w:val="1"/>
          <w:smallCaps w:val="0"/>
          <w:strike w:val="0"/>
          <w:color w:val="000000"/>
          <w:sz w:val="22"/>
          <w:szCs w:val="22"/>
          <w:u w:val="none"/>
          <w:vertAlign w:val="baseline"/>
          <w:rtl w:val="0"/>
        </w:rPr>
        <w:t xml:space="preserve"> B44D23003380006</w:t>
      </w:r>
      <w:r w:rsidDel="00000000" w:rsidR="00000000" w:rsidRPr="00000000">
        <w:rPr>
          <w:rtl w:val="0"/>
        </w:rPr>
      </w:r>
    </w:p>
    <w:p w:rsidR="00000000" w:rsidDel="00000000" w:rsidP="00000000" w:rsidRDefault="00000000" w:rsidRPr="00000000" w14:paraId="00000006">
      <w:pPr>
        <w:widowControl w:val="0"/>
        <w:tabs>
          <w:tab w:val="left" w:leader="none" w:pos="1733"/>
        </w:tabs>
        <w:ind w:right="284"/>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widowControl w:val="0"/>
        <w:ind w:left="-142"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TRACCIA PROGRAMMATICA DELLA PROPOSTA FORMATIVA RIFERITA ALLA VALUTAZIONE DEL PROGETTO NELLA SUA INTEREZZA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tbl>
      <w:tblPr>
        <w:tblStyle w:val="Table1"/>
        <w:tblW w:w="96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7"/>
        <w:gridCol w:w="5691"/>
        <w:tblGridChange w:id="0">
          <w:tblGrid>
            <w:gridCol w:w="3937"/>
            <w:gridCol w:w="5691"/>
          </w:tblGrid>
        </w:tblGridChange>
      </w:tblGrid>
      <w:tr>
        <w:trPr>
          <w:cantSplit w:val="0"/>
          <w:trHeight w:val="276" w:hRule="atLeast"/>
          <w:tblHeader w:val="0"/>
        </w:trPr>
        <w:tc>
          <w:tcPr>
            <w:gridSpan w:val="2"/>
            <w:shd w:fill="f7cbac" w:val="clear"/>
            <w:vAlign w:val="bottom"/>
          </w:tcPr>
          <w:p w:rsidR="00000000" w:rsidDel="00000000" w:rsidP="00000000" w:rsidRDefault="00000000" w:rsidRPr="00000000" w14:paraId="00000009">
            <w:pPr>
              <w:spacing w:after="200" w:line="276" w:lineRule="auto"/>
              <w:jc w:val="center"/>
              <w:rPr>
                <w:rFonts w:ascii="Calibri" w:cs="Calibri" w:eastAsia="Calibri" w:hAnsi="Calibri"/>
                <w:b w:val="1"/>
                <w:sz w:val="22"/>
                <w:szCs w:val="22"/>
              </w:rPr>
            </w:pPr>
            <w:bookmarkStart w:colFirst="0" w:colLast="0" w:name="_heading=h.gjdgxs" w:id="1"/>
            <w:bookmarkEnd w:id="1"/>
            <w:r w:rsidDel="00000000" w:rsidR="00000000" w:rsidRPr="00000000">
              <w:rPr>
                <w:rFonts w:ascii="Calibri" w:cs="Calibri" w:eastAsia="Calibri" w:hAnsi="Calibri"/>
                <w:b w:val="1"/>
                <w:sz w:val="22"/>
                <w:szCs w:val="22"/>
                <w:rtl w:val="0"/>
              </w:rPr>
              <w:t xml:space="preserve">TITOLO DEL PROGETTO FORMATIVO:</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Percorso di formazione sul campo: Embodied Cognition Design: Tecnologie per l’inclusione scolastica.</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276" w:hRule="atLeast"/>
          <w:tblHeader w:val="0"/>
        </w:trPr>
        <w:tc>
          <w:tcPr>
            <w:shd w:fill="f7cbac" w:val="clear"/>
            <w:vAlign w:val="bottom"/>
          </w:tcPr>
          <w:p w:rsidR="00000000" w:rsidDel="00000000" w:rsidP="00000000" w:rsidRDefault="00000000" w:rsidRPr="00000000" w14:paraId="0000000E">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TIPO DI DESCRIZIONE</w:t>
            </w:r>
          </w:p>
        </w:tc>
        <w:tc>
          <w:tcPr>
            <w:shd w:fill="f7cbac" w:val="clear"/>
            <w:vAlign w:val="bottom"/>
          </w:tcPr>
          <w:p w:rsidR="00000000" w:rsidDel="00000000" w:rsidP="00000000" w:rsidRDefault="00000000" w:rsidRPr="00000000" w14:paraId="0000000F">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INSERIRE QUI LA DESCRIZIONE</w:t>
            </w:r>
          </w:p>
        </w:tc>
      </w:tr>
      <w:tr>
        <w:trPr>
          <w:cantSplit w:val="0"/>
          <w:tblHeader w:val="0"/>
        </w:trPr>
        <w:tc>
          <w:tcPr>
            <w:shd w:fill="auto" w:val="clear"/>
            <w:vAlign w:val="center"/>
          </w:tcPr>
          <w:p w:rsidR="00000000" w:rsidDel="00000000" w:rsidP="00000000" w:rsidRDefault="00000000" w:rsidRPr="00000000" w14:paraId="00000010">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ABSTRACT</w:t>
            </w:r>
          </w:p>
          <w:p w:rsidR="00000000" w:rsidDel="00000000" w:rsidP="00000000" w:rsidRDefault="00000000" w:rsidRPr="00000000" w14:paraId="00000011">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Descrizione sintetica del progetto esecutivo nel suo complesso: finalità, contenuti e metodologie </w:t>
            </w:r>
            <w:r w:rsidDel="00000000" w:rsidR="00000000" w:rsidRPr="00000000">
              <w:rPr>
                <w:rFonts w:ascii="Calibri" w:cs="Calibri" w:eastAsia="Calibri" w:hAnsi="Calibri"/>
                <w:color w:val="000000"/>
                <w:sz w:val="22"/>
                <w:szCs w:val="22"/>
                <w:rtl w:val="0"/>
              </w:rPr>
              <w:t xml:space="preserve">previste dal progetto di formazione cui la candidatura si riferisce</w:t>
            </w:r>
          </w:p>
          <w:p w:rsidR="00000000" w:rsidDel="00000000" w:rsidP="00000000" w:rsidRDefault="00000000" w:rsidRPr="00000000" w14:paraId="00000012">
            <w:pPr>
              <w:spacing w:after="160" w:line="259"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poter favorire percorsi di personalizzazione per l’acquisizione di competenze spendibili nella vita, occorre progettare modalità di interazione in grado di promuovere la partecipazione attiva, il confronto, la collaborazione, la sperimentazione, l’indagine, la contestualizzazione dell’esperienza, (MIUR, 2018, p.16). Il presente modulo, partendo dai principi pedagogici dell’Embodied Cognition (EC) e della sua contestualizzazione in uno scenario tecnologico, propone una serie di stimoli interattivi che, grazie al supporto di prodotti tecnologici, enfatizzano la dimensione comunitaria e operativa del contesto, offrendo utili spunti applicativi per la progettazione delle attività didattiche volte all’inclusione scolastica.</w:t>
            </w:r>
          </w:p>
        </w:tc>
      </w:tr>
      <w:tr>
        <w:trPr>
          <w:cantSplit w:val="0"/>
          <w:trHeight w:val="1635" w:hRule="atLeast"/>
          <w:tblHeader w:val="0"/>
        </w:trPr>
        <w:tc>
          <w:tcPr>
            <w:shd w:fill="auto" w:val="clear"/>
            <w:vAlign w:val="center"/>
          </w:tcPr>
          <w:p w:rsidR="00000000" w:rsidDel="00000000" w:rsidP="00000000" w:rsidRDefault="00000000" w:rsidRPr="00000000" w14:paraId="00000014">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PROGRAMMAZIONE</w:t>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Programmazione, struttura e articolazione della fase degli incontri con gli obiettivi del progetto di formazione cui la candidatura si riferisce.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1)fasi, </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2)attività, </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3)contenuti, </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4)conoscenze/competenze da acquisire,</w:t>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5)durata</w:t>
            </w:r>
          </w:p>
        </w:tc>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1e5e"/>
                <w:sz w:val="22"/>
                <w:szCs w:val="22"/>
                <w:u w:val="none"/>
                <w:shd w:fill="auto" w:val="clear"/>
                <w:vertAlign w:val="baseline"/>
                <w:rtl w:val="0"/>
              </w:rPr>
              <w:t xml:space="preserve">Obiettivi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Conoscere l’approccio EC e la sua contestualizzazione nello scenario tecnologico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Conoscere i principi, gli strumenti e le modalità per un’interazione didattica partecipata e personalizzata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Conoscere le tecnologie a supporto di una didattica inclusiva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color w:val="001e5e"/>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color w:val="001e5e"/>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1e5e"/>
                <w:sz w:val="22"/>
                <w:szCs w:val="22"/>
                <w:u w:val="none"/>
                <w:shd w:fill="auto" w:val="clear"/>
                <w:vertAlign w:val="baseline"/>
                <w:rtl w:val="0"/>
              </w:rPr>
              <w:t xml:space="preserve">Fasi, attività e contenuti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hd w:fill="ffffff"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percorso, svolto online,  sarà articolato in 2 moduli da n. 10 ore ciascuno:</w:t>
            </w:r>
          </w:p>
          <w:p w:rsidR="00000000" w:rsidDel="00000000" w:rsidP="00000000" w:rsidRDefault="00000000" w:rsidRPr="00000000" w14:paraId="00000024">
            <w:pPr>
              <w:shd w:fill="ffffff" w:val="clear"/>
              <w:rPr>
                <w:rFonts w:ascii="Calibri" w:cs="Calibri" w:eastAsia="Calibri" w:hAnsi="Calibri"/>
                <w:highlight w:val="white"/>
              </w:rPr>
            </w:pPr>
            <w:r w:rsidDel="00000000" w:rsidR="00000000" w:rsidRPr="00000000">
              <w:rPr>
                <w:rFonts w:ascii="Calibri" w:cs="Calibri" w:eastAsia="Calibri" w:hAnsi="Calibri"/>
                <w:sz w:val="22"/>
                <w:szCs w:val="22"/>
                <w:rtl w:val="0"/>
              </w:rPr>
              <w:t xml:space="preserve">1° LIVELLO - 10 ORE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primo incontro (3h)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sincrono ed interattivo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costrutti scientifici dell’Embodied Cognition, principali strumenti di una didattica partecipata, interattiva e personalizzata;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secondo incontro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sincrono ed interattivo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principali tecnologie a supporto dell’inclusione degli alunni con disabilità (Bee Bot, GGBot, Makey Makey) e DSA (ePico, Echo Pen, C-Pen Exam reader);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terzo incontro (2h)</w:t>
            </w:r>
            <w:r w:rsidDel="00000000" w:rsidR="00000000" w:rsidRPr="00000000">
              <w:rPr>
                <w:rFonts w:ascii="Calibri" w:cs="Calibri" w:eastAsia="Calibri" w:hAnsi="Calibri"/>
                <w:b w:val="1"/>
                <w:rtl w:val="0"/>
              </w:rPr>
              <w:t xml:space="preserve">sincrono ed interattivo</w:t>
            </w:r>
            <w:r w:rsidDel="00000000" w:rsidR="00000000" w:rsidRPr="00000000">
              <w:rPr>
                <w:rFonts w:ascii="Calibri" w:cs="Calibri" w:eastAsia="Calibri" w:hAnsi="Calibri"/>
                <w:rtl w:val="0"/>
              </w:rPr>
              <w:t xml:space="preserve">: approfondimento delle principali tecnologie a supporto dell’inclusione degli alunni con disabilità (Bee Bot, GGBot, Makey Makey) e DSA (ePico, Echo Pen, C-Pen Exam reader);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terzo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incontro (3h)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sincrono e supervisionato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esperienza partecipata che consentirà ai corsisti di lavorare in piccoli gruppi, analizzando punti di forza e punti di debolezza delle diverse progettualità che verranno prodotte; </w:t>
            </w:r>
          </w:p>
          <w:p w:rsidR="00000000" w:rsidDel="00000000" w:rsidP="00000000" w:rsidRDefault="00000000" w:rsidRPr="00000000" w14:paraId="00000029">
            <w:pPr>
              <w:shd w:fill="ffffff" w:val="clear"/>
              <w:rPr>
                <w:rFonts w:ascii="Calibri" w:cs="Calibri" w:eastAsia="Calibri" w:hAnsi="Calibri"/>
              </w:rPr>
            </w:pPr>
            <w:r w:rsidDel="00000000" w:rsidR="00000000" w:rsidRPr="00000000">
              <w:rPr>
                <w:rFonts w:ascii="Calibri" w:cs="Calibri" w:eastAsia="Calibri" w:hAnsi="Calibri"/>
                <w:sz w:val="22"/>
                <w:szCs w:val="22"/>
                <w:rtl w:val="0"/>
              </w:rPr>
              <w:t xml:space="preserve">2° LIVELLO - 10 ORE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primo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incontro (3h)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sincrono e supervisionato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prevede l’organizzazione di gruppi di lavoro finalizzati alla progettazione di UdA interdisciplinare, scegliendo setting, modalità e strumenti tecnologici connessi all’approccio EC;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secondo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intervento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sincrono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supervisionato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ideazione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un prodotto tecnologico immediatamente spendibile nella didattica quotidiana con scelte metodologico-didattiche appropriate alla luce dell’approccio EC;</w:t>
            </w:r>
          </w:p>
          <w:p w:rsidR="00000000" w:rsidDel="00000000" w:rsidP="00000000" w:rsidRDefault="00000000" w:rsidRPr="00000000" w14:paraId="0000002C">
            <w:pPr>
              <w:shd w:fill="ffffff" w:val="clear"/>
              <w:rPr>
                <w:rFonts w:ascii="Calibri" w:cs="Calibri" w:eastAsia="Calibri" w:hAnsi="Calibri"/>
              </w:rPr>
            </w:pPr>
            <w:r w:rsidDel="00000000" w:rsidR="00000000" w:rsidRPr="00000000">
              <w:rPr>
                <w:rFonts w:ascii="Calibri" w:cs="Calibri" w:eastAsia="Calibri" w:hAnsi="Calibri"/>
                <w:rtl w:val="0"/>
              </w:rPr>
              <w:t xml:space="preserve">• terzo intervento (2 h)</w:t>
            </w:r>
            <w:r w:rsidDel="00000000" w:rsidR="00000000" w:rsidRPr="00000000">
              <w:rPr>
                <w:rFonts w:ascii="Calibri" w:cs="Calibri" w:eastAsia="Calibri" w:hAnsi="Calibri"/>
                <w:b w:val="1"/>
                <w:rtl w:val="0"/>
              </w:rPr>
              <w:t xml:space="preserve"> sincrono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 supervisionato</w:t>
            </w:r>
            <w:r w:rsidDel="00000000" w:rsidR="00000000" w:rsidRPr="00000000">
              <w:rPr>
                <w:rFonts w:ascii="Calibri" w:cs="Calibri" w:eastAsia="Calibri" w:hAnsi="Calibri"/>
                <w:rtl w:val="0"/>
              </w:rPr>
              <w:t xml:space="preserve">: finalizzazione di un prodotto tecnologico immediatamente spendibile nella didattica quotidiana con scelte metodologico-didattiche appropriate alla luce dell’approccio EC;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terzo 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ncontro (3 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sincrono ed interattivo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verterà sui feedback sugli apprendimenti e sulle riflessioni emerse, nonché eventuali prospettive di ricerca e implementazione.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1e5e"/>
                <w:u w:val="none"/>
                <w:shd w:fill="auto" w:val="clear"/>
                <w:vertAlign w:val="baseline"/>
                <w:rtl w:val="0"/>
              </w:rPr>
              <w:t xml:space="preserve">Risultati attesi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risultati del percorso formativo saranno rilevati attraverso schede di autovalutazione e stesura di documenti.</w:t>
              <w:br w:type="textWrapping"/>
              <w:t xml:space="preserve">Per valutare la ricaduta sul piano del gradimento e del successo del modulo formativo realizzato, sarà̀ somministrato un questionario (Google form), in entrata (aspettative) ed uno in uscita (gradimento e ricaduta). </w:t>
            </w:r>
          </w:p>
        </w:tc>
      </w:tr>
      <w:tr>
        <w:trPr>
          <w:cantSplit w:val="0"/>
          <w:trHeight w:val="1454" w:hRule="atLeast"/>
          <w:tblHeader w:val="0"/>
        </w:trPr>
        <w:tc>
          <w:tcPr>
            <w:shd w:fill="auto" w:val="clear"/>
            <w:vAlign w:val="center"/>
          </w:tcPr>
          <w:p w:rsidR="00000000" w:rsidDel="00000000" w:rsidP="00000000" w:rsidRDefault="00000000" w:rsidRPr="00000000" w14:paraId="00000032">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MATERIALI</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Materiali didattici e strumenti proposti in coerenza con gli obiettivi del progetto di formazione cui la candidatura si riferisce</w:t>
            </w:r>
            <w:r w:rsidDel="00000000" w:rsidR="00000000" w:rsidRPr="00000000">
              <w:rPr>
                <w:rtl w:val="0"/>
              </w:rPr>
            </w:r>
          </w:p>
        </w:tc>
        <w:tc>
          <w:tcPr>
            <w:shd w:fill="auto" w:val="clear"/>
          </w:tcPr>
          <w:p w:rsidR="00000000" w:rsidDel="00000000" w:rsidP="00000000" w:rsidRDefault="00000000" w:rsidRPr="00000000" w14:paraId="00000034">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dispense</w:t>
            </w:r>
          </w:p>
        </w:tc>
      </w:tr>
    </w:tbl>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Luogo e data________________________</w:t>
        <w:tab/>
        <w:tab/>
        <w:tab/>
        <w:t xml:space="preserve"> </w:t>
        <w:tab/>
        <w:t xml:space="preserve">         </w:t>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                                                                                                                               Firma</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r>
    </w:p>
    <w:p w:rsidR="00000000" w:rsidDel="00000000" w:rsidP="00000000" w:rsidRDefault="00000000" w:rsidRPr="00000000" w14:paraId="0000003B">
      <w:pPr>
        <w:ind w:left="4956" w:firstLine="707.0000000000005"/>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B6209E"/>
    <w:rPr>
      <w:sz w:val="24"/>
      <w:szCs w:val="24"/>
    </w:rPr>
  </w:style>
  <w:style w:type="paragraph" w:styleId="Titolo1">
    <w:name w:val="heading 1"/>
    <w:basedOn w:val="Normale"/>
    <w:next w:val="Normale"/>
    <w:rsid w:val="00465C07"/>
    <w:pPr>
      <w:keepNext w:val="1"/>
      <w:keepLines w:val="1"/>
      <w:spacing w:after="120" w:before="480"/>
      <w:outlineLvl w:val="0"/>
    </w:pPr>
    <w:rPr>
      <w:b w:val="1"/>
      <w:sz w:val="48"/>
      <w:szCs w:val="48"/>
    </w:rPr>
  </w:style>
  <w:style w:type="paragraph" w:styleId="Titolo2">
    <w:name w:val="heading 2"/>
    <w:basedOn w:val="Normale"/>
    <w:next w:val="Normale"/>
    <w:rsid w:val="00465C07"/>
    <w:pPr>
      <w:keepNext w:val="1"/>
      <w:keepLines w:val="1"/>
      <w:spacing w:after="80" w:before="360"/>
      <w:outlineLvl w:val="1"/>
    </w:pPr>
    <w:rPr>
      <w:b w:val="1"/>
      <w:sz w:val="36"/>
      <w:szCs w:val="36"/>
    </w:rPr>
  </w:style>
  <w:style w:type="paragraph" w:styleId="Titolo3">
    <w:name w:val="heading 3"/>
    <w:basedOn w:val="Normale"/>
    <w:next w:val="Normale"/>
    <w:rsid w:val="00465C07"/>
    <w:pPr>
      <w:keepNext w:val="1"/>
      <w:keepLines w:val="1"/>
      <w:spacing w:after="80" w:before="280"/>
      <w:outlineLvl w:val="2"/>
    </w:pPr>
    <w:rPr>
      <w:b w:val="1"/>
      <w:sz w:val="28"/>
      <w:szCs w:val="28"/>
    </w:rPr>
  </w:style>
  <w:style w:type="paragraph" w:styleId="Titolo4">
    <w:name w:val="heading 4"/>
    <w:basedOn w:val="Normale"/>
    <w:next w:val="Normale"/>
    <w:rsid w:val="00465C07"/>
    <w:pPr>
      <w:keepNext w:val="1"/>
      <w:keepLines w:val="1"/>
      <w:spacing w:after="40" w:before="240"/>
      <w:outlineLvl w:val="3"/>
    </w:pPr>
    <w:rPr>
      <w:b w:val="1"/>
    </w:rPr>
  </w:style>
  <w:style w:type="paragraph" w:styleId="Titolo5">
    <w:name w:val="heading 5"/>
    <w:basedOn w:val="Normale"/>
    <w:next w:val="Normale"/>
    <w:rsid w:val="00465C07"/>
    <w:pPr>
      <w:keepNext w:val="1"/>
      <w:keepLines w:val="1"/>
      <w:spacing w:after="40" w:before="220"/>
      <w:outlineLvl w:val="4"/>
    </w:pPr>
    <w:rPr>
      <w:b w:val="1"/>
      <w:sz w:val="22"/>
      <w:szCs w:val="22"/>
    </w:rPr>
  </w:style>
  <w:style w:type="paragraph" w:styleId="Titolo6">
    <w:name w:val="heading 6"/>
    <w:basedOn w:val="Normale"/>
    <w:next w:val="Normale"/>
    <w:rsid w:val="00465C07"/>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rsid w:val="00465C07"/>
    <w:rPr>
      <w:sz w:val="24"/>
      <w:szCs w:val="24"/>
    </w:rPr>
    <w:tblPr>
      <w:tblCellMar>
        <w:top w:w="0.0" w:type="dxa"/>
        <w:left w:w="0.0" w:type="dxa"/>
        <w:bottom w:w="0.0" w:type="dxa"/>
        <w:right w:w="0.0" w:type="dxa"/>
      </w:tblCellMar>
    </w:tblPr>
  </w:style>
  <w:style w:type="paragraph" w:styleId="Titolo">
    <w:name w:val="Title"/>
    <w:basedOn w:val="Normale"/>
    <w:next w:val="Normale"/>
    <w:rsid w:val="00465C07"/>
    <w:pPr>
      <w:keepNext w:val="1"/>
      <w:keepLines w:val="1"/>
      <w:spacing w:after="120" w:before="480"/>
    </w:pPr>
    <w:rPr>
      <w:b w:val="1"/>
      <w:sz w:val="72"/>
      <w:szCs w:val="72"/>
    </w:rPr>
  </w:style>
  <w:style w:type="paragraph" w:styleId="Intestazione">
    <w:name w:val="header"/>
    <w:basedOn w:val="Normale"/>
    <w:link w:val="IntestazioneCarattere"/>
    <w:uiPriority w:val="99"/>
    <w:unhideWhenUsed w:val="1"/>
    <w:rsid w:val="00CB1351"/>
    <w:pPr>
      <w:tabs>
        <w:tab w:val="center" w:pos="4819"/>
        <w:tab w:val="right" w:pos="9638"/>
      </w:tabs>
    </w:pPr>
  </w:style>
  <w:style w:type="character" w:styleId="IntestazioneCarattere" w:customStyle="1">
    <w:name w:val="Intestazione Carattere"/>
    <w:link w:val="Intestazione"/>
    <w:uiPriority w:val="99"/>
    <w:rsid w:val="00CB1351"/>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CB1351"/>
    <w:pPr>
      <w:tabs>
        <w:tab w:val="center" w:pos="4819"/>
        <w:tab w:val="right" w:pos="9638"/>
      </w:tabs>
    </w:pPr>
  </w:style>
  <w:style w:type="character" w:styleId="PidipaginaCarattere" w:customStyle="1">
    <w:name w:val="Piè di pagina Carattere"/>
    <w:link w:val="Pidipagina"/>
    <w:uiPriority w:val="99"/>
    <w:rsid w:val="00CB1351"/>
    <w:rPr>
      <w:rFonts w:ascii="Times New Roman" w:cs="Times New Roman" w:eastAsia="Times New Roman" w:hAnsi="Times New Roman"/>
      <w:sz w:val="24"/>
      <w:szCs w:val="24"/>
      <w:lang w:eastAsia="it-IT"/>
    </w:rPr>
  </w:style>
  <w:style w:type="paragraph" w:styleId="Sottotitolo">
    <w:name w:val="Subtitle"/>
    <w:basedOn w:val="Normale"/>
    <w:next w:val="Normale"/>
    <w:rsid w:val="00465C07"/>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465C07"/>
    <w:tblPr>
      <w:tblStyleRowBandSize w:val="1"/>
      <w:tblStyleColBandSize w:val="1"/>
      <w:tblCellMar>
        <w:top w:w="0.0" w:type="dxa"/>
        <w:left w:w="115.0" w:type="dxa"/>
        <w:bottom w:w="0.0" w:type="dxa"/>
        <w:right w:w="115.0" w:type="dxa"/>
      </w:tblCellMar>
    </w:tblPr>
  </w:style>
  <w:style w:type="paragraph" w:styleId="NormaleWeb">
    <w:name w:val="Normal (Web)"/>
    <w:basedOn w:val="Normale"/>
    <w:uiPriority w:val="99"/>
    <w:unhideWhenUsed w:val="1"/>
    <w:rsid w:val="000E34AA"/>
    <w:pPr>
      <w:spacing w:after="100" w:afterAutospacing="1" w:before="100" w:beforeAutospacing="1"/>
    </w:pPr>
  </w:style>
  <w:style w:type="paragraph" w:styleId="TableParagraph" w:customStyle="1">
    <w:name w:val="Table Paragraph"/>
    <w:basedOn w:val="Normale"/>
    <w:uiPriority w:val="1"/>
    <w:qFormat w:val="1"/>
    <w:rsid w:val="000E34AA"/>
    <w:pPr>
      <w:widowControl w:val="0"/>
      <w:autoSpaceDE w:val="0"/>
      <w:autoSpaceDN w:val="0"/>
    </w:pPr>
    <w:rPr>
      <w:sz w:val="22"/>
      <w:szCs w:val="22"/>
      <w:lang w:eastAsia="en-US"/>
    </w:rPr>
  </w:style>
  <w:style w:type="paragraph" w:styleId="Testofumetto">
    <w:name w:val="Balloon Text"/>
    <w:basedOn w:val="Normale"/>
    <w:link w:val="TestofumettoCarattere"/>
    <w:uiPriority w:val="99"/>
    <w:semiHidden w:val="1"/>
    <w:unhideWhenUsed w:val="1"/>
    <w:rsid w:val="004C2169"/>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4C2169"/>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2B0ZeS6LCj/DrN3Cvkzwbn/9tg==">CgMxLjAyCWguMzBqMHpsbDIIaC5namRneHM4AHIhMVhFQmttMTUteHhaSF9IQ1NIUzU5M2lGaUFiTklHcWZT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2024-07-24T09:24:00Z</dcterms:created>
  <dc:creator>Marilena</dc:creator>
</cp:coreProperties>
</file>