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539255153"/>
        <w:docPartObj>
          <w:docPartGallery w:val="Cover Pages"/>
          <w:docPartUnique/>
        </w:docPartObj>
      </w:sdtPr>
      <w:sdtEndPr/>
      <w:sdtContent>
        <w:p w:rsidR="009A3742" w:rsidRDefault="009A3742" w:rsidP="009A3742"/>
        <w:p w:rsidR="001E2A9F" w:rsidRPr="003017AA" w:rsidRDefault="00EA40BA" w:rsidP="001E2A9F">
          <w:pPr>
            <w:pStyle w:val="Titolo3"/>
          </w:pPr>
          <w:r>
            <w:t>ALLEGATO 3</w:t>
          </w:r>
        </w:p>
        <w:p w:rsidR="009A3742" w:rsidRDefault="009A3742" w:rsidP="009A3742"/>
        <w:tbl>
          <w:tblPr>
            <w:tblpPr w:leftFromText="187" w:rightFromText="187" w:vertAnchor="page" w:horzAnchor="margin" w:tblpXSpec="center" w:tblpY="4561"/>
            <w:tblW w:w="4154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995"/>
          </w:tblGrid>
          <w:tr w:rsidR="009A3742" w:rsidRPr="000B3A89" w:rsidTr="00264B16">
            <w:tc>
              <w:tcPr>
                <w:tcW w:w="7995" w:type="dxa"/>
              </w:tcPr>
              <w:p w:rsidR="009A3742" w:rsidRPr="00874AF1" w:rsidRDefault="009A3742" w:rsidP="00264B16">
                <w:pPr>
                  <w:pStyle w:val="Nessunaspaziatura"/>
                  <w:spacing w:line="216" w:lineRule="auto"/>
                  <w:rPr>
                    <w:rFonts w:ascii="Times New Roman" w:eastAsiaTheme="majorEastAsia" w:hAnsi="Times New Roman" w:cs="Times New Roman"/>
                    <w:b/>
                    <w:i/>
                    <w:iCs/>
                    <w:color w:val="1F497D"/>
                    <w:sz w:val="52"/>
                    <w:szCs w:val="5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i/>
                    <w:iCs/>
                    <w:color w:val="1F497D"/>
                    <w:sz w:val="52"/>
                    <w:szCs w:val="56"/>
                  </w:rPr>
                  <w:t xml:space="preserve">Piano di Organizzazione delle Aggregazioni Documentali </w:t>
                </w:r>
                <w:r w:rsidR="008C53B6">
                  <w:rPr>
                    <w:rFonts w:ascii="Times New Roman" w:eastAsiaTheme="majorEastAsia" w:hAnsi="Times New Roman" w:cs="Times New Roman"/>
                    <w:b/>
                    <w:i/>
                    <w:iCs/>
                    <w:color w:val="1F497D"/>
                    <w:sz w:val="52"/>
                    <w:szCs w:val="56"/>
                  </w:rPr>
                  <w:t>di Istituto</w:t>
                </w:r>
              </w:p>
              <w:p w:rsidR="009A3742" w:rsidRPr="00D2690A" w:rsidRDefault="009A3742" w:rsidP="00264B16">
                <w:pPr>
                  <w:pStyle w:val="Nessunaspaziatura"/>
                  <w:spacing w:line="216" w:lineRule="auto"/>
                  <w:rPr>
                    <w:rFonts w:eastAsiaTheme="majorEastAsia" w:cstheme="minorHAnsi"/>
                    <w:b/>
                    <w:color w:val="1F497D"/>
                    <w:sz w:val="52"/>
                    <w:szCs w:val="56"/>
                  </w:rPr>
                </w:pPr>
              </w:p>
            </w:tc>
          </w:tr>
          <w:tr w:rsidR="009A3742" w:rsidRPr="000B3A89" w:rsidTr="00264B16">
            <w:tc>
              <w:tcPr>
                <w:tcW w:w="799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A3742" w:rsidRPr="009424BC" w:rsidRDefault="009A3742" w:rsidP="00264B16">
                <w:pPr>
                  <w:pStyle w:val="Nessunaspaziatura"/>
                  <w:jc w:val="both"/>
                  <w:rPr>
                    <w:rFonts w:cstheme="minorHAnsi"/>
                    <w:bCs/>
                    <w:color w:val="2E74B5" w:themeColor="accent1" w:themeShade="BF"/>
                    <w:sz w:val="28"/>
                  </w:rPr>
                </w:pPr>
              </w:p>
            </w:tc>
          </w:tr>
        </w:tbl>
        <w:p w:rsidR="009A3742" w:rsidRDefault="009A3742" w:rsidP="009A3742">
          <w:pPr>
            <w:jc w:val="both"/>
          </w:pPr>
          <w:r>
            <w:br w:type="page"/>
          </w:r>
        </w:p>
      </w:sdtContent>
    </w:sdt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color w:val="001F5F"/>
        </w:rPr>
      </w:pPr>
      <w:r w:rsidRPr="009A3742">
        <w:rPr>
          <w:rFonts w:asciiTheme="minorHAnsi" w:hAnsiTheme="minorHAnsi" w:cstheme="minorHAnsi"/>
          <w:b/>
          <w:bCs/>
          <w:color w:val="001F5F"/>
        </w:rPr>
        <w:lastRenderedPageBreak/>
        <w:t>Assunzioni di partenza</w:t>
      </w: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color w:val="001F5F"/>
        </w:rPr>
      </w:pP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9A3742">
        <w:rPr>
          <w:rFonts w:asciiTheme="minorHAnsi" w:hAnsiTheme="minorHAnsi" w:cstheme="minorHAnsi"/>
          <w:i/>
          <w:iCs/>
          <w:color w:val="2A6DA9"/>
        </w:rPr>
        <w:t>Documento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: </w:t>
      </w:r>
      <w:r w:rsidRPr="009A3742">
        <w:rPr>
          <w:rFonts w:asciiTheme="minorHAnsi" w:hAnsiTheme="minorHAnsi" w:cstheme="minorHAnsi"/>
          <w:color w:val="000000"/>
        </w:rPr>
        <w:t>qualsiasi atto, in forma analogica o informatica, che fa parte dell’archivio di una Istituzione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 xml:space="preserve">scolastica. I documenti sono classificati sulla base del </w:t>
      </w:r>
      <w:proofErr w:type="spellStart"/>
      <w:r w:rsidRPr="009A3742">
        <w:rPr>
          <w:rFonts w:asciiTheme="minorHAnsi" w:hAnsiTheme="minorHAnsi" w:cstheme="minorHAnsi"/>
          <w:color w:val="000000"/>
        </w:rPr>
        <w:t>titolario</w:t>
      </w:r>
      <w:proofErr w:type="spellEnd"/>
      <w:r w:rsidRPr="009A3742">
        <w:rPr>
          <w:rFonts w:asciiTheme="minorHAnsi" w:hAnsiTheme="minorHAnsi" w:cstheme="minorHAnsi"/>
          <w:color w:val="000000"/>
        </w:rPr>
        <w:t xml:space="preserve"> e possono essere inseriti all’interno di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aggregazioni documentali.</w:t>
      </w: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proofErr w:type="spellStart"/>
      <w:r w:rsidRPr="009A3742">
        <w:rPr>
          <w:rFonts w:asciiTheme="minorHAnsi" w:hAnsiTheme="minorHAnsi" w:cstheme="minorHAnsi"/>
          <w:i/>
          <w:iCs/>
          <w:color w:val="2A6DA9"/>
        </w:rPr>
        <w:t>Titolario</w:t>
      </w:r>
      <w:proofErr w:type="spellEnd"/>
      <w:r w:rsidRPr="009A3742">
        <w:rPr>
          <w:rFonts w:asciiTheme="minorHAnsi" w:hAnsiTheme="minorHAnsi" w:cstheme="minorHAnsi"/>
          <w:i/>
          <w:iCs/>
          <w:color w:val="2A6DA9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>(anche conosciuto come piano di classificazione)</w:t>
      </w:r>
      <w:r w:rsidRPr="009A3742">
        <w:rPr>
          <w:rFonts w:asciiTheme="minorHAnsi" w:hAnsiTheme="minorHAnsi" w:cstheme="minorHAnsi"/>
          <w:color w:val="000000"/>
        </w:rPr>
        <w:t>: struttura logica che permette di organizzare i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documenti secondo uno schema desunto dalle funzioni e dalle attività della scuola. Esso si articola su due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livelli: titoli (indicati con numeri romani) e classi (indicati con numeri arabi).</w:t>
      </w: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2A6DA9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9A3742">
        <w:rPr>
          <w:rFonts w:asciiTheme="minorHAnsi" w:hAnsiTheme="minorHAnsi" w:cstheme="minorHAnsi"/>
          <w:i/>
          <w:iCs/>
          <w:color w:val="2A6DA9"/>
        </w:rPr>
        <w:t>Aggregazione documentale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: </w:t>
      </w:r>
      <w:r w:rsidRPr="009A3742">
        <w:rPr>
          <w:rFonts w:asciiTheme="minorHAnsi" w:hAnsiTheme="minorHAnsi" w:cstheme="minorHAnsi"/>
          <w:color w:val="000000"/>
        </w:rPr>
        <w:t>insieme di documenti o insieme di fascicoli riuniti per caratteristiche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omogenee, in relazione alla natura e alla forma dei documenti o in relazione all’oggetto e alla materia o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in relazione alle funzioni dell’ente. Distinguiamo tre tipi di aggregazioni documentali, di seguito descritte: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i fascicoli, le serie documentali e le serie di fascicoli.</w:t>
      </w: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9A3742">
        <w:rPr>
          <w:rFonts w:asciiTheme="minorHAnsi" w:hAnsiTheme="minorHAnsi" w:cstheme="minorHAnsi"/>
          <w:i/>
          <w:iCs/>
          <w:color w:val="2A6DA9"/>
        </w:rPr>
        <w:t>Fascicolo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: </w:t>
      </w:r>
      <w:r w:rsidRPr="009A3742">
        <w:rPr>
          <w:rFonts w:asciiTheme="minorHAnsi" w:hAnsiTheme="minorHAnsi" w:cstheme="minorHAnsi"/>
          <w:color w:val="000000"/>
        </w:rPr>
        <w:t>aggregazione documentale strutturata e univocamente identificata. Si possono costituire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 xml:space="preserve">diverse tipologie di fascicoli (per affare, per persona fisica o giuridica, per attività, per procedimento). </w:t>
      </w: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 xml:space="preserve">fascicoli sono aperti di norma al livello più basso del </w:t>
      </w:r>
      <w:proofErr w:type="spellStart"/>
      <w:r w:rsidRPr="009A3742">
        <w:rPr>
          <w:rFonts w:asciiTheme="minorHAnsi" w:hAnsiTheme="minorHAnsi" w:cstheme="minorHAnsi"/>
          <w:color w:val="000000"/>
        </w:rPr>
        <w:t>titolario</w:t>
      </w:r>
      <w:proofErr w:type="spellEnd"/>
      <w:r w:rsidRPr="009A3742">
        <w:rPr>
          <w:rFonts w:asciiTheme="minorHAnsi" w:hAnsiTheme="minorHAnsi" w:cstheme="minorHAnsi"/>
          <w:color w:val="000000"/>
        </w:rPr>
        <w:t xml:space="preserve"> di classificazione (nel caso delle scuole,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quindi, nell’ambito di una delle classi, il secondo livello). Nel caso del fascicolo per persona fisica o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giuridica il fascicolo può essere aperto anche al livello di titolo (primo livello), quindi esso potrà contenere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documenti appartenenti a classi diverse.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9A3742">
        <w:rPr>
          <w:rFonts w:asciiTheme="minorHAnsi" w:hAnsiTheme="minorHAnsi" w:cstheme="minorHAnsi"/>
          <w:i/>
          <w:iCs/>
          <w:color w:val="2A6DA9"/>
        </w:rPr>
        <w:t>Serie documentale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: </w:t>
      </w:r>
      <w:r w:rsidRPr="009A3742">
        <w:rPr>
          <w:rFonts w:asciiTheme="minorHAnsi" w:hAnsiTheme="minorHAnsi" w:cstheme="minorHAnsi"/>
          <w:color w:val="000000"/>
        </w:rPr>
        <w:t>aggregazione di documenti con caratteristiche omogenee, raggruppati ad esempio in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base alla tipologia documentaria (es. delibere, decreti, fatture) o alla provenienza (cioè se prodotti da un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medesimo organo, come il Consiglio d’istituto o il Collegio dei docenti) o all’oggetto (es. documenti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relativi ad un progetto PON). I documenti all’interno di una serie, non essendo aggregati utilizzando il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A3742">
        <w:rPr>
          <w:rFonts w:asciiTheme="minorHAnsi" w:hAnsiTheme="minorHAnsi" w:cstheme="minorHAnsi"/>
          <w:color w:val="000000"/>
        </w:rPr>
        <w:t>titolario</w:t>
      </w:r>
      <w:proofErr w:type="spellEnd"/>
      <w:r w:rsidRPr="009A3742">
        <w:rPr>
          <w:rFonts w:asciiTheme="minorHAnsi" w:hAnsiTheme="minorHAnsi" w:cstheme="minorHAnsi"/>
          <w:color w:val="000000"/>
        </w:rPr>
        <w:t xml:space="preserve"> di classificazione come nel caso dei fascicoli, possono appartenere a titoli e classi differenti tra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loro. La serie documentale stessa, quindi, non viene classificata, ma deve essere comunque gestita dal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 xml:space="preserve">sistema informatico, il cui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software </w:t>
      </w:r>
      <w:r w:rsidRPr="009A3742">
        <w:rPr>
          <w:rFonts w:asciiTheme="minorHAnsi" w:hAnsiTheme="minorHAnsi" w:cstheme="minorHAnsi"/>
          <w:color w:val="000000"/>
        </w:rPr>
        <w:t>deve pertanto prevedere un’apposita funzione.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9A3742">
        <w:rPr>
          <w:rFonts w:asciiTheme="minorHAnsi" w:hAnsiTheme="minorHAnsi" w:cstheme="minorHAnsi"/>
          <w:i/>
          <w:iCs/>
          <w:color w:val="2A6DA9"/>
        </w:rPr>
        <w:t>Serie di fascicoli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: </w:t>
      </w:r>
      <w:r w:rsidRPr="009A3742">
        <w:rPr>
          <w:rFonts w:asciiTheme="minorHAnsi" w:hAnsiTheme="minorHAnsi" w:cstheme="minorHAnsi"/>
          <w:color w:val="000000"/>
        </w:rPr>
        <w:t>fascicoli accorpati per ragioni funzionali in base alla classe di riferimento (es. tutti i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fascicoli aperti all’interno del titolo I classe 6 “Elezioni e nomine”) o alla tipologia di fascicoli (es. tutti i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fascicoli del personale).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color w:val="001F5F"/>
        </w:rPr>
      </w:pPr>
      <w:r w:rsidRPr="009A3742">
        <w:rPr>
          <w:rFonts w:asciiTheme="minorHAnsi" w:hAnsiTheme="minorHAnsi" w:cstheme="minorHAnsi"/>
          <w:b/>
          <w:bCs/>
          <w:color w:val="001F5F"/>
        </w:rPr>
        <w:t>Principi-guida di organizzazione delle aggregazioni documentali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color w:val="001F5F"/>
        </w:rPr>
      </w:pPr>
    </w:p>
    <w:p w:rsidR="009A3742" w:rsidRPr="00300BE1" w:rsidRDefault="009A3742" w:rsidP="00300B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300BE1">
        <w:rPr>
          <w:rFonts w:asciiTheme="minorHAnsi" w:hAnsiTheme="minorHAnsi" w:cstheme="minorHAnsi"/>
          <w:b/>
          <w:bCs/>
          <w:color w:val="000000"/>
        </w:rPr>
        <w:t xml:space="preserve">Classificazione dei documenti. </w:t>
      </w:r>
      <w:r w:rsidRPr="00300BE1">
        <w:rPr>
          <w:rFonts w:asciiTheme="minorHAnsi" w:hAnsiTheme="minorHAnsi" w:cstheme="minorHAnsi"/>
          <w:color w:val="000000"/>
        </w:rPr>
        <w:t>Tutti i documenti gestiti dall’Istituzione scolastica devono essere</w:t>
      </w:r>
      <w:r w:rsidR="00300BE1" w:rsidRPr="00300BE1">
        <w:rPr>
          <w:rFonts w:asciiTheme="minorHAnsi" w:hAnsiTheme="minorHAnsi" w:cstheme="minorHAnsi"/>
          <w:color w:val="000000"/>
        </w:rPr>
        <w:t xml:space="preserve"> </w:t>
      </w:r>
      <w:r w:rsidRPr="00300BE1">
        <w:rPr>
          <w:rFonts w:asciiTheme="minorHAnsi" w:hAnsiTheme="minorHAnsi" w:cstheme="minorHAnsi"/>
          <w:color w:val="000000"/>
        </w:rPr>
        <w:t xml:space="preserve">classificati sulla base del </w:t>
      </w:r>
      <w:proofErr w:type="spellStart"/>
      <w:r w:rsidRPr="00300BE1">
        <w:rPr>
          <w:rFonts w:asciiTheme="minorHAnsi" w:hAnsiTheme="minorHAnsi" w:cstheme="minorHAnsi"/>
          <w:color w:val="000000"/>
        </w:rPr>
        <w:t>titolario</w:t>
      </w:r>
      <w:proofErr w:type="spellEnd"/>
      <w:r w:rsidRPr="00300BE1">
        <w:rPr>
          <w:rFonts w:asciiTheme="minorHAnsi" w:hAnsiTheme="minorHAnsi" w:cstheme="minorHAnsi"/>
          <w:color w:val="000000"/>
        </w:rPr>
        <w:t xml:space="preserve"> al momento della creazione o dell’acquisizione.</w:t>
      </w:r>
    </w:p>
    <w:p w:rsidR="00300BE1" w:rsidRPr="00300BE1" w:rsidRDefault="00300BE1" w:rsidP="00300BE1">
      <w:pPr>
        <w:autoSpaceDE w:val="0"/>
        <w:autoSpaceDN w:val="0"/>
        <w:adjustRightInd w:val="0"/>
        <w:spacing w:after="0" w:line="24" w:lineRule="atLeast"/>
        <w:ind w:left="360"/>
        <w:rPr>
          <w:rFonts w:asciiTheme="minorHAnsi" w:hAnsiTheme="minorHAnsi" w:cstheme="minorHAnsi"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</w:t>
      </w:r>
      <w:r w:rsidRPr="009A3742">
        <w:rPr>
          <w:rFonts w:asciiTheme="minorHAnsi" w:hAnsiTheme="minorHAnsi" w:cstheme="minorHAnsi"/>
          <w:i/>
          <w:iCs/>
          <w:color w:val="2A6DA9"/>
        </w:rPr>
        <w:t xml:space="preserve">. </w:t>
      </w:r>
      <w:r w:rsidRPr="009A3742">
        <w:rPr>
          <w:rFonts w:asciiTheme="minorHAnsi" w:hAnsiTheme="minorHAnsi" w:cstheme="minorHAnsi"/>
          <w:color w:val="000000"/>
        </w:rPr>
        <w:t>La Scuola acquisisce una domanda di ferie da parte del docente Mario Rossi. Tale documento è</w:t>
      </w:r>
      <w:r w:rsidR="00300BE1">
        <w:rPr>
          <w:rFonts w:asciiTheme="minorHAnsi" w:hAnsiTheme="minorHAnsi" w:cstheme="minorHAnsi"/>
          <w:color w:val="000000"/>
        </w:rPr>
        <w:t xml:space="preserve"> </w:t>
      </w:r>
      <w:r w:rsidRPr="009A3742">
        <w:rPr>
          <w:rFonts w:asciiTheme="minorHAnsi" w:hAnsiTheme="minorHAnsi" w:cstheme="minorHAnsi"/>
          <w:color w:val="000000"/>
        </w:rPr>
        <w:t>classificato nel titolo VII “Personale”, classe 4 “Assenze”.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Pr="00300BE1" w:rsidRDefault="009A3742" w:rsidP="00300B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300BE1">
        <w:rPr>
          <w:rFonts w:asciiTheme="minorHAnsi" w:hAnsiTheme="minorHAnsi" w:cstheme="minorHAnsi"/>
          <w:b/>
          <w:bCs/>
          <w:color w:val="000000"/>
        </w:rPr>
        <w:t xml:space="preserve">Classificazione dei fascicoli. </w:t>
      </w:r>
      <w:r w:rsidRPr="00300BE1">
        <w:rPr>
          <w:rFonts w:asciiTheme="minorHAnsi" w:hAnsiTheme="minorHAnsi" w:cstheme="minorHAnsi"/>
          <w:color w:val="000000"/>
        </w:rPr>
        <w:t xml:space="preserve">I fascicoli sono tipicamente aperti al livello più basso del </w:t>
      </w:r>
      <w:proofErr w:type="spellStart"/>
      <w:r w:rsidRPr="00300BE1">
        <w:rPr>
          <w:rFonts w:asciiTheme="minorHAnsi" w:hAnsiTheme="minorHAnsi" w:cstheme="minorHAnsi"/>
          <w:color w:val="000000"/>
        </w:rPr>
        <w:t>titolario</w:t>
      </w:r>
      <w:proofErr w:type="spellEnd"/>
      <w:r w:rsidRPr="00300BE1">
        <w:rPr>
          <w:rFonts w:asciiTheme="minorHAnsi" w:hAnsiTheme="minorHAnsi" w:cstheme="minorHAnsi"/>
          <w:color w:val="000000"/>
        </w:rPr>
        <w:t xml:space="preserve"> di</w:t>
      </w:r>
      <w:r w:rsidR="00300BE1" w:rsidRPr="00300BE1">
        <w:rPr>
          <w:rFonts w:asciiTheme="minorHAnsi" w:hAnsiTheme="minorHAnsi" w:cstheme="minorHAnsi"/>
          <w:color w:val="000000"/>
        </w:rPr>
        <w:t xml:space="preserve"> </w:t>
      </w:r>
      <w:r w:rsidRPr="00300BE1">
        <w:rPr>
          <w:rFonts w:asciiTheme="minorHAnsi" w:hAnsiTheme="minorHAnsi" w:cstheme="minorHAnsi"/>
          <w:color w:val="000000"/>
        </w:rPr>
        <w:t xml:space="preserve">classificazione (in base al </w:t>
      </w:r>
      <w:proofErr w:type="spellStart"/>
      <w:r w:rsidRPr="00300BE1">
        <w:rPr>
          <w:rFonts w:asciiTheme="minorHAnsi" w:hAnsiTheme="minorHAnsi" w:cstheme="minorHAnsi"/>
          <w:color w:val="000000"/>
        </w:rPr>
        <w:t>titolario</w:t>
      </w:r>
      <w:proofErr w:type="spellEnd"/>
      <w:r w:rsidRPr="00300BE1">
        <w:rPr>
          <w:rFonts w:asciiTheme="minorHAnsi" w:hAnsiTheme="minorHAnsi" w:cstheme="minorHAnsi"/>
          <w:color w:val="000000"/>
        </w:rPr>
        <w:t>, la classe o secondo livello). In alcuni casi, è possibile utilizzare</w:t>
      </w:r>
      <w:r w:rsidR="00300BE1" w:rsidRPr="00300BE1">
        <w:rPr>
          <w:rFonts w:asciiTheme="minorHAnsi" w:hAnsiTheme="minorHAnsi" w:cstheme="minorHAnsi"/>
          <w:color w:val="000000"/>
        </w:rPr>
        <w:t xml:space="preserve"> </w:t>
      </w:r>
      <w:r w:rsidRPr="00300BE1">
        <w:rPr>
          <w:rFonts w:asciiTheme="minorHAnsi" w:hAnsiTheme="minorHAnsi" w:cstheme="minorHAnsi"/>
          <w:color w:val="000000"/>
        </w:rPr>
        <w:t>anche il primo livello (titolo) come per i fascicoli di persona fisica.</w:t>
      </w:r>
    </w:p>
    <w:p w:rsidR="00300BE1" w:rsidRPr="00300BE1" w:rsidRDefault="00300BE1" w:rsidP="00300BE1">
      <w:pPr>
        <w:pStyle w:val="Paragrafoelenco"/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i/>
          <w:iCs/>
          <w:color w:val="2A6DA9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 A</w:t>
      </w:r>
      <w:r w:rsidRPr="009A3742">
        <w:rPr>
          <w:rFonts w:asciiTheme="minorHAnsi" w:hAnsiTheme="minorHAnsi" w:cstheme="minorHAnsi"/>
          <w:i/>
          <w:iCs/>
          <w:color w:val="2A6DA9"/>
        </w:rPr>
        <w:t xml:space="preserve">. </w:t>
      </w: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(fascicolo al 1° livello)</w:t>
      </w: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i/>
          <w:iCs/>
          <w:color w:val="000000"/>
        </w:rPr>
        <w:t xml:space="preserve">Il fascicolo del docente Mario Rossi è aperto all’interno del titolo VII “Personale” (1° livello del </w:t>
      </w:r>
      <w:proofErr w:type="spellStart"/>
      <w:r w:rsidRPr="009A3742">
        <w:rPr>
          <w:rFonts w:asciiTheme="minorHAnsi" w:hAnsiTheme="minorHAnsi" w:cstheme="minorHAnsi"/>
          <w:i/>
          <w:iCs/>
          <w:color w:val="000000"/>
        </w:rPr>
        <w:t>titolario</w:t>
      </w:r>
      <w:proofErr w:type="spellEnd"/>
      <w:r w:rsidRPr="009A3742">
        <w:rPr>
          <w:rFonts w:asciiTheme="minorHAnsi" w:hAnsiTheme="minorHAnsi" w:cstheme="minorHAnsi"/>
          <w:i/>
          <w:iCs/>
          <w:color w:val="000000"/>
        </w:rPr>
        <w:t>).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i/>
          <w:iCs/>
          <w:color w:val="2A6DA9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 B</w:t>
      </w:r>
      <w:r w:rsidRPr="009A3742">
        <w:rPr>
          <w:rFonts w:asciiTheme="minorHAnsi" w:hAnsiTheme="minorHAnsi" w:cstheme="minorHAnsi"/>
          <w:i/>
          <w:iCs/>
          <w:color w:val="2A6DA9"/>
        </w:rPr>
        <w:t xml:space="preserve">. </w:t>
      </w: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(fascicolo al 2° livello)</w:t>
      </w:r>
    </w:p>
    <w:p w:rsidR="009A3742" w:rsidRPr="009A3742" w:rsidRDefault="009A3742" w:rsidP="00300BE1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i/>
          <w:iCs/>
          <w:color w:val="000000"/>
        </w:rPr>
        <w:t>Il fascicolo delle azioni legali collettive del personale è aperto all’i</w:t>
      </w:r>
      <w:r w:rsidR="00300BE1">
        <w:rPr>
          <w:rFonts w:asciiTheme="minorHAnsi" w:hAnsiTheme="minorHAnsi" w:cstheme="minorHAnsi"/>
          <w:i/>
          <w:iCs/>
          <w:color w:val="000000"/>
        </w:rPr>
        <w:t>nterno del titolo III “Attività g</w:t>
      </w:r>
      <w:r w:rsidRPr="009A3742">
        <w:rPr>
          <w:rFonts w:asciiTheme="minorHAnsi" w:hAnsiTheme="minorHAnsi" w:cstheme="minorHAnsi"/>
          <w:i/>
          <w:iCs/>
          <w:color w:val="000000"/>
        </w:rPr>
        <w:t>iuridico</w:t>
      </w:r>
      <w:r w:rsidR="00300BE1">
        <w:rPr>
          <w:rFonts w:asciiTheme="minorHAnsi" w:hAnsiTheme="minorHAnsi" w:cstheme="minorHAnsi"/>
          <w:i/>
          <w:iCs/>
          <w:color w:val="000000"/>
        </w:rPr>
        <w:t>-</w:t>
      </w:r>
      <w:r w:rsidRPr="009A3742">
        <w:rPr>
          <w:rFonts w:asciiTheme="minorHAnsi" w:hAnsiTheme="minorHAnsi" w:cstheme="minorHAnsi"/>
          <w:i/>
          <w:iCs/>
          <w:color w:val="000000"/>
        </w:rPr>
        <w:t>legale”,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classe 1 “Contenzioso” (2° livello del </w:t>
      </w:r>
      <w:proofErr w:type="spellStart"/>
      <w:r w:rsidRPr="009A3742">
        <w:rPr>
          <w:rFonts w:asciiTheme="minorHAnsi" w:hAnsiTheme="minorHAnsi" w:cstheme="minorHAnsi"/>
          <w:i/>
          <w:iCs/>
          <w:color w:val="000000"/>
        </w:rPr>
        <w:t>titolario</w:t>
      </w:r>
      <w:proofErr w:type="spellEnd"/>
      <w:r w:rsidRPr="009A3742">
        <w:rPr>
          <w:rFonts w:asciiTheme="minorHAnsi" w:hAnsiTheme="minorHAnsi" w:cstheme="minorHAnsi"/>
          <w:i/>
          <w:iCs/>
          <w:color w:val="000000"/>
        </w:rPr>
        <w:t>).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:rsidR="009A3742" w:rsidRPr="009A3742" w:rsidRDefault="009A3742" w:rsidP="009A3742">
      <w:pPr>
        <w:spacing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Pr="008D48CF" w:rsidRDefault="008D48CF" w:rsidP="009A374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8D48CF">
        <w:rPr>
          <w:rFonts w:asciiTheme="minorHAnsi" w:hAnsiTheme="minorHAnsi" w:cstheme="minorHAnsi"/>
          <w:b/>
          <w:bCs/>
          <w:color w:val="000000"/>
        </w:rPr>
        <w:lastRenderedPageBreak/>
        <w:t xml:space="preserve"> </w:t>
      </w:r>
      <w:r w:rsidR="009A3742" w:rsidRPr="008D48CF">
        <w:rPr>
          <w:rFonts w:asciiTheme="minorHAnsi" w:hAnsiTheme="minorHAnsi" w:cstheme="minorHAnsi"/>
          <w:b/>
          <w:bCs/>
          <w:color w:val="000000"/>
        </w:rPr>
        <w:t>Serie documentali (non classificate)</w:t>
      </w:r>
      <w:r w:rsidR="009A3742" w:rsidRPr="008D48CF">
        <w:rPr>
          <w:rFonts w:asciiTheme="minorHAnsi" w:hAnsiTheme="minorHAnsi" w:cstheme="minorHAnsi"/>
          <w:color w:val="000000"/>
        </w:rPr>
        <w:t>. Le serie documentali sono aggregazioni di documenti uguali per forma</w:t>
      </w:r>
      <w:r>
        <w:rPr>
          <w:rFonts w:asciiTheme="minorHAnsi" w:hAnsiTheme="minorHAnsi" w:cstheme="minorHAnsi"/>
          <w:color w:val="000000"/>
        </w:rPr>
        <w:t xml:space="preserve"> </w:t>
      </w:r>
      <w:r w:rsidR="009A3742" w:rsidRPr="008D48CF">
        <w:rPr>
          <w:rFonts w:asciiTheme="minorHAnsi" w:hAnsiTheme="minorHAnsi" w:cstheme="minorHAnsi"/>
          <w:color w:val="000000"/>
        </w:rPr>
        <w:t>e/o provenienza, ma differenti per contenuto, ovvero incardinati in titoli diversi. Per tale motivo, le serie</w:t>
      </w:r>
      <w:r w:rsidR="00300BE1" w:rsidRPr="008D48CF">
        <w:rPr>
          <w:rFonts w:asciiTheme="minorHAnsi" w:hAnsiTheme="minorHAnsi" w:cstheme="minorHAnsi"/>
          <w:color w:val="000000"/>
        </w:rPr>
        <w:t xml:space="preserve"> </w:t>
      </w:r>
      <w:r w:rsidR="009A3742" w:rsidRPr="008D48CF">
        <w:rPr>
          <w:rFonts w:asciiTheme="minorHAnsi" w:hAnsiTheme="minorHAnsi" w:cstheme="minorHAnsi"/>
          <w:color w:val="000000"/>
        </w:rPr>
        <w:t xml:space="preserve">documentali non possono essere classificate in base alle partizioni del </w:t>
      </w:r>
      <w:proofErr w:type="spellStart"/>
      <w:r w:rsidR="009A3742" w:rsidRPr="008D48CF">
        <w:rPr>
          <w:rFonts w:asciiTheme="minorHAnsi" w:hAnsiTheme="minorHAnsi" w:cstheme="minorHAnsi"/>
          <w:color w:val="000000"/>
        </w:rPr>
        <w:t>titolario</w:t>
      </w:r>
      <w:proofErr w:type="spellEnd"/>
      <w:r w:rsidR="009A3742" w:rsidRPr="008D48CF">
        <w:rPr>
          <w:rFonts w:asciiTheme="minorHAnsi" w:hAnsiTheme="minorHAnsi" w:cstheme="minorHAnsi"/>
          <w:color w:val="000000"/>
        </w:rPr>
        <w:t>.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 A</w:t>
      </w:r>
      <w:r w:rsidRPr="009A3742">
        <w:rPr>
          <w:rFonts w:asciiTheme="minorHAnsi" w:hAnsiTheme="minorHAnsi" w:cstheme="minorHAnsi"/>
          <w:i/>
          <w:iCs/>
          <w:color w:val="000000"/>
        </w:rPr>
        <w:t>. La serie documentale dei decreti del Dirigente Scolastico del 2021 contiene documenti con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classificazione diversa sia per primo che secondo livello del </w:t>
      </w:r>
      <w:proofErr w:type="spellStart"/>
      <w:r w:rsidRPr="009A3742">
        <w:rPr>
          <w:rFonts w:asciiTheme="minorHAnsi" w:hAnsiTheme="minorHAnsi" w:cstheme="minorHAnsi"/>
          <w:i/>
          <w:iCs/>
          <w:color w:val="000000"/>
        </w:rPr>
        <w:t>titolario</w:t>
      </w:r>
      <w:proofErr w:type="spellEnd"/>
      <w:r w:rsidRPr="009A3742">
        <w:rPr>
          <w:rFonts w:asciiTheme="minorHAnsi" w:hAnsiTheme="minorHAnsi" w:cstheme="minorHAnsi"/>
          <w:i/>
          <w:iCs/>
          <w:color w:val="000000"/>
        </w:rPr>
        <w:t>: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Default="009A3742" w:rsidP="00300BE1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>Decreto di organizzazione degli uffici per il conteni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mento dell’epidemia da Covid-19 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- </w:t>
      </w:r>
      <w:r w:rsidRPr="009A3742">
        <w:rPr>
          <w:rFonts w:asciiTheme="minorHAnsi" w:hAnsiTheme="minorHAnsi" w:cstheme="minorHAnsi"/>
          <w:i/>
          <w:iCs/>
          <w:color w:val="000000"/>
        </w:rPr>
        <w:t>classificato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nel </w:t>
      </w:r>
      <w:r w:rsidR="00300BE1">
        <w:rPr>
          <w:rFonts w:asciiTheme="minorHAnsi" w:hAnsiTheme="minorHAnsi" w:cstheme="minorHAnsi"/>
          <w:i/>
          <w:iCs/>
          <w:color w:val="000000"/>
        </w:rPr>
        <w:br/>
        <w:t xml:space="preserve">   </w:t>
      </w:r>
      <w:r w:rsidRPr="009A3742">
        <w:rPr>
          <w:rFonts w:asciiTheme="minorHAnsi" w:hAnsiTheme="minorHAnsi" w:cstheme="minorHAnsi"/>
          <w:i/>
          <w:iCs/>
          <w:color w:val="000000"/>
        </w:rPr>
        <w:t>titolo VI “Finanzia e patrimonio”, classe 9 “DVR e sicurezza”</w:t>
      </w:r>
    </w:p>
    <w:p w:rsidR="00300BE1" w:rsidRPr="009A3742" w:rsidRDefault="00300BE1" w:rsidP="00300BE1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</w:p>
    <w:p w:rsidR="009A3742" w:rsidRDefault="009A3742" w:rsidP="00300BE1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Decreto di costituzione del comitato per la valutazione dei docenti 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- </w:t>
      </w:r>
      <w:r w:rsidRPr="009A3742">
        <w:rPr>
          <w:rFonts w:asciiTheme="minorHAnsi" w:hAnsiTheme="minorHAnsi" w:cstheme="minorHAnsi"/>
          <w:i/>
          <w:iCs/>
          <w:color w:val="000000"/>
        </w:rPr>
        <w:t>classificato nel titolo I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300BE1">
        <w:rPr>
          <w:rFonts w:asciiTheme="minorHAnsi" w:hAnsiTheme="minorHAnsi" w:cstheme="minorHAnsi"/>
          <w:i/>
          <w:iCs/>
          <w:color w:val="000000"/>
        </w:rPr>
        <w:br/>
        <w:t xml:space="preserve">  </w:t>
      </w:r>
      <w:r w:rsidRPr="009A3742">
        <w:rPr>
          <w:rFonts w:asciiTheme="minorHAnsi" w:hAnsiTheme="minorHAnsi" w:cstheme="minorHAnsi"/>
          <w:i/>
          <w:iCs/>
          <w:color w:val="000000"/>
        </w:rPr>
        <w:t>“Amministrazione”, classe 6 “Elezioni e nomine”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 B</w:t>
      </w:r>
      <w:r w:rsidRPr="009A3742">
        <w:rPr>
          <w:rFonts w:asciiTheme="minorHAnsi" w:hAnsiTheme="minorHAnsi" w:cstheme="minorHAnsi"/>
          <w:i/>
          <w:iCs/>
          <w:color w:val="000000"/>
        </w:rPr>
        <w:t>. La serie documentale di un progetto PON contiene documenti con classificazione diversa sia per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primo che secondo livello del </w:t>
      </w:r>
      <w:proofErr w:type="spellStart"/>
      <w:r w:rsidRPr="009A3742">
        <w:rPr>
          <w:rFonts w:asciiTheme="minorHAnsi" w:hAnsiTheme="minorHAnsi" w:cstheme="minorHAnsi"/>
          <w:i/>
          <w:iCs/>
          <w:color w:val="000000"/>
        </w:rPr>
        <w:t>titolario</w:t>
      </w:r>
      <w:proofErr w:type="spellEnd"/>
      <w:r w:rsidRPr="009A3742">
        <w:rPr>
          <w:rFonts w:asciiTheme="minorHAnsi" w:hAnsiTheme="minorHAnsi" w:cstheme="minorHAnsi"/>
          <w:i/>
          <w:iCs/>
          <w:color w:val="000000"/>
        </w:rPr>
        <w:t>.</w:t>
      </w:r>
    </w:p>
    <w:p w:rsidR="00300BE1" w:rsidRPr="009A3742" w:rsidRDefault="00300BE1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8D48CF" w:rsidRDefault="009A3742" w:rsidP="008D48CF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>Descrizione de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l progetto e dei suoi obiettivi - </w:t>
      </w:r>
      <w:r w:rsidRPr="009A3742">
        <w:rPr>
          <w:rFonts w:asciiTheme="minorHAnsi" w:hAnsiTheme="minorHAnsi" w:cstheme="minorHAnsi"/>
          <w:i/>
          <w:iCs/>
          <w:color w:val="000000"/>
        </w:rPr>
        <w:t>classificato nel titolo IV “Didattica”, classe 2 “Attività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 </w:t>
      </w:r>
    </w:p>
    <w:p w:rsidR="009A3742" w:rsidRDefault="008D48CF" w:rsidP="008D48CF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   </w:t>
      </w:r>
      <w:r w:rsidR="009A3742" w:rsidRPr="009A3742">
        <w:rPr>
          <w:rFonts w:asciiTheme="minorHAnsi" w:hAnsiTheme="minorHAnsi" w:cstheme="minorHAnsi"/>
          <w:i/>
          <w:iCs/>
          <w:color w:val="000000"/>
        </w:rPr>
        <w:t>extra-curricolari”;</w:t>
      </w:r>
    </w:p>
    <w:p w:rsidR="00300BE1" w:rsidRPr="009A3742" w:rsidRDefault="00300BE1" w:rsidP="008D48CF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</w:p>
    <w:p w:rsidR="008D48CF" w:rsidRDefault="009A3742" w:rsidP="008D48CF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>Contratto di incarico dell’esperto esterno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8D48CF">
        <w:rPr>
          <w:rFonts w:asciiTheme="minorHAnsi" w:hAnsiTheme="minorHAnsi" w:cstheme="minorHAnsi"/>
          <w:color w:val="000000"/>
        </w:rPr>
        <w:t xml:space="preserve">- </w:t>
      </w:r>
      <w:r w:rsidRPr="009A3742">
        <w:rPr>
          <w:rFonts w:asciiTheme="minorHAnsi" w:hAnsiTheme="minorHAnsi" w:cstheme="minorHAnsi"/>
          <w:i/>
          <w:iCs/>
          <w:color w:val="000000"/>
        </w:rPr>
        <w:t>classificato nel titolo VII “Personale”, classe 8</w:t>
      </w:r>
      <w:r w:rsidR="00300BE1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:rsidR="009A3742" w:rsidRPr="009A3742" w:rsidRDefault="008D48CF" w:rsidP="008D48CF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  </w:t>
      </w:r>
      <w:r w:rsidR="009A3742" w:rsidRPr="009A3742">
        <w:rPr>
          <w:rFonts w:asciiTheme="minorHAnsi" w:hAnsiTheme="minorHAnsi" w:cstheme="minorHAnsi"/>
          <w:i/>
          <w:iCs/>
          <w:color w:val="000000"/>
        </w:rPr>
        <w:t>“Collaboratori esterni”;</w:t>
      </w:r>
    </w:p>
    <w:p w:rsidR="008D48CF" w:rsidRDefault="009A3742" w:rsidP="008D48CF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Fattura per il pagamento dell’esperto esterno </w:t>
      </w:r>
      <w:r w:rsidR="008D48CF">
        <w:rPr>
          <w:rFonts w:asciiTheme="minorHAnsi" w:hAnsiTheme="minorHAnsi" w:cstheme="minorHAnsi"/>
          <w:color w:val="000000"/>
        </w:rPr>
        <w:t xml:space="preserve">- </w:t>
      </w:r>
      <w:r w:rsidRPr="009A3742">
        <w:rPr>
          <w:rFonts w:asciiTheme="minorHAnsi" w:hAnsiTheme="minorHAnsi" w:cstheme="minorHAnsi"/>
          <w:i/>
          <w:iCs/>
          <w:color w:val="000000"/>
        </w:rPr>
        <w:t>classificato nel titolo VI “Finanzia e patrimonio”,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:rsidR="009A3742" w:rsidRDefault="008D48CF" w:rsidP="008D48CF">
      <w:pPr>
        <w:autoSpaceDE w:val="0"/>
        <w:autoSpaceDN w:val="0"/>
        <w:adjustRightInd w:val="0"/>
        <w:spacing w:after="0" w:line="24" w:lineRule="atLeast"/>
        <w:ind w:left="567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   </w:t>
      </w:r>
      <w:r w:rsidR="009A3742" w:rsidRPr="009A3742">
        <w:rPr>
          <w:rFonts w:asciiTheme="minorHAnsi" w:hAnsiTheme="minorHAnsi" w:cstheme="minorHAnsi"/>
          <w:i/>
          <w:iCs/>
          <w:color w:val="000000"/>
        </w:rPr>
        <w:t>classe 2 “Uscite e piani di spesa”.</w:t>
      </w:r>
    </w:p>
    <w:p w:rsidR="008D48CF" w:rsidRP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i/>
          <w:iCs/>
          <w:color w:val="000000"/>
        </w:rPr>
        <w:t>Ciascuno di questi documenti sarà ulteriormente inserito nel fascicolo di competenza, ad es. il contratto di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>incarico dell'esperto esterno sarà inserito nel fascicolo personale dell’esperto esterno.</w:t>
      </w:r>
    </w:p>
    <w:p w:rsidR="008D48CF" w:rsidRP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Pr="008D48CF" w:rsidRDefault="009A3742" w:rsidP="008D48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8D48CF">
        <w:rPr>
          <w:rFonts w:asciiTheme="minorHAnsi" w:hAnsiTheme="minorHAnsi" w:cstheme="minorHAnsi"/>
          <w:b/>
          <w:bCs/>
          <w:color w:val="000000"/>
        </w:rPr>
        <w:t xml:space="preserve">Serie di fascicoli. </w:t>
      </w:r>
      <w:r w:rsidRPr="008D48CF">
        <w:rPr>
          <w:rFonts w:asciiTheme="minorHAnsi" w:hAnsiTheme="minorHAnsi" w:cstheme="minorHAnsi"/>
          <w:color w:val="000000"/>
        </w:rPr>
        <w:t>Le serie di fascicoli possono essere utilizzate per aggregare fascicoli omogenei per</w:t>
      </w:r>
      <w:r w:rsidR="008D48CF" w:rsidRPr="008D48CF">
        <w:rPr>
          <w:rFonts w:asciiTheme="minorHAnsi" w:hAnsiTheme="minorHAnsi" w:cstheme="minorHAnsi"/>
          <w:color w:val="000000"/>
        </w:rPr>
        <w:t xml:space="preserve"> </w:t>
      </w:r>
      <w:r w:rsidRPr="008D48CF">
        <w:rPr>
          <w:rFonts w:asciiTheme="minorHAnsi" w:hAnsiTheme="minorHAnsi" w:cstheme="minorHAnsi"/>
          <w:color w:val="000000"/>
        </w:rPr>
        <w:t>oggetto o tipologia o comunque per ragioni funzionali all’organizzazione del lavoro.</w:t>
      </w:r>
    </w:p>
    <w:p w:rsidR="008D48CF" w:rsidRPr="008D48CF" w:rsidRDefault="008D48CF" w:rsidP="008D48CF">
      <w:pPr>
        <w:pStyle w:val="Paragrafoelenco"/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</w:t>
      </w:r>
      <w:r w:rsidRPr="009A3742">
        <w:rPr>
          <w:rFonts w:asciiTheme="minorHAnsi" w:hAnsiTheme="minorHAnsi" w:cstheme="minorHAnsi"/>
          <w:i/>
          <w:iCs/>
          <w:color w:val="2A6DA9"/>
        </w:rPr>
        <w:t xml:space="preserve">. </w:t>
      </w: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 xml:space="preserve">(serie di fascicoli del personale dipendente) </w:t>
      </w:r>
      <w:r w:rsidRPr="009A3742">
        <w:rPr>
          <w:rFonts w:asciiTheme="minorHAnsi" w:hAnsiTheme="minorHAnsi" w:cstheme="minorHAnsi"/>
          <w:i/>
          <w:iCs/>
          <w:color w:val="000000"/>
        </w:rPr>
        <w:t>La Scuola può aggregare tutti i fascicoli del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>personale supplente per l’anno 2021 in una serie di fascicoli.</w:t>
      </w:r>
    </w:p>
    <w:p w:rsidR="008D48CF" w:rsidRP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Pr="008D48CF" w:rsidRDefault="009A3742" w:rsidP="008D48C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  <w:r w:rsidRPr="008D48CF">
        <w:rPr>
          <w:rFonts w:asciiTheme="minorHAnsi" w:hAnsiTheme="minorHAnsi" w:cstheme="minorHAnsi"/>
          <w:b/>
          <w:bCs/>
          <w:color w:val="000000"/>
        </w:rPr>
        <w:t xml:space="preserve">Associazione di documenti ad aggregazioni documentali. </w:t>
      </w:r>
      <w:r w:rsidRPr="008D48CF">
        <w:rPr>
          <w:rFonts w:asciiTheme="minorHAnsi" w:hAnsiTheme="minorHAnsi" w:cstheme="minorHAnsi"/>
          <w:color w:val="000000"/>
        </w:rPr>
        <w:t xml:space="preserve">Un documento può essere associato a uno o </w:t>
      </w:r>
      <w:r w:rsidR="008D48CF" w:rsidRPr="008D48CF">
        <w:rPr>
          <w:rFonts w:asciiTheme="minorHAnsi" w:hAnsiTheme="minorHAnsi" w:cstheme="minorHAnsi"/>
          <w:color w:val="000000"/>
        </w:rPr>
        <w:t xml:space="preserve"> p</w:t>
      </w:r>
      <w:r w:rsidRPr="008D48CF">
        <w:rPr>
          <w:rFonts w:asciiTheme="minorHAnsi" w:hAnsiTheme="minorHAnsi" w:cstheme="minorHAnsi"/>
          <w:color w:val="000000"/>
        </w:rPr>
        <w:t>iù</w:t>
      </w:r>
      <w:r w:rsidR="008D48CF" w:rsidRPr="008D48CF">
        <w:rPr>
          <w:rFonts w:asciiTheme="minorHAnsi" w:hAnsiTheme="minorHAnsi" w:cstheme="minorHAnsi"/>
          <w:color w:val="000000"/>
        </w:rPr>
        <w:t xml:space="preserve"> </w:t>
      </w:r>
      <w:r w:rsidRPr="008D48CF">
        <w:rPr>
          <w:rFonts w:asciiTheme="minorHAnsi" w:hAnsiTheme="minorHAnsi" w:cstheme="minorHAnsi"/>
          <w:color w:val="000000"/>
        </w:rPr>
        <w:t>aggregazioni documentali in base alle esigenze di funzionamento dell’Istituzione scolastica</w:t>
      </w:r>
    </w:p>
    <w:p w:rsidR="008D48CF" w:rsidRPr="008D48CF" w:rsidRDefault="008D48CF" w:rsidP="008D48CF">
      <w:pPr>
        <w:pStyle w:val="Paragrafoelenco"/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color w:val="000000"/>
        </w:rPr>
      </w:pP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i/>
          <w:iCs/>
          <w:color w:val="2A6DA9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 A</w:t>
      </w:r>
      <w:r w:rsidRPr="009A3742">
        <w:rPr>
          <w:rFonts w:asciiTheme="minorHAnsi" w:hAnsiTheme="minorHAnsi" w:cstheme="minorHAnsi"/>
          <w:i/>
          <w:iCs/>
          <w:color w:val="2A6DA9"/>
        </w:rPr>
        <w:t xml:space="preserve">. </w:t>
      </w: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(Inserimento documento in un fascicolo)</w:t>
      </w: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i/>
          <w:iCs/>
          <w:color w:val="000000"/>
        </w:rPr>
        <w:t>La scuola notifica al docente Mario Rossi una contestazione degli addebiti. Tale documento viene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>classificato all’interno del titolo VII “Personale”, classe 6 “Obiettivi, incarichi, valutazione e disciplina”.</w:t>
      </w: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i/>
          <w:iCs/>
          <w:color w:val="000000"/>
        </w:rPr>
        <w:t>Inoltre, esso è inserito nel fascicolo personale di Mario Rossi (aperto nella classe VII “Personale”).</w:t>
      </w:r>
    </w:p>
    <w:p w:rsidR="008D48CF" w:rsidRP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i/>
          <w:iCs/>
          <w:color w:val="2A6DA9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 B</w:t>
      </w:r>
      <w:r w:rsidRPr="009A3742">
        <w:rPr>
          <w:rFonts w:asciiTheme="minorHAnsi" w:hAnsiTheme="minorHAnsi" w:cstheme="minorHAnsi"/>
          <w:i/>
          <w:iCs/>
          <w:color w:val="2A6DA9"/>
        </w:rPr>
        <w:t>. (</w:t>
      </w: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Inserimento documento in due fascicoli)</w:t>
      </w: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i/>
          <w:iCs/>
          <w:color w:val="000000"/>
        </w:rPr>
        <w:t>La scuola può inserire la domanda di ferie di Mario Rossi in due diversi fascicoli, entrambi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>necessariamente aperti all’interno del titolo VII “Personale”, in cui il documento è classificato:</w:t>
      </w:r>
    </w:p>
    <w:p w:rsidR="008D48CF" w:rsidRP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8D48CF" w:rsidRDefault="009A3742" w:rsidP="008D48CF">
      <w:pPr>
        <w:autoSpaceDE w:val="0"/>
        <w:autoSpaceDN w:val="0"/>
        <w:adjustRightInd w:val="0"/>
        <w:spacing w:after="0" w:line="24" w:lineRule="atLeast"/>
        <w:ind w:left="851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>Nel fascicolo 2021-VII.0 “Mario Rossi”, cioè il fascicolo del docente Mario Rossi, aperto nel 2021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 </w:t>
      </w:r>
    </w:p>
    <w:p w:rsidR="009A3742" w:rsidRPr="009A3742" w:rsidRDefault="008D48CF" w:rsidP="008D48CF">
      <w:pPr>
        <w:autoSpaceDE w:val="0"/>
        <w:autoSpaceDN w:val="0"/>
        <w:adjustRightInd w:val="0"/>
        <w:spacing w:after="0" w:line="24" w:lineRule="atLeast"/>
        <w:ind w:left="851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   </w:t>
      </w:r>
      <w:r w:rsidR="009A3742" w:rsidRPr="009A3742">
        <w:rPr>
          <w:rFonts w:asciiTheme="minorHAnsi" w:hAnsiTheme="minorHAnsi" w:cstheme="minorHAnsi"/>
          <w:i/>
          <w:iCs/>
          <w:color w:val="000000"/>
        </w:rPr>
        <w:t>all’interno del titolo VII “Personale”;</w:t>
      </w:r>
    </w:p>
    <w:p w:rsidR="008D48CF" w:rsidRDefault="009A3742" w:rsidP="008D48CF">
      <w:pPr>
        <w:autoSpaceDE w:val="0"/>
        <w:autoSpaceDN w:val="0"/>
        <w:adjustRightInd w:val="0"/>
        <w:spacing w:after="0" w:line="24" w:lineRule="atLeast"/>
        <w:ind w:left="851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Nel fascicolo 2021-VII.4, cioè il fascicolo delle domande di ferie, aperto nel 2021 all’interno del </w:t>
      </w:r>
    </w:p>
    <w:p w:rsidR="009A3742" w:rsidRDefault="008D48CF" w:rsidP="008D48CF">
      <w:pPr>
        <w:autoSpaceDE w:val="0"/>
        <w:autoSpaceDN w:val="0"/>
        <w:adjustRightInd w:val="0"/>
        <w:spacing w:after="0" w:line="24" w:lineRule="atLeast"/>
        <w:ind w:left="851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   </w:t>
      </w:r>
      <w:r w:rsidR="009A3742" w:rsidRPr="009A3742">
        <w:rPr>
          <w:rFonts w:asciiTheme="minorHAnsi" w:hAnsiTheme="minorHAnsi" w:cstheme="minorHAnsi"/>
          <w:i/>
          <w:iCs/>
          <w:color w:val="000000"/>
        </w:rPr>
        <w:t>titolo</w:t>
      </w:r>
      <w:r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9A3742" w:rsidRPr="009A3742">
        <w:rPr>
          <w:rFonts w:asciiTheme="minorHAnsi" w:hAnsiTheme="minorHAnsi" w:cstheme="minorHAnsi"/>
          <w:i/>
          <w:iCs/>
          <w:color w:val="000000"/>
        </w:rPr>
        <w:t>VII “Personale”, classe 4 “Assenze”.</w:t>
      </w:r>
    </w:p>
    <w:p w:rsidR="008D48CF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8D48CF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8D48CF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8D48CF" w:rsidRP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9A3742" w:rsidRP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b/>
          <w:bCs/>
          <w:i/>
          <w:iCs/>
          <w:color w:val="2A6DA9"/>
        </w:rPr>
      </w:pP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Esempio C</w:t>
      </w:r>
      <w:r w:rsidRPr="009A3742">
        <w:rPr>
          <w:rFonts w:asciiTheme="minorHAnsi" w:hAnsiTheme="minorHAnsi" w:cstheme="minorHAnsi"/>
          <w:i/>
          <w:iCs/>
          <w:color w:val="2A6DA9"/>
        </w:rPr>
        <w:t>. (</w:t>
      </w:r>
      <w:r w:rsidRPr="009A3742">
        <w:rPr>
          <w:rFonts w:asciiTheme="minorHAnsi" w:hAnsiTheme="minorHAnsi" w:cstheme="minorHAnsi"/>
          <w:b/>
          <w:bCs/>
          <w:i/>
          <w:iCs/>
          <w:color w:val="2A6DA9"/>
        </w:rPr>
        <w:t>Inserimento documento in un fascicolo e una serie documentale)</w:t>
      </w:r>
    </w:p>
    <w:p w:rsidR="009A3742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i/>
          <w:iCs/>
          <w:color w:val="000000"/>
        </w:rPr>
        <w:t>La scuola inserisce il verbale di approvazione del progetto extra-curricolare “Corso di teatro” in un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>fascicolo e in una serie documentale:</w:t>
      </w:r>
    </w:p>
    <w:p w:rsidR="008D48CF" w:rsidRP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8D48CF" w:rsidRDefault="009A3742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Nel </w:t>
      </w:r>
      <w:r w:rsidRPr="009A3742">
        <w:rPr>
          <w:rFonts w:asciiTheme="minorHAnsi" w:hAnsiTheme="minorHAnsi" w:cstheme="minorHAnsi"/>
          <w:b/>
          <w:bCs/>
          <w:i/>
          <w:iCs/>
          <w:color w:val="000000"/>
        </w:rPr>
        <w:t xml:space="preserve">fascicolo </w:t>
      </w:r>
      <w:r w:rsidRPr="009A3742">
        <w:rPr>
          <w:rFonts w:asciiTheme="minorHAnsi" w:hAnsiTheme="minorHAnsi" w:cstheme="minorHAnsi"/>
          <w:i/>
          <w:iCs/>
          <w:color w:val="000000"/>
        </w:rPr>
        <w:t>2021-IV.2, cioè il fascicolo del progetto extra-curricolare “Corso di teatro”, aperto nel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A3742">
        <w:rPr>
          <w:rFonts w:asciiTheme="minorHAnsi" w:hAnsiTheme="minorHAnsi" w:cstheme="minorHAnsi"/>
          <w:i/>
          <w:iCs/>
          <w:color w:val="000000"/>
        </w:rPr>
        <w:t>2021</w:t>
      </w:r>
    </w:p>
    <w:p w:rsid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  </w:t>
      </w:r>
      <w:r w:rsidR="009A3742" w:rsidRPr="009A3742">
        <w:rPr>
          <w:rFonts w:asciiTheme="minorHAnsi" w:hAnsiTheme="minorHAnsi" w:cstheme="minorHAnsi"/>
          <w:i/>
          <w:iCs/>
          <w:color w:val="000000"/>
        </w:rPr>
        <w:t xml:space="preserve"> all’interno del titolo IV “Didattica”, classe 2 “Attività extra-curricolari”;</w:t>
      </w:r>
    </w:p>
    <w:p w:rsidR="008D48CF" w:rsidRPr="009A3742" w:rsidRDefault="008D48CF" w:rsidP="009A3742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</w:p>
    <w:p w:rsidR="008D48CF" w:rsidRDefault="009A3742" w:rsidP="008D48CF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  <w:i/>
          <w:iCs/>
          <w:color w:val="000000"/>
        </w:rPr>
      </w:pPr>
      <w:r w:rsidRPr="009A3742">
        <w:rPr>
          <w:rFonts w:asciiTheme="minorHAnsi" w:hAnsiTheme="minorHAnsi" w:cstheme="minorHAnsi"/>
          <w:color w:val="000000"/>
        </w:rPr>
        <w:t xml:space="preserve">• </w:t>
      </w:r>
      <w:r w:rsidRPr="009A3742">
        <w:rPr>
          <w:rFonts w:asciiTheme="minorHAnsi" w:hAnsiTheme="minorHAnsi" w:cstheme="minorHAnsi"/>
          <w:i/>
          <w:iCs/>
          <w:color w:val="000000"/>
        </w:rPr>
        <w:t xml:space="preserve">Nella </w:t>
      </w:r>
      <w:r w:rsidRPr="009A3742">
        <w:rPr>
          <w:rFonts w:asciiTheme="minorHAnsi" w:hAnsiTheme="minorHAnsi" w:cstheme="minorHAnsi"/>
          <w:b/>
          <w:bCs/>
          <w:i/>
          <w:iCs/>
          <w:color w:val="000000"/>
        </w:rPr>
        <w:t xml:space="preserve">serie documentale </w:t>
      </w:r>
      <w:r w:rsidRPr="009A3742">
        <w:rPr>
          <w:rFonts w:asciiTheme="minorHAnsi" w:hAnsiTheme="minorHAnsi" w:cstheme="minorHAnsi"/>
          <w:i/>
          <w:iCs/>
          <w:color w:val="000000"/>
        </w:rPr>
        <w:t>dei verbali di approvazione del progetto da parte del Consiglio d’istituto n.</w:t>
      </w:r>
      <w:r w:rsidR="008D48CF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:rsidR="009A3742" w:rsidRPr="008D48CF" w:rsidRDefault="008D48CF" w:rsidP="008D48CF">
      <w:pPr>
        <w:autoSpaceDE w:val="0"/>
        <w:autoSpaceDN w:val="0"/>
        <w:adjustRightInd w:val="0"/>
        <w:spacing w:after="0" w:line="24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   </w:t>
      </w:r>
      <w:r w:rsidR="009A3742" w:rsidRPr="009A3742">
        <w:rPr>
          <w:rFonts w:asciiTheme="minorHAnsi" w:hAnsiTheme="minorHAnsi" w:cstheme="minorHAnsi"/>
          <w:i/>
          <w:iCs/>
          <w:color w:val="000000"/>
        </w:rPr>
        <w:t xml:space="preserve">15/2021, cioè la quindicesima serie documentale </w:t>
      </w:r>
      <w:r w:rsidR="009A3742" w:rsidRPr="008D48CF">
        <w:rPr>
          <w:rFonts w:asciiTheme="minorHAnsi" w:hAnsiTheme="minorHAnsi" w:cstheme="minorHAnsi"/>
          <w:i/>
          <w:iCs/>
          <w:color w:val="000000"/>
        </w:rPr>
        <w:t>aperta nel 2021 dall’Istituzione scolastica.</w:t>
      </w:r>
    </w:p>
    <w:sectPr w:rsidR="009A3742" w:rsidRPr="008D48CF" w:rsidSect="009A3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42" w:rsidRDefault="009A3742" w:rsidP="009A3742">
      <w:pPr>
        <w:spacing w:after="0" w:line="240" w:lineRule="auto"/>
      </w:pPr>
      <w:r>
        <w:separator/>
      </w:r>
    </w:p>
  </w:endnote>
  <w:endnote w:type="continuationSeparator" w:id="0">
    <w:p w:rsidR="009A3742" w:rsidRDefault="009A3742" w:rsidP="009A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42" w:rsidRPr="009A3742" w:rsidRDefault="009A3742">
    <w:pPr>
      <w:pStyle w:val="Pidipagina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7F7F7F" w:themeColor="text1" w:themeTint="80"/>
        <w:sz w:val="18"/>
      </w:rPr>
      <w:id w:val="1734971087"/>
      <w:docPartObj>
        <w:docPartGallery w:val="Page Numbers (Bottom of Page)"/>
        <w:docPartUnique/>
      </w:docPartObj>
    </w:sdtPr>
    <w:sdtEndPr/>
    <w:sdtContent>
      <w:p w:rsidR="009A3742" w:rsidRPr="009A3742" w:rsidRDefault="00D914FB" w:rsidP="00D914FB">
        <w:pPr>
          <w:pStyle w:val="Pidipagina"/>
          <w:rPr>
            <w:i/>
            <w:color w:val="7F7F7F" w:themeColor="text1" w:themeTint="80"/>
            <w:sz w:val="18"/>
          </w:rPr>
        </w:pPr>
        <w:r>
          <w:rPr>
            <w:i/>
            <w:color w:val="7F7F7F" w:themeColor="text1" w:themeTint="80"/>
            <w:sz w:val="18"/>
          </w:rPr>
          <w:t>Elaborazione: Luca Corbellini c/o Studio AG.I.COM. S.r.l.</w:t>
        </w:r>
        <w:r>
          <w:rPr>
            <w:i/>
            <w:color w:val="7F7F7F" w:themeColor="text1" w:themeTint="80"/>
            <w:sz w:val="18"/>
          </w:rPr>
          <w:tab/>
        </w:r>
        <w:r>
          <w:rPr>
            <w:i/>
            <w:color w:val="7F7F7F" w:themeColor="text1" w:themeTint="80"/>
            <w:sz w:val="18"/>
          </w:rPr>
          <w:tab/>
        </w:r>
        <w:r w:rsidR="009A3742" w:rsidRPr="009A3742">
          <w:rPr>
            <w:i/>
            <w:color w:val="7F7F7F" w:themeColor="text1" w:themeTint="80"/>
            <w:sz w:val="18"/>
          </w:rPr>
          <w:t xml:space="preserve">Pagina </w:t>
        </w:r>
        <w:r w:rsidR="009A3742" w:rsidRPr="009A3742">
          <w:rPr>
            <w:i/>
            <w:color w:val="7F7F7F" w:themeColor="text1" w:themeTint="80"/>
            <w:sz w:val="18"/>
          </w:rPr>
          <w:fldChar w:fldCharType="begin"/>
        </w:r>
        <w:r w:rsidR="009A3742" w:rsidRPr="009A3742">
          <w:rPr>
            <w:i/>
            <w:color w:val="7F7F7F" w:themeColor="text1" w:themeTint="80"/>
            <w:sz w:val="18"/>
          </w:rPr>
          <w:instrText>PAGE   \* MERGEFORMAT</w:instrText>
        </w:r>
        <w:r w:rsidR="009A3742" w:rsidRPr="009A3742">
          <w:rPr>
            <w:i/>
            <w:color w:val="7F7F7F" w:themeColor="text1" w:themeTint="80"/>
            <w:sz w:val="18"/>
          </w:rPr>
          <w:fldChar w:fldCharType="separate"/>
        </w:r>
        <w:r w:rsidR="008C53B6">
          <w:rPr>
            <w:i/>
            <w:noProof/>
            <w:color w:val="7F7F7F" w:themeColor="text1" w:themeTint="80"/>
            <w:sz w:val="18"/>
          </w:rPr>
          <w:t>4</w:t>
        </w:r>
        <w:r w:rsidR="009A3742" w:rsidRPr="009A3742">
          <w:rPr>
            <w:i/>
            <w:color w:val="7F7F7F" w:themeColor="text1" w:themeTint="80"/>
            <w:sz w:val="18"/>
          </w:rPr>
          <w:fldChar w:fldCharType="end"/>
        </w:r>
      </w:p>
    </w:sdtContent>
  </w:sdt>
  <w:p w:rsidR="009A3742" w:rsidRPr="009A3742" w:rsidRDefault="009A3742">
    <w:pPr>
      <w:pStyle w:val="Pidipagina"/>
      <w:rPr>
        <w:i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42" w:rsidRDefault="009A3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42" w:rsidRDefault="009A3742" w:rsidP="009A3742">
      <w:pPr>
        <w:spacing w:after="0" w:line="240" w:lineRule="auto"/>
      </w:pPr>
      <w:r>
        <w:separator/>
      </w:r>
    </w:p>
  </w:footnote>
  <w:footnote w:type="continuationSeparator" w:id="0">
    <w:p w:rsidR="009A3742" w:rsidRDefault="009A3742" w:rsidP="009A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42" w:rsidRDefault="009A37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42" w:rsidRPr="009A3742" w:rsidRDefault="00C46F83" w:rsidP="009A3742">
    <w:pPr>
      <w:pStyle w:val="Intestazione"/>
      <w:rPr>
        <w:i/>
        <w:color w:val="7F7F7F" w:themeColor="text1" w:themeTint="80"/>
        <w:sz w:val="18"/>
      </w:rPr>
    </w:pPr>
    <w:r>
      <w:rPr>
        <w:i/>
        <w:color w:val="7F7F7F" w:themeColor="text1" w:themeTint="80"/>
        <w:sz w:val="18"/>
      </w:rPr>
      <w:t xml:space="preserve">ALLEGATO 3 - </w:t>
    </w:r>
    <w:r w:rsidR="009A3742" w:rsidRPr="009A3742">
      <w:rPr>
        <w:i/>
        <w:color w:val="7F7F7F" w:themeColor="text1" w:themeTint="80"/>
        <w:sz w:val="18"/>
      </w:rPr>
      <w:t>PIANO DI ORGANIZZAZIONE DELLE AGGREGAZIONI DOCUMENTALI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42" w:rsidRDefault="009A3742" w:rsidP="009A3742"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323F759" wp14:editId="55D4E4E0">
          <wp:simplePos x="0" y="0"/>
          <wp:positionH relativeFrom="page">
            <wp:posOffset>3547745</wp:posOffset>
          </wp:positionH>
          <wp:positionV relativeFrom="page">
            <wp:posOffset>306070</wp:posOffset>
          </wp:positionV>
          <wp:extent cx="538480" cy="521335"/>
          <wp:effectExtent l="0" t="0" r="0" b="0"/>
          <wp:wrapSquare wrapText="bothSides"/>
          <wp:docPr id="1" name="Immagine 1" descr="Risultati immagini per 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Risultati immagini per logo mi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802"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824"/>
      <w:gridCol w:w="4814"/>
    </w:tblGrid>
    <w:tr w:rsidR="009A3742" w:rsidRPr="00AF50D5" w:rsidTr="00264B16">
      <w:trPr>
        <w:jc w:val="center"/>
      </w:trPr>
      <w:tc>
        <w:tcPr>
          <w:tcW w:w="4824" w:type="dxa"/>
          <w:shd w:val="clear" w:color="auto" w:fill="auto"/>
        </w:tcPr>
        <w:p w:rsidR="009A3742" w:rsidRPr="00AF50D5" w:rsidRDefault="009A3742" w:rsidP="009A3742">
          <w:pPr>
            <w:ind w:left="-567" w:right="-567"/>
            <w:jc w:val="center"/>
            <w:rPr>
              <w:rFonts w:ascii="Monotype Corsiva" w:hAnsi="Monotype Corsiva"/>
              <w:color w:val="000000"/>
              <w:kern w:val="24"/>
              <w:sz w:val="32"/>
              <w:szCs w:val="32"/>
            </w:rPr>
          </w:pPr>
          <w:r w:rsidRPr="00AF50D5">
            <w:rPr>
              <w:rFonts w:ascii="Monotype Corsiva" w:hAnsi="Monotype Corsiva"/>
              <w:color w:val="000000"/>
              <w:kern w:val="24"/>
              <w:sz w:val="32"/>
              <w:szCs w:val="32"/>
            </w:rPr>
            <w:t>Ministero dell’Istruzione</w:t>
          </w:r>
        </w:p>
        <w:p w:rsidR="009A3742" w:rsidRPr="00AF50D5" w:rsidRDefault="009A3742" w:rsidP="009A3742">
          <w:pPr>
            <w:pStyle w:val="Corpotesto"/>
            <w:spacing w:before="1" w:line="269" w:lineRule="auto"/>
            <w:ind w:left="-284"/>
            <w:jc w:val="center"/>
            <w:rPr>
              <w:rFonts w:ascii="Monotype Corsiva" w:hAnsi="Monotype Corsiva"/>
              <w:color w:val="000000"/>
              <w:kern w:val="24"/>
              <w:sz w:val="22"/>
              <w:szCs w:val="22"/>
            </w:rPr>
          </w:pPr>
          <w:r w:rsidRPr="00AF50D5">
            <w:rPr>
              <w:rFonts w:ascii="Monotype Corsiva" w:hAnsi="Monotype Corsiva"/>
              <w:color w:val="000000"/>
              <w:kern w:val="24"/>
              <w:sz w:val="22"/>
              <w:szCs w:val="22"/>
            </w:rPr>
            <w:t>Dipartimento per le risorse umane, finanziarie e strumentali</w:t>
          </w:r>
        </w:p>
        <w:p w:rsidR="009A3742" w:rsidRPr="00AF50D5" w:rsidRDefault="009A3742" w:rsidP="009A3742">
          <w:pPr>
            <w:pStyle w:val="Corpotesto"/>
            <w:spacing w:before="1" w:line="269" w:lineRule="auto"/>
            <w:ind w:left="-284"/>
            <w:jc w:val="center"/>
            <w:rPr>
              <w:rFonts w:ascii="Monotype Corsiva" w:hAnsi="Monotype Corsiva"/>
              <w:color w:val="000000"/>
              <w:kern w:val="24"/>
              <w:sz w:val="22"/>
              <w:szCs w:val="22"/>
            </w:rPr>
          </w:pPr>
          <w:r w:rsidRPr="00AF50D5">
            <w:rPr>
              <w:rFonts w:ascii="Monotype Corsiva" w:hAnsi="Monotype Corsiva"/>
              <w:color w:val="000000"/>
              <w:kern w:val="24"/>
              <w:sz w:val="22"/>
              <w:szCs w:val="22"/>
            </w:rPr>
            <w:t>Direzione generale per i sistemi informativi e la statistica</w:t>
          </w:r>
        </w:p>
      </w:tc>
      <w:tc>
        <w:tcPr>
          <w:tcW w:w="4814" w:type="dxa"/>
          <w:shd w:val="clear" w:color="auto" w:fill="auto"/>
        </w:tcPr>
        <w:p w:rsidR="009A3742" w:rsidRPr="00C713B4" w:rsidRDefault="009A3742" w:rsidP="009A3742">
          <w:pPr>
            <w:ind w:left="-567" w:right="-567"/>
            <w:jc w:val="center"/>
            <w:rPr>
              <w:rFonts w:ascii="Monotype Corsiva" w:hAnsi="Monotype Corsiva"/>
              <w:color w:val="000000"/>
              <w:kern w:val="24"/>
              <w:sz w:val="32"/>
              <w:szCs w:val="32"/>
            </w:rPr>
          </w:pPr>
          <w:r w:rsidRPr="00C713B4">
            <w:rPr>
              <w:rFonts w:ascii="Monotype Corsiva" w:hAnsi="Monotype Corsiva"/>
              <w:color w:val="000000"/>
              <w:kern w:val="24"/>
              <w:sz w:val="32"/>
              <w:szCs w:val="32"/>
            </w:rPr>
            <w:t xml:space="preserve">Ministero della </w:t>
          </w:r>
          <w:r>
            <w:rPr>
              <w:rFonts w:ascii="Monotype Corsiva" w:hAnsi="Monotype Corsiva"/>
              <w:color w:val="000000"/>
              <w:kern w:val="24"/>
              <w:sz w:val="32"/>
              <w:szCs w:val="32"/>
            </w:rPr>
            <w:t>c</w:t>
          </w:r>
          <w:r w:rsidRPr="00C713B4">
            <w:rPr>
              <w:rFonts w:ascii="Monotype Corsiva" w:hAnsi="Monotype Corsiva"/>
              <w:color w:val="000000"/>
              <w:kern w:val="24"/>
              <w:sz w:val="32"/>
              <w:szCs w:val="32"/>
            </w:rPr>
            <w:t>ultura</w:t>
          </w:r>
        </w:p>
        <w:p w:rsidR="009A3742" w:rsidRPr="00C713B4" w:rsidRDefault="009A3742" w:rsidP="009A3742">
          <w:pPr>
            <w:pStyle w:val="Corpotesto"/>
            <w:spacing w:before="1" w:line="269" w:lineRule="auto"/>
            <w:ind w:left="-284"/>
            <w:jc w:val="center"/>
            <w:rPr>
              <w:rFonts w:ascii="Monotype Corsiva" w:hAnsi="Monotype Corsiva"/>
              <w:color w:val="000000"/>
              <w:kern w:val="24"/>
              <w:sz w:val="22"/>
              <w:szCs w:val="22"/>
            </w:rPr>
          </w:pPr>
          <w:r w:rsidRPr="00C713B4">
            <w:rPr>
              <w:rFonts w:ascii="Monotype Corsiva" w:hAnsi="Monotype Corsiva"/>
              <w:color w:val="000000"/>
              <w:kern w:val="24"/>
              <w:sz w:val="22"/>
              <w:szCs w:val="22"/>
            </w:rPr>
            <w:t xml:space="preserve">Direzione </w:t>
          </w:r>
          <w:r>
            <w:rPr>
              <w:rFonts w:ascii="Monotype Corsiva" w:hAnsi="Monotype Corsiva"/>
              <w:color w:val="000000"/>
              <w:kern w:val="24"/>
              <w:sz w:val="22"/>
              <w:szCs w:val="22"/>
            </w:rPr>
            <w:t>g</w:t>
          </w:r>
          <w:r w:rsidRPr="00C713B4">
            <w:rPr>
              <w:rFonts w:ascii="Monotype Corsiva" w:hAnsi="Monotype Corsiva"/>
              <w:color w:val="000000"/>
              <w:kern w:val="24"/>
              <w:sz w:val="22"/>
              <w:szCs w:val="22"/>
            </w:rPr>
            <w:t>enerale Archivi</w:t>
          </w:r>
        </w:p>
        <w:p w:rsidR="009A3742" w:rsidRPr="00AF50D5" w:rsidRDefault="009A3742" w:rsidP="009A3742">
          <w:pPr>
            <w:pStyle w:val="Corpotesto"/>
            <w:spacing w:before="1" w:line="269" w:lineRule="auto"/>
            <w:rPr>
              <w:rFonts w:ascii="Monotype Corsiva" w:hAnsi="Monotype Corsiva"/>
              <w:color w:val="000000"/>
              <w:kern w:val="24"/>
              <w:sz w:val="22"/>
              <w:szCs w:val="22"/>
            </w:rPr>
          </w:pPr>
        </w:p>
      </w:tc>
    </w:tr>
  </w:tbl>
  <w:p w:rsidR="009A3742" w:rsidRDefault="009A37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275EF"/>
    <w:multiLevelType w:val="hybridMultilevel"/>
    <w:tmpl w:val="EF203EB4"/>
    <w:lvl w:ilvl="0" w:tplc="5B369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42"/>
    <w:rsid w:val="001E2A9F"/>
    <w:rsid w:val="00300BE1"/>
    <w:rsid w:val="008C53B6"/>
    <w:rsid w:val="008D48CF"/>
    <w:rsid w:val="009A3742"/>
    <w:rsid w:val="00C46F83"/>
    <w:rsid w:val="00D914FB"/>
    <w:rsid w:val="00E54EA2"/>
    <w:rsid w:val="00E74290"/>
    <w:rsid w:val="00EA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093F7C-537E-487B-BD9B-D47E918C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3742"/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1E2A9F"/>
    <w:pPr>
      <w:keepNext/>
      <w:keepLines/>
      <w:spacing w:before="60" w:after="60"/>
      <w:outlineLvl w:val="2"/>
    </w:pPr>
    <w:rPr>
      <w:rFonts w:eastAsiaTheme="majorEastAsia" w:cstheme="majorBidi"/>
      <w:b/>
      <w:smallCaps/>
      <w:color w:val="4B91D1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A374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A3742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A3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742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A3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742"/>
    <w:rPr>
      <w:rFonts w:ascii="Times New Roman" w:hAnsi="Times New Roman"/>
    </w:rPr>
  </w:style>
  <w:style w:type="paragraph" w:styleId="Corpotesto">
    <w:name w:val="Body Text"/>
    <w:basedOn w:val="Normale"/>
    <w:link w:val="CorpotestoCarattere"/>
    <w:rsid w:val="009A374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9A37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00BE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E2A9F"/>
    <w:rPr>
      <w:rFonts w:ascii="Times New Roman" w:eastAsiaTheme="majorEastAsia" w:hAnsi="Times New Roman" w:cstheme="majorBidi"/>
      <w:b/>
      <w:smallCaps/>
      <w:color w:val="4B91D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6179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Corbellini -Studio AG.I.COM. srl</dc:creator>
  <cp:keywords/>
  <dc:description/>
  <cp:lastModifiedBy>Romana Tomasoni - IC Clusone</cp:lastModifiedBy>
  <cp:revision>2</cp:revision>
  <dcterms:created xsi:type="dcterms:W3CDTF">2022-02-09T10:06:00Z</dcterms:created>
  <dcterms:modified xsi:type="dcterms:W3CDTF">2022-02-09T10:06:00Z</dcterms:modified>
</cp:coreProperties>
</file>