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541" w:rsidRDefault="00F45DD2">
      <w:pPr>
        <w:pStyle w:val="Standard"/>
        <w:rPr>
          <w:rFonts w:ascii="Verdana, Verdana" w:eastAsia="Arial" w:hAnsi="Verdana, Verdana" w:cs="Verdana, Verdana"/>
          <w:sz w:val="20"/>
        </w:rPr>
      </w:pPr>
      <w:r>
        <w:rPr>
          <w:rFonts w:ascii="Verdana, Verdana" w:eastAsia="Arial" w:hAnsi="Verdana, Verdana" w:cs="Verdana, Verdana"/>
          <w:sz w:val="20"/>
        </w:rPr>
        <w:tab/>
      </w:r>
      <w:r>
        <w:rPr>
          <w:rFonts w:ascii="Verdana, Verdana" w:eastAsia="Arial" w:hAnsi="Verdana, Verdana" w:cs="Verdana, Verdana"/>
          <w:sz w:val="20"/>
        </w:rPr>
        <w:tab/>
      </w:r>
      <w:r>
        <w:rPr>
          <w:rFonts w:ascii="Verdana, Verdana" w:eastAsia="Arial" w:hAnsi="Verdana, Verdana" w:cs="Verdana, Verdana"/>
          <w:sz w:val="20"/>
        </w:rPr>
        <w:tab/>
      </w:r>
      <w:r>
        <w:rPr>
          <w:rFonts w:ascii="Verdana, Verdana" w:eastAsia="Arial" w:hAnsi="Verdana, Verdana" w:cs="Verdana, Verdana"/>
          <w:sz w:val="20"/>
        </w:rPr>
        <w:tab/>
      </w:r>
      <w:r>
        <w:rPr>
          <w:rFonts w:ascii="Verdana, Verdana" w:eastAsia="Arial" w:hAnsi="Verdana, Verdana" w:cs="Verdana, Verdana"/>
          <w:sz w:val="20"/>
        </w:rPr>
        <w:tab/>
      </w:r>
    </w:p>
    <w:p w:rsidR="00823541" w:rsidRDefault="00F45DD2">
      <w:pPr>
        <w:pStyle w:val="Standard"/>
        <w:rPr>
          <w:rFonts w:ascii="Times New Roman" w:eastAsia="Arial" w:hAnsi="Times New Roman" w:cs="Verdana, Verdana"/>
        </w:rPr>
      </w:pPr>
      <w:r>
        <w:rPr>
          <w:rFonts w:ascii="Times New Roman" w:eastAsia="Arial" w:hAnsi="Times New Roman" w:cs="Verdana, Verdana"/>
        </w:rPr>
        <w:tab/>
      </w:r>
      <w:r>
        <w:rPr>
          <w:rFonts w:ascii="Times New Roman" w:eastAsia="Arial" w:hAnsi="Times New Roman" w:cs="Verdana, Verdana"/>
        </w:rPr>
        <w:tab/>
      </w:r>
      <w:r>
        <w:rPr>
          <w:rFonts w:ascii="Times New Roman" w:eastAsia="Arial" w:hAnsi="Times New Roman" w:cs="Verdana, Verdana"/>
        </w:rPr>
        <w:tab/>
      </w:r>
      <w:r>
        <w:rPr>
          <w:rFonts w:ascii="Times New Roman" w:eastAsia="Arial" w:hAnsi="Times New Roman" w:cs="Verdana, Verdana"/>
        </w:rPr>
        <w:tab/>
      </w:r>
      <w:r>
        <w:rPr>
          <w:rFonts w:ascii="Times New Roman" w:eastAsia="Arial" w:hAnsi="Times New Roman" w:cs="Verdana, Verdana"/>
        </w:rPr>
        <w:tab/>
      </w:r>
      <w:r>
        <w:rPr>
          <w:rFonts w:ascii="Times New Roman" w:eastAsia="Arial" w:hAnsi="Times New Roman" w:cs="Verdana, Verdana"/>
        </w:rPr>
        <w:tab/>
      </w:r>
      <w:r>
        <w:rPr>
          <w:rFonts w:ascii="Times New Roman" w:eastAsia="Arial" w:hAnsi="Times New Roman" w:cs="Verdana, Verdana"/>
        </w:rPr>
        <w:tab/>
      </w:r>
      <w:r>
        <w:rPr>
          <w:rFonts w:ascii="Times New Roman" w:eastAsia="Arial" w:hAnsi="Times New Roman" w:cs="Verdana, Verdana"/>
        </w:rPr>
        <w:tab/>
      </w:r>
    </w:p>
    <w:p w:rsidR="00823541" w:rsidRDefault="00F45DD2">
      <w:pPr>
        <w:pStyle w:val="Standard"/>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Al Sito WEB dell’Istituto</w:t>
      </w:r>
    </w:p>
    <w:p w:rsidR="00823541" w:rsidRDefault="00F45DD2">
      <w:pPr>
        <w:pStyle w:val="Standard"/>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All’Albo on line</w:t>
      </w:r>
    </w:p>
    <w:p w:rsidR="00823541" w:rsidRDefault="00823541">
      <w:pPr>
        <w:pStyle w:val="Standard"/>
        <w:rPr>
          <w:rFonts w:ascii="Times New Roman" w:hAnsi="Times New Roman"/>
        </w:rPr>
      </w:pPr>
    </w:p>
    <w:p w:rsidR="00823541" w:rsidRDefault="00823541">
      <w:pPr>
        <w:pStyle w:val="Standard"/>
        <w:rPr>
          <w:rFonts w:ascii="Times New Roman" w:hAnsi="Times New Roman"/>
        </w:rPr>
      </w:pPr>
    </w:p>
    <w:p w:rsidR="00823541" w:rsidRDefault="00F45DD2">
      <w:pPr>
        <w:pStyle w:val="Standard"/>
        <w:jc w:val="both"/>
        <w:rPr>
          <w:rFonts w:ascii="Times New Roman" w:hAnsi="Times New Roman"/>
          <w:b/>
          <w:bCs/>
        </w:rPr>
      </w:pPr>
      <w:r>
        <w:rPr>
          <w:rFonts w:ascii="Times New Roman" w:hAnsi="Times New Roman"/>
          <w:b/>
          <w:bCs/>
        </w:rPr>
        <w:t xml:space="preserve">Oggetto: Bando di gara a procedura aperta ai sensi dell’art. 60 del D. </w:t>
      </w:r>
      <w:proofErr w:type="spellStart"/>
      <w:r>
        <w:rPr>
          <w:rFonts w:ascii="Times New Roman" w:hAnsi="Times New Roman"/>
          <w:b/>
          <w:bCs/>
        </w:rPr>
        <w:t>Lgs</w:t>
      </w:r>
      <w:proofErr w:type="spellEnd"/>
      <w:r>
        <w:rPr>
          <w:rFonts w:ascii="Times New Roman" w:hAnsi="Times New Roman"/>
          <w:b/>
          <w:bCs/>
        </w:rPr>
        <w:t xml:space="preserve"> 50/2016 volta alla stipula di una Con</w:t>
      </w:r>
      <w:r w:rsidR="00963565">
        <w:rPr>
          <w:rFonts w:ascii="Times New Roman" w:hAnsi="Times New Roman"/>
          <w:b/>
          <w:bCs/>
        </w:rPr>
        <w:t>venzi</w:t>
      </w:r>
      <w:r w:rsidR="00B414B6">
        <w:rPr>
          <w:rFonts w:ascii="Times New Roman" w:hAnsi="Times New Roman"/>
          <w:b/>
          <w:bCs/>
        </w:rPr>
        <w:t>one per il quadriennio 2021/2025</w:t>
      </w:r>
      <w:r>
        <w:rPr>
          <w:rFonts w:ascii="Times New Roman" w:hAnsi="Times New Roman"/>
          <w:b/>
          <w:bCs/>
        </w:rPr>
        <w:t xml:space="preserve"> per l’affidamento del “Servizio di cassa” dell’Istituto Comp</w:t>
      </w:r>
      <w:r w:rsidR="00963565">
        <w:rPr>
          <w:rFonts w:ascii="Times New Roman" w:hAnsi="Times New Roman"/>
          <w:b/>
          <w:bCs/>
        </w:rPr>
        <w:t>rensivo Statale di Clusone</w:t>
      </w:r>
      <w:r>
        <w:rPr>
          <w:rFonts w:ascii="Times New Roman" w:hAnsi="Times New Roman"/>
          <w:b/>
          <w:bCs/>
        </w:rPr>
        <w:t>.</w:t>
      </w:r>
    </w:p>
    <w:p w:rsidR="00823541" w:rsidRDefault="00F45DD2">
      <w:pPr>
        <w:pStyle w:val="Standard"/>
        <w:jc w:val="both"/>
        <w:rPr>
          <w:rFonts w:ascii="Times New Roman" w:hAnsi="Times New Roman"/>
          <w:b/>
          <w:bCs/>
        </w:rPr>
      </w:pPr>
      <w:r>
        <w:rPr>
          <w:rFonts w:ascii="Times New Roman" w:hAnsi="Times New Roman"/>
          <w:b/>
          <w:bCs/>
        </w:rPr>
        <w:t>Codice identificativo di gara (CIG) n. ZA02F4FF98</w:t>
      </w:r>
    </w:p>
    <w:p w:rsidR="00823541" w:rsidRDefault="00823541">
      <w:pPr>
        <w:pStyle w:val="Standard"/>
        <w:jc w:val="both"/>
        <w:rPr>
          <w:rFonts w:ascii="Times New Roman" w:hAnsi="Times New Roman"/>
          <w:b/>
          <w:bCs/>
        </w:rPr>
      </w:pPr>
    </w:p>
    <w:p w:rsidR="00823541" w:rsidRDefault="00F45DD2">
      <w:pPr>
        <w:pStyle w:val="Standard"/>
        <w:jc w:val="center"/>
        <w:rPr>
          <w:rFonts w:ascii="Times New Roman" w:hAnsi="Times New Roman"/>
          <w:b/>
          <w:bCs/>
        </w:rPr>
      </w:pPr>
      <w:r>
        <w:rPr>
          <w:rFonts w:ascii="Times New Roman" w:hAnsi="Times New Roman"/>
          <w:b/>
          <w:bCs/>
        </w:rPr>
        <w:t>Il Dirigente Scolastico</w:t>
      </w:r>
    </w:p>
    <w:p w:rsidR="00823541" w:rsidRDefault="00823541">
      <w:pPr>
        <w:pStyle w:val="Standard"/>
        <w:jc w:val="both"/>
        <w:rPr>
          <w:rFonts w:ascii="Times New Roman" w:hAnsi="Times New Roman"/>
          <w:b/>
          <w:bCs/>
        </w:rPr>
      </w:pPr>
    </w:p>
    <w:p w:rsidR="00823541" w:rsidRDefault="00F45DD2">
      <w:pPr>
        <w:pStyle w:val="Standard"/>
        <w:jc w:val="both"/>
        <w:rPr>
          <w:rFonts w:ascii="Times New Roman" w:hAnsi="Times New Roman"/>
        </w:rPr>
      </w:pPr>
      <w:r>
        <w:rPr>
          <w:rFonts w:ascii="Times New Roman" w:hAnsi="Times New Roman"/>
        </w:rPr>
        <w:t>Considerato che questo Istituto Scolastico ha la necessità di rinnovare la convenzione di cassa per la gestione del servizio di teso</w:t>
      </w:r>
      <w:r w:rsidR="00FD2B3F">
        <w:rPr>
          <w:rFonts w:ascii="Times New Roman" w:hAnsi="Times New Roman"/>
        </w:rPr>
        <w:t>reria a decorrere dal 01/07</w:t>
      </w:r>
      <w:r w:rsidR="00963565">
        <w:rPr>
          <w:rFonts w:ascii="Times New Roman" w:hAnsi="Times New Roman"/>
        </w:rPr>
        <w:t>/2021</w:t>
      </w:r>
      <w:r>
        <w:rPr>
          <w:rFonts w:ascii="Times New Roman" w:hAnsi="Times New Roman"/>
        </w:rPr>
        <w:t>,</w:t>
      </w:r>
    </w:p>
    <w:p w:rsidR="00823541" w:rsidRDefault="00F45DD2">
      <w:pPr>
        <w:pStyle w:val="Standard"/>
        <w:jc w:val="both"/>
        <w:rPr>
          <w:rFonts w:ascii="Times New Roman" w:hAnsi="Times New Roman"/>
        </w:rPr>
      </w:pPr>
      <w:r>
        <w:rPr>
          <w:rFonts w:ascii="Times New Roman" w:hAnsi="Times New Roman"/>
        </w:rPr>
        <w:t xml:space="preserve">Visto l’art. 60 comma 3 del D. </w:t>
      </w:r>
      <w:proofErr w:type="spellStart"/>
      <w:r>
        <w:rPr>
          <w:rFonts w:ascii="Times New Roman" w:hAnsi="Times New Roman"/>
        </w:rPr>
        <w:t>Lgs</w:t>
      </w:r>
      <w:proofErr w:type="spellEnd"/>
      <w:r>
        <w:rPr>
          <w:rFonts w:ascii="Times New Roman" w:hAnsi="Times New Roman"/>
        </w:rPr>
        <w:t>. 50/2016,</w:t>
      </w:r>
    </w:p>
    <w:p w:rsidR="00823541" w:rsidRDefault="00F45DD2">
      <w:pPr>
        <w:pStyle w:val="Standard"/>
        <w:jc w:val="both"/>
        <w:rPr>
          <w:rFonts w:ascii="Times New Roman" w:hAnsi="Times New Roman"/>
        </w:rPr>
      </w:pPr>
      <w:r>
        <w:rPr>
          <w:rFonts w:ascii="Times New Roman" w:hAnsi="Times New Roman"/>
        </w:rPr>
        <w:t xml:space="preserve">Vista l’urgenza di stipulare un nuovo contratto in quanto la convenzione di cassa con il </w:t>
      </w:r>
      <w:proofErr w:type="gramStart"/>
      <w:r>
        <w:rPr>
          <w:rFonts w:ascii="Times New Roman" w:hAnsi="Times New Roman"/>
        </w:rPr>
        <w:t xml:space="preserve">precedente </w:t>
      </w:r>
      <w:r w:rsidR="00963565">
        <w:rPr>
          <w:rFonts w:ascii="Times New Roman" w:hAnsi="Times New Roman"/>
        </w:rPr>
        <w:t xml:space="preserve"> contraente</w:t>
      </w:r>
      <w:proofErr w:type="gramEnd"/>
      <w:r w:rsidR="00963565">
        <w:rPr>
          <w:rFonts w:ascii="Times New Roman" w:hAnsi="Times New Roman"/>
        </w:rPr>
        <w:t xml:space="preserve"> scade il  </w:t>
      </w:r>
      <w:r w:rsidR="00FD2B3F">
        <w:rPr>
          <w:rFonts w:ascii="Times New Roman" w:hAnsi="Times New Roman"/>
        </w:rPr>
        <w:t>30/06/2021</w:t>
      </w:r>
      <w:bookmarkStart w:id="0" w:name="_GoBack"/>
      <w:bookmarkEnd w:id="0"/>
    </w:p>
    <w:p w:rsidR="00823541" w:rsidRDefault="00823541">
      <w:pPr>
        <w:pStyle w:val="Standard"/>
        <w:jc w:val="both"/>
        <w:rPr>
          <w:rFonts w:ascii="Times New Roman" w:hAnsi="Times New Roman"/>
        </w:rPr>
      </w:pPr>
    </w:p>
    <w:p w:rsidR="00823541" w:rsidRDefault="00F45DD2">
      <w:pPr>
        <w:pStyle w:val="Standard"/>
        <w:jc w:val="center"/>
        <w:rPr>
          <w:rFonts w:ascii="Times New Roman" w:hAnsi="Times New Roman"/>
        </w:rPr>
      </w:pPr>
      <w:proofErr w:type="gramStart"/>
      <w:r>
        <w:rPr>
          <w:rFonts w:ascii="Times New Roman" w:hAnsi="Times New Roman"/>
        </w:rPr>
        <w:t>indice</w:t>
      </w:r>
      <w:proofErr w:type="gramEnd"/>
    </w:p>
    <w:p w:rsidR="00823541" w:rsidRDefault="00823541">
      <w:pPr>
        <w:pStyle w:val="Standard"/>
        <w:jc w:val="center"/>
        <w:rPr>
          <w:rFonts w:ascii="Times New Roman" w:hAnsi="Times New Roman"/>
        </w:rPr>
      </w:pPr>
    </w:p>
    <w:p w:rsidR="00823541" w:rsidRDefault="00F45DD2">
      <w:pPr>
        <w:pStyle w:val="Standard"/>
        <w:jc w:val="both"/>
        <w:rPr>
          <w:rFonts w:ascii="Times New Roman" w:hAnsi="Times New Roman"/>
        </w:rPr>
      </w:pPr>
      <w:proofErr w:type="gramStart"/>
      <w:r>
        <w:rPr>
          <w:rFonts w:ascii="Times New Roman" w:hAnsi="Times New Roman"/>
        </w:rPr>
        <w:t>il</w:t>
      </w:r>
      <w:proofErr w:type="gramEnd"/>
      <w:r>
        <w:rPr>
          <w:rFonts w:ascii="Times New Roman" w:hAnsi="Times New Roman"/>
        </w:rPr>
        <w:t xml:space="preserve"> seguente bando di gara a procedura aperta ex art. 60 D. </w:t>
      </w:r>
      <w:proofErr w:type="spellStart"/>
      <w:r>
        <w:rPr>
          <w:rFonts w:ascii="Times New Roman" w:hAnsi="Times New Roman"/>
        </w:rPr>
        <w:t>Lgs</w:t>
      </w:r>
      <w:proofErr w:type="spellEnd"/>
      <w:r>
        <w:rPr>
          <w:rFonts w:ascii="Times New Roman" w:hAnsi="Times New Roman"/>
        </w:rPr>
        <w:t>. 50/2016</w:t>
      </w:r>
    </w:p>
    <w:p w:rsidR="00823541" w:rsidRDefault="00823541">
      <w:pPr>
        <w:pStyle w:val="Standard"/>
        <w:rPr>
          <w:rFonts w:ascii="Times New Roman" w:hAnsi="Times New Roman"/>
        </w:rPr>
      </w:pPr>
    </w:p>
    <w:p w:rsidR="00823541" w:rsidRDefault="00823541">
      <w:pPr>
        <w:pStyle w:val="Standard"/>
        <w:rPr>
          <w:rFonts w:ascii="Times New Roman" w:hAnsi="Times New Roman"/>
        </w:rPr>
      </w:pPr>
    </w:p>
    <w:p w:rsidR="00823541" w:rsidRDefault="00F45DD2">
      <w:pPr>
        <w:pStyle w:val="Standard"/>
        <w:jc w:val="both"/>
        <w:rPr>
          <w:rFonts w:ascii="Times New Roman" w:hAnsi="Times New Roman"/>
          <w:b/>
          <w:bCs/>
        </w:rPr>
      </w:pPr>
      <w:r>
        <w:rPr>
          <w:rFonts w:ascii="Times New Roman" w:hAnsi="Times New Roman"/>
          <w:b/>
          <w:bCs/>
        </w:rPr>
        <w:t>Oggetto del bando di gara</w:t>
      </w:r>
    </w:p>
    <w:p w:rsidR="00823541" w:rsidRPr="00B21622" w:rsidRDefault="00F45DD2" w:rsidP="00B21622">
      <w:pPr>
        <w:pStyle w:val="Default"/>
        <w:jc w:val="both"/>
      </w:pPr>
      <w:r>
        <w:rPr>
          <w:rFonts w:ascii="Times New Roman" w:hAnsi="Times New Roman"/>
        </w:rPr>
        <w:t>Questa Istituzione Scolastica in attuazione della Determinazione dello scrivente</w:t>
      </w:r>
      <w:r w:rsidR="00B21622">
        <w:rPr>
          <w:rFonts w:ascii="Times New Roman" w:hAnsi="Times New Roman"/>
        </w:rPr>
        <w:t xml:space="preserve"> Dirig</w:t>
      </w:r>
      <w:r w:rsidR="00B414B6">
        <w:rPr>
          <w:rFonts w:ascii="Times New Roman" w:hAnsi="Times New Roman"/>
        </w:rPr>
        <w:t xml:space="preserve">ente scolastico </w:t>
      </w:r>
      <w:proofErr w:type="spellStart"/>
      <w:r w:rsidR="00B414B6">
        <w:rPr>
          <w:rFonts w:ascii="Times New Roman" w:hAnsi="Times New Roman"/>
        </w:rPr>
        <w:t>prot</w:t>
      </w:r>
      <w:proofErr w:type="spellEnd"/>
      <w:r w:rsidR="00B414B6">
        <w:rPr>
          <w:rFonts w:ascii="Times New Roman" w:hAnsi="Times New Roman"/>
        </w:rPr>
        <w:t>. n. 0002674</w:t>
      </w:r>
      <w:r w:rsidR="00B21622">
        <w:rPr>
          <w:rFonts w:ascii="Times New Roman" w:hAnsi="Times New Roman"/>
        </w:rPr>
        <w:t xml:space="preserve"> </w:t>
      </w:r>
      <w:r>
        <w:rPr>
          <w:rFonts w:ascii="Times New Roman" w:hAnsi="Times New Roman"/>
        </w:rPr>
        <w:t xml:space="preserve">del </w:t>
      </w:r>
      <w:r w:rsidR="00B414B6">
        <w:rPr>
          <w:rFonts w:ascii="Times New Roman" w:hAnsi="Times New Roman"/>
        </w:rPr>
        <w:t>09/06/</w:t>
      </w:r>
      <w:proofErr w:type="gramStart"/>
      <w:r w:rsidR="00B414B6">
        <w:rPr>
          <w:rFonts w:ascii="Times New Roman" w:hAnsi="Times New Roman"/>
        </w:rPr>
        <w:t>2021</w:t>
      </w:r>
      <w:r>
        <w:rPr>
          <w:rFonts w:ascii="Times New Roman" w:hAnsi="Times New Roman"/>
        </w:rPr>
        <w:t xml:space="preserve">  indice</w:t>
      </w:r>
      <w:proofErr w:type="gramEnd"/>
      <w:r>
        <w:rPr>
          <w:rFonts w:ascii="Times New Roman" w:hAnsi="Times New Roman"/>
        </w:rPr>
        <w:t xml:space="preserve"> il presente bando di gara a procedura aperta, ai sensi dell’art. 60 del D. </w:t>
      </w:r>
      <w:proofErr w:type="spellStart"/>
      <w:r>
        <w:rPr>
          <w:rFonts w:ascii="Times New Roman" w:hAnsi="Times New Roman"/>
        </w:rPr>
        <w:t>Lgs</w:t>
      </w:r>
      <w:proofErr w:type="spellEnd"/>
      <w:r>
        <w:rPr>
          <w:rFonts w:ascii="Times New Roman" w:hAnsi="Times New Roman"/>
        </w:rPr>
        <w:t>. 50/2016 (di seguito anche il «Codice»), finalizzato all’individuazione del nuovo Istituto Cassiere a cui affidare la gestione del “Servizio di cassa” (Servizi base e servizi opzionali), mediante la stipula di apposita Convenzione, con applicazione del criterio del minor prezzo, di cui all’art. 95, comma 4, del Codice.</w:t>
      </w:r>
    </w:p>
    <w:p w:rsidR="00823541" w:rsidRDefault="00F45DD2" w:rsidP="00B21622">
      <w:pPr>
        <w:pStyle w:val="Standard"/>
        <w:jc w:val="both"/>
        <w:rPr>
          <w:rFonts w:ascii="Times New Roman" w:hAnsi="Times New Roman"/>
        </w:rPr>
      </w:pPr>
      <w:r>
        <w:rPr>
          <w:rFonts w:ascii="Times New Roman" w:hAnsi="Times New Roman"/>
        </w:rPr>
        <w:t>Il suddetto criterio è applicabile in quanto il servizio di cassa sul piano tecnico-merceologico si configura come servizio standardizzato che, nell’ambito del Capitolato Tecnico e dello Schema di Convenzione di Cassa, è stato dettagliatamente descritto quanto alle condizioni tecnico-prestazionali di affidamento, individuate sulla base degli elementi ordinariamente rinvenibili nel mercato di riferimento.</w:t>
      </w:r>
    </w:p>
    <w:p w:rsidR="00823541" w:rsidRDefault="00F45DD2">
      <w:pPr>
        <w:pStyle w:val="Standard"/>
        <w:jc w:val="both"/>
        <w:rPr>
          <w:rFonts w:ascii="Times New Roman" w:hAnsi="Times New Roman"/>
        </w:rPr>
      </w:pPr>
      <w:r>
        <w:rPr>
          <w:rFonts w:ascii="Times New Roman" w:hAnsi="Times New Roman"/>
        </w:rPr>
        <w:t>Il luogo di svolgime</w:t>
      </w:r>
      <w:r w:rsidR="00963565">
        <w:rPr>
          <w:rFonts w:ascii="Times New Roman" w:hAnsi="Times New Roman"/>
        </w:rPr>
        <w:t>nto del Servizio è Clusone</w:t>
      </w:r>
      <w:r>
        <w:rPr>
          <w:rFonts w:ascii="Times New Roman" w:hAnsi="Times New Roman"/>
        </w:rPr>
        <w:t xml:space="preserve"> (BG).</w:t>
      </w:r>
    </w:p>
    <w:p w:rsidR="00823541" w:rsidRDefault="00F45DD2">
      <w:pPr>
        <w:pStyle w:val="Standard"/>
        <w:jc w:val="both"/>
        <w:rPr>
          <w:rFonts w:ascii="Times New Roman" w:hAnsi="Times New Roman"/>
        </w:rPr>
      </w:pPr>
      <w:r>
        <w:rPr>
          <w:rFonts w:ascii="Times New Roman" w:hAnsi="Times New Roman"/>
        </w:rPr>
        <w:t>Si invitano pertanto, le Aziende interessate, a presentare la propria offerta presso l’Istituto Comp</w:t>
      </w:r>
      <w:r w:rsidR="00963565">
        <w:rPr>
          <w:rFonts w:ascii="Times New Roman" w:hAnsi="Times New Roman"/>
        </w:rPr>
        <w:t>rensivo Statale di Clusone in Viale Roma</w:t>
      </w:r>
      <w:r w:rsidR="00963565">
        <w:rPr>
          <w:rFonts w:ascii="Times New Roman" w:hAnsi="Times New Roman" w:cs="Verdana, Verdana"/>
        </w:rPr>
        <w:t>, 11 (24023</w:t>
      </w:r>
      <w:r>
        <w:rPr>
          <w:rFonts w:ascii="Times New Roman" w:hAnsi="Times New Roman" w:cs="Verdana, Verdana"/>
        </w:rPr>
        <w:t>) C</w:t>
      </w:r>
      <w:r w:rsidR="00963565">
        <w:rPr>
          <w:rFonts w:ascii="Times New Roman" w:hAnsi="Times New Roman" w:cs="Verdana, Verdana"/>
        </w:rPr>
        <w:t>lusone</w:t>
      </w:r>
      <w:r>
        <w:rPr>
          <w:rFonts w:ascii="Times New Roman" w:hAnsi="Times New Roman" w:cs="Verdana, Verdana"/>
        </w:rPr>
        <w:t xml:space="preserve"> (BG)</w:t>
      </w:r>
      <w:r>
        <w:rPr>
          <w:rFonts w:ascii="Times New Roman" w:hAnsi="Times New Roman"/>
        </w:rPr>
        <w:t>.</w:t>
      </w:r>
    </w:p>
    <w:p w:rsidR="00823541" w:rsidRDefault="00F45DD2">
      <w:pPr>
        <w:pStyle w:val="Standard"/>
        <w:jc w:val="both"/>
        <w:rPr>
          <w:rFonts w:ascii="Times New Roman" w:hAnsi="Times New Roman"/>
        </w:rPr>
      </w:pPr>
      <w:r>
        <w:rPr>
          <w:rFonts w:ascii="Times New Roman" w:hAnsi="Times New Roman"/>
        </w:rPr>
        <w:t>Ai fini della stipula, la Convenzione sarà trasmessa all’Appaltatore tramite posta raccomandata o Posta Elettronica Certificata (PEC), debitamente sottoscritta.</w:t>
      </w:r>
    </w:p>
    <w:p w:rsidR="00823541" w:rsidRDefault="00F45DD2">
      <w:pPr>
        <w:pStyle w:val="Standard"/>
        <w:jc w:val="both"/>
        <w:rPr>
          <w:rFonts w:ascii="Times New Roman" w:hAnsi="Times New Roman"/>
        </w:rPr>
      </w:pPr>
      <w:r>
        <w:rPr>
          <w:rFonts w:ascii="Times New Roman" w:hAnsi="Times New Roman"/>
        </w:rPr>
        <w:t>Entro 2 giorni lavorativi dalla ricezione della stessa, l’Appaltatore dovrà restituirla al mittente, con le medesime modalità, debitamente sottoscritta per accettazione.</w:t>
      </w:r>
    </w:p>
    <w:p w:rsidR="00823541" w:rsidRDefault="00F45DD2">
      <w:pPr>
        <w:pStyle w:val="Standard"/>
        <w:jc w:val="both"/>
        <w:rPr>
          <w:rFonts w:ascii="Times New Roman" w:hAnsi="Times New Roman"/>
        </w:rPr>
      </w:pPr>
      <w:r>
        <w:rPr>
          <w:rFonts w:ascii="Times New Roman" w:hAnsi="Times New Roman"/>
        </w:rPr>
        <w:t xml:space="preserve">Il servizio di cassa dovrà essere gestito con il sistema telematico OIL nel rispetto delle specifiche tecniche e procedurali definite nell’Allegato tecnico sul formato dei flussi (di seguito “Allegato </w:t>
      </w:r>
      <w:r>
        <w:rPr>
          <w:rFonts w:ascii="Times New Roman" w:hAnsi="Times New Roman"/>
        </w:rPr>
        <w:lastRenderedPageBreak/>
        <w:t xml:space="preserve">tecnico”), di cui alle Linee Guida di </w:t>
      </w:r>
      <w:proofErr w:type="spellStart"/>
      <w:r>
        <w:rPr>
          <w:rFonts w:ascii="Times New Roman" w:hAnsi="Times New Roman"/>
        </w:rPr>
        <w:t>DigitPA</w:t>
      </w:r>
      <w:proofErr w:type="spellEnd"/>
      <w:r>
        <w:rPr>
          <w:rFonts w:ascii="Times New Roman" w:hAnsi="Times New Roman"/>
        </w:rPr>
        <w:t xml:space="preserve"> del 5 Ottobre 2015 recanti l</w:t>
      </w:r>
      <w:proofErr w:type="gramStart"/>
      <w:r>
        <w:rPr>
          <w:rFonts w:ascii="Times New Roman" w:hAnsi="Times New Roman"/>
        </w:rPr>
        <w:t>’“</w:t>
      </w:r>
      <w:proofErr w:type="gramEnd"/>
      <w:r>
        <w:rPr>
          <w:rFonts w:ascii="Times New Roman" w:hAnsi="Times New Roman"/>
        </w:rPr>
        <w:t>Aggiornamento dello standard OIL”.</w:t>
      </w:r>
    </w:p>
    <w:p w:rsidR="00823541" w:rsidRDefault="00F45DD2">
      <w:pPr>
        <w:pStyle w:val="Standard"/>
        <w:jc w:val="both"/>
        <w:rPr>
          <w:rFonts w:ascii="Times New Roman" w:hAnsi="Times New Roman"/>
        </w:rPr>
      </w:pPr>
      <w:r>
        <w:rPr>
          <w:rFonts w:ascii="Times New Roman" w:hAnsi="Times New Roman"/>
        </w:rPr>
        <w:t>L’OIL deve essere comunque sottoscritto con firma digitale.</w:t>
      </w:r>
    </w:p>
    <w:p w:rsidR="00823541" w:rsidRDefault="00F45DD2">
      <w:pPr>
        <w:pStyle w:val="Standard"/>
        <w:jc w:val="both"/>
        <w:rPr>
          <w:rFonts w:ascii="Times New Roman" w:hAnsi="Times New Roman"/>
        </w:rPr>
      </w:pPr>
      <w:r>
        <w:rPr>
          <w:rFonts w:ascii="Times New Roman" w:hAnsi="Times New Roman"/>
        </w:rPr>
        <w:t>L’Istituto di credito dovrà adeguarsi al sistema informatico in dotazione all’Istituto.</w:t>
      </w:r>
    </w:p>
    <w:p w:rsidR="00823541" w:rsidRDefault="00F45DD2">
      <w:pPr>
        <w:pStyle w:val="Standard"/>
        <w:jc w:val="both"/>
        <w:rPr>
          <w:rFonts w:ascii="Times New Roman" w:hAnsi="Times New Roman"/>
        </w:rPr>
      </w:pPr>
      <w:r>
        <w:rPr>
          <w:rFonts w:ascii="Times New Roman" w:hAnsi="Times New Roman"/>
        </w:rPr>
        <w:t xml:space="preserve">L’offerta dovrà includere esplicita dichiarazione di accettare integralmente tutte le condizioni previste nell’allegato schema di convenzione tipo, di cui alla nota MIUR </w:t>
      </w:r>
      <w:proofErr w:type="spellStart"/>
      <w:r>
        <w:rPr>
          <w:rFonts w:ascii="Times New Roman" w:hAnsi="Times New Roman"/>
        </w:rPr>
        <w:t>Prot</w:t>
      </w:r>
      <w:proofErr w:type="spellEnd"/>
      <w:r>
        <w:rPr>
          <w:rFonts w:ascii="Times New Roman" w:hAnsi="Times New Roman"/>
        </w:rPr>
        <w:t>. n. 24078 del 30/11/2018 e quelle indicate nella presente lettera di invito e relativi allegati.</w:t>
      </w:r>
    </w:p>
    <w:p w:rsidR="00823541" w:rsidRDefault="00F45DD2">
      <w:pPr>
        <w:pStyle w:val="Standard"/>
        <w:jc w:val="both"/>
        <w:rPr>
          <w:rFonts w:ascii="Times New Roman" w:hAnsi="Times New Roman"/>
        </w:rPr>
      </w:pPr>
      <w:r>
        <w:rPr>
          <w:rFonts w:ascii="Times New Roman" w:hAnsi="Times New Roman"/>
        </w:rPr>
        <w:t>Tutte le modalità e le caratteristiche tecniche del servizio e le prestazioni delle Parti sono ampiamente descritte nel Capitolato tecnico (Allegato 2), nello Schema di Convenzione di Cassa (Allegato 4) e nel presente bando.</w:t>
      </w:r>
    </w:p>
    <w:p w:rsidR="00823541" w:rsidRDefault="00F45DD2">
      <w:pPr>
        <w:pStyle w:val="Standard"/>
        <w:jc w:val="both"/>
        <w:rPr>
          <w:rFonts w:ascii="Times New Roman" w:hAnsi="Times New Roman"/>
        </w:rPr>
      </w:pPr>
      <w:r>
        <w:rPr>
          <w:rFonts w:ascii="Times New Roman" w:hAnsi="Times New Roman"/>
        </w:rPr>
        <w:t>Inoltre, ai fini dell’affidamento del servizio, l’Azienda di Credito eventualmente selezionata, dovrà garantire di adibire stabilmente al servizio in oggetto, almeno una unità operativa di personale esperta in tale tipologia di operazioni.</w:t>
      </w:r>
    </w:p>
    <w:p w:rsidR="00823541" w:rsidRDefault="00F45DD2">
      <w:pPr>
        <w:pStyle w:val="Standard"/>
        <w:jc w:val="both"/>
        <w:rPr>
          <w:rFonts w:ascii="Times New Roman" w:hAnsi="Times New Roman"/>
        </w:rPr>
      </w:pPr>
      <w:r>
        <w:rPr>
          <w:rFonts w:ascii="Times New Roman" w:hAnsi="Times New Roman"/>
        </w:rPr>
        <w:t>L’inosservanza anche di uno solo degli adempimenti o dichiarazioni richiesti comporterà l’esclusione dal procedimento.</w:t>
      </w:r>
    </w:p>
    <w:p w:rsidR="00823541" w:rsidRDefault="00823541">
      <w:pPr>
        <w:pStyle w:val="Standard"/>
        <w:jc w:val="both"/>
        <w:rPr>
          <w:rFonts w:ascii="Times New Roman" w:hAnsi="Times New Roman"/>
        </w:rPr>
      </w:pPr>
    </w:p>
    <w:p w:rsidR="00823541" w:rsidRDefault="00F45DD2">
      <w:pPr>
        <w:pStyle w:val="Standard"/>
        <w:jc w:val="both"/>
        <w:rPr>
          <w:rFonts w:ascii="Times New Roman" w:hAnsi="Times New Roman"/>
          <w:b/>
          <w:bCs/>
        </w:rPr>
      </w:pPr>
      <w:r>
        <w:rPr>
          <w:rFonts w:ascii="Times New Roman" w:hAnsi="Times New Roman"/>
          <w:b/>
          <w:bCs/>
        </w:rPr>
        <w:t>Durata del contratto</w:t>
      </w:r>
    </w:p>
    <w:p w:rsidR="00823541" w:rsidRDefault="00F45DD2">
      <w:pPr>
        <w:pStyle w:val="Standard"/>
        <w:jc w:val="both"/>
        <w:rPr>
          <w:rFonts w:ascii="Times New Roman" w:hAnsi="Times New Roman"/>
        </w:rPr>
      </w:pPr>
      <w:r>
        <w:rPr>
          <w:rFonts w:ascii="Times New Roman" w:hAnsi="Times New Roman"/>
        </w:rPr>
        <w:t>La durata della Convenzione è fissata in 48 m</w:t>
      </w:r>
      <w:r w:rsidR="00FD2B3F">
        <w:rPr>
          <w:rFonts w:ascii="Times New Roman" w:hAnsi="Times New Roman"/>
        </w:rPr>
        <w:t>esi con decorrenza dal 1/07/2021 e scadenza 30/06/2025</w:t>
      </w:r>
      <w:r>
        <w:rPr>
          <w:rFonts w:ascii="Times New Roman" w:hAnsi="Times New Roman"/>
        </w:rPr>
        <w:t>.</w:t>
      </w:r>
    </w:p>
    <w:p w:rsidR="00823541" w:rsidRDefault="00F45DD2">
      <w:pPr>
        <w:pStyle w:val="Standard"/>
        <w:jc w:val="both"/>
        <w:rPr>
          <w:rFonts w:ascii="Times New Roman" w:hAnsi="Times New Roman"/>
        </w:rPr>
      </w:pPr>
      <w:r>
        <w:rPr>
          <w:rFonts w:ascii="Times New Roman" w:hAnsi="Times New Roman"/>
        </w:rPr>
        <w:t>La Convenzione non potrà prevedere clausole di rinnovo automatico, pena la nullità dell’atto.</w:t>
      </w:r>
    </w:p>
    <w:p w:rsidR="00823541" w:rsidRDefault="00F45DD2">
      <w:pPr>
        <w:pStyle w:val="Standard"/>
        <w:jc w:val="both"/>
        <w:rPr>
          <w:rFonts w:ascii="Times New Roman" w:hAnsi="Times New Roman"/>
        </w:rPr>
      </w:pPr>
      <w:r>
        <w:rPr>
          <w:rFonts w:ascii="Times New Roman" w:hAnsi="Times New Roman"/>
        </w:rPr>
        <w:t>E’ consentito, nel caso di particolari esigenze di carattere organizzativo e previo accordo scritto tra le parti, da concordare almeno due mesi prima della scadenza, solo il rinnovo parziale per un periodo non superiore a mesi sei dalla data di scadenza della Convenzione stessa, il tempo occorrente per l’attivazione del procedimento amministrativo ex novo, finalizzato ad indire una nuova gara per la stipula di un nuovo accordo.</w:t>
      </w:r>
    </w:p>
    <w:p w:rsidR="00823541" w:rsidRDefault="00F45DD2">
      <w:pPr>
        <w:pStyle w:val="Standard"/>
        <w:jc w:val="both"/>
        <w:rPr>
          <w:rFonts w:ascii="Times New Roman" w:hAnsi="Times New Roman"/>
        </w:rPr>
      </w:pPr>
      <w:r>
        <w:rPr>
          <w:rFonts w:ascii="Times New Roman" w:hAnsi="Times New Roman"/>
        </w:rPr>
        <w:t>Durante il periodo di proroga, l’Istituto di credito dovrà garantire il proseguo del servizio di cassa alle condizioni pattuite nella Convenzione scaduta.</w:t>
      </w:r>
    </w:p>
    <w:p w:rsidR="00823541" w:rsidRDefault="00823541">
      <w:pPr>
        <w:pStyle w:val="Standard"/>
        <w:jc w:val="both"/>
        <w:rPr>
          <w:rFonts w:ascii="Times New Roman" w:hAnsi="Times New Roman"/>
        </w:rPr>
      </w:pPr>
    </w:p>
    <w:p w:rsidR="00823541" w:rsidRDefault="00F45DD2">
      <w:pPr>
        <w:pStyle w:val="Standard"/>
        <w:jc w:val="both"/>
        <w:rPr>
          <w:rFonts w:ascii="Times New Roman" w:hAnsi="Times New Roman"/>
          <w:b/>
          <w:bCs/>
        </w:rPr>
      </w:pPr>
      <w:r>
        <w:rPr>
          <w:rFonts w:ascii="Times New Roman" w:hAnsi="Times New Roman"/>
          <w:b/>
          <w:bCs/>
        </w:rPr>
        <w:t>Presentazione dell’offerta</w:t>
      </w:r>
    </w:p>
    <w:p w:rsidR="00823541" w:rsidRDefault="00F45DD2">
      <w:pPr>
        <w:pStyle w:val="Standard"/>
        <w:jc w:val="both"/>
        <w:rPr>
          <w:rFonts w:ascii="Times New Roman" w:hAnsi="Times New Roman"/>
        </w:rPr>
      </w:pPr>
      <w:r>
        <w:rPr>
          <w:rFonts w:ascii="Times New Roman" w:hAnsi="Times New Roman"/>
        </w:rPr>
        <w:t xml:space="preserve">Gli Istituti Cassieri dovranno far pervenire l’offerta redatta utilizzando i modelli allegati alla presente e la documentazione richiesta, in plico chiuso, non trasparente e siglato sui lembi di chiusura, all’Ufficio Protocollo – Segreteria della Presidenza entro il termine perentorio delle ore </w:t>
      </w:r>
      <w:r w:rsidR="00963565">
        <w:rPr>
          <w:rFonts w:ascii="Times New Roman" w:hAnsi="Times New Roman"/>
        </w:rPr>
        <w:t xml:space="preserve">12.00 del </w:t>
      </w:r>
      <w:r w:rsidR="00FD2B3F">
        <w:rPr>
          <w:rFonts w:ascii="Times New Roman" w:hAnsi="Times New Roman"/>
        </w:rPr>
        <w:t>giorno 23 giugno 2021</w:t>
      </w:r>
      <w:r>
        <w:rPr>
          <w:rFonts w:ascii="Times New Roman" w:hAnsi="Times New Roman"/>
        </w:rPr>
        <w:t>, a pena di esclusione.</w:t>
      </w:r>
    </w:p>
    <w:p w:rsidR="00823541" w:rsidRDefault="00F45DD2">
      <w:pPr>
        <w:pStyle w:val="Standard"/>
        <w:jc w:val="both"/>
        <w:rPr>
          <w:rFonts w:ascii="Times New Roman" w:hAnsi="Times New Roman"/>
        </w:rPr>
      </w:pPr>
      <w:r>
        <w:rPr>
          <w:rFonts w:ascii="Times New Roman" w:hAnsi="Times New Roman"/>
        </w:rPr>
        <w:t>Oltre il suddetto termine non sarà ritenuta valida alcuna altra offerta (nuova, sostitutiva ovvero aggiuntiva ad offerta precedente), anche se il ritardo è imputabile a fatti estranei alla sfera dell’Istituto concorrente ed anche se spedita prima del termine suddetto.</w:t>
      </w:r>
    </w:p>
    <w:p w:rsidR="00823541" w:rsidRDefault="00F45DD2">
      <w:pPr>
        <w:pStyle w:val="Standard"/>
        <w:jc w:val="both"/>
        <w:rPr>
          <w:rFonts w:ascii="Times New Roman" w:hAnsi="Times New Roman"/>
        </w:rPr>
      </w:pPr>
      <w:r>
        <w:rPr>
          <w:rFonts w:ascii="Times New Roman" w:hAnsi="Times New Roman"/>
        </w:rPr>
        <w:t>Non farà fede il timbro postale.</w:t>
      </w:r>
    </w:p>
    <w:p w:rsidR="00823541" w:rsidRDefault="00F45DD2">
      <w:pPr>
        <w:pStyle w:val="Standard"/>
        <w:jc w:val="both"/>
        <w:rPr>
          <w:rFonts w:ascii="Times New Roman" w:hAnsi="Times New Roman"/>
        </w:rPr>
      </w:pPr>
      <w:r>
        <w:rPr>
          <w:rFonts w:ascii="Times New Roman" w:hAnsi="Times New Roman"/>
        </w:rPr>
        <w:t xml:space="preserve">L’invio del plico sarà ad esclusivo rischio del mittente con la precisazione che qualora il plico stesso, per qualsiasi motivo, non dovesse giungere a destinazione entro il termine indicato, l’Istituto </w:t>
      </w:r>
      <w:proofErr w:type="gramStart"/>
      <w:r>
        <w:rPr>
          <w:rFonts w:ascii="Times New Roman" w:hAnsi="Times New Roman"/>
        </w:rPr>
        <w:t>concorrente</w:t>
      </w:r>
      <w:proofErr w:type="gramEnd"/>
      <w:r>
        <w:rPr>
          <w:rFonts w:ascii="Times New Roman" w:hAnsi="Times New Roman"/>
        </w:rPr>
        <w:t xml:space="preserve"> sarà escluso dal procedimento.</w:t>
      </w:r>
    </w:p>
    <w:p w:rsidR="00823541" w:rsidRDefault="00F45DD2">
      <w:pPr>
        <w:pStyle w:val="Standard"/>
        <w:jc w:val="both"/>
        <w:rPr>
          <w:rFonts w:ascii="Times New Roman" w:hAnsi="Times New Roman"/>
        </w:rPr>
      </w:pPr>
      <w:r>
        <w:rPr>
          <w:rFonts w:ascii="Times New Roman" w:hAnsi="Times New Roman"/>
        </w:rPr>
        <w:t>In caso di consegna a mano nelle giornate non festive dal lunedì al sabato, dalle ore 8.00 alle ore 13.00, verrà rilasciata apposita ricevuta con l’indicazione dell’ora e della data di consegna.</w:t>
      </w:r>
    </w:p>
    <w:p w:rsidR="00823541" w:rsidRDefault="00F45DD2">
      <w:pPr>
        <w:pStyle w:val="Standard"/>
        <w:jc w:val="both"/>
        <w:rPr>
          <w:rFonts w:ascii="Times New Roman" w:hAnsi="Times New Roman"/>
        </w:rPr>
      </w:pPr>
      <w:r>
        <w:rPr>
          <w:rFonts w:ascii="Times New Roman" w:hAnsi="Times New Roman"/>
        </w:rPr>
        <w:t>Con le stesse modalità e formalità sopra descritte e purché entro i termini di scadenza per la presentazione delle Offerte, pena l’irricevibilità, i concorrenti possono far pervenire eventuali sostituzioni al Plico già presentato.</w:t>
      </w:r>
    </w:p>
    <w:p w:rsidR="00823541" w:rsidRDefault="00F45DD2">
      <w:pPr>
        <w:pStyle w:val="Standard"/>
        <w:jc w:val="both"/>
        <w:rPr>
          <w:rFonts w:ascii="Times New Roman" w:hAnsi="Times New Roman"/>
        </w:rPr>
      </w:pPr>
      <w:r>
        <w:rPr>
          <w:rFonts w:ascii="Times New Roman" w:hAnsi="Times New Roman"/>
        </w:rPr>
        <w:lastRenderedPageBreak/>
        <w:t>Non saranno ammesse né integrazioni al Plico recapitato, né integrazioni o sostituzioni delle singole buste presenti all’interno del plico medesimo, essendo possibile per il concorrente richiedere esclusivamente la sostituzione del plico già consegnato con altro plico.</w:t>
      </w:r>
    </w:p>
    <w:p w:rsidR="00823541" w:rsidRDefault="00F45DD2">
      <w:pPr>
        <w:pStyle w:val="Standard"/>
        <w:jc w:val="both"/>
        <w:rPr>
          <w:rFonts w:ascii="Times New Roman" w:hAnsi="Times New Roman"/>
        </w:rPr>
      </w:pPr>
      <w:r>
        <w:rPr>
          <w:rFonts w:ascii="Times New Roman" w:hAnsi="Times New Roman"/>
        </w:rPr>
        <w:t>I valori offerti, al netto dell’IVA, dovranno essere indicati sia in cifre che in lettere. In caso di discordanza fra il valore indicato in cifre e quello in lettere, sarà ritenuta valida l’Offerta in lettere.</w:t>
      </w:r>
    </w:p>
    <w:p w:rsidR="00823541" w:rsidRDefault="00F45DD2">
      <w:pPr>
        <w:pStyle w:val="Standard"/>
        <w:jc w:val="both"/>
        <w:rPr>
          <w:rFonts w:ascii="Times New Roman" w:hAnsi="Times New Roman"/>
        </w:rPr>
      </w:pPr>
      <w:r>
        <w:rPr>
          <w:rFonts w:ascii="Times New Roman" w:hAnsi="Times New Roman"/>
        </w:rPr>
        <w:t>L’Offerta economica non potrà presentare correzioni che non siano espressamente confermate e sottoscritte a margine dall’Offerente, lasciando in evidenza gli elementi oggetto di correzione.</w:t>
      </w:r>
    </w:p>
    <w:p w:rsidR="00823541" w:rsidRDefault="00F45DD2">
      <w:pPr>
        <w:pStyle w:val="Standard"/>
        <w:jc w:val="both"/>
        <w:rPr>
          <w:rFonts w:ascii="Times New Roman" w:hAnsi="Times New Roman"/>
        </w:rPr>
      </w:pPr>
      <w:r>
        <w:rPr>
          <w:rFonts w:ascii="Times New Roman" w:hAnsi="Times New Roman"/>
        </w:rPr>
        <w:t>In caso di indicazione di valori recanti un numero di cifre decimali dopo la virgola superiore a due, saranno considerate esclusivamente le prime due cifre decimali, senza procedere ad alcun arrotondamento.</w:t>
      </w:r>
    </w:p>
    <w:p w:rsidR="00823541" w:rsidRDefault="00F45DD2">
      <w:pPr>
        <w:pStyle w:val="Standard"/>
        <w:jc w:val="both"/>
        <w:rPr>
          <w:rFonts w:ascii="Times New Roman" w:hAnsi="Times New Roman"/>
        </w:rPr>
      </w:pPr>
      <w:r>
        <w:rPr>
          <w:rFonts w:ascii="Times New Roman" w:hAnsi="Times New Roman"/>
        </w:rPr>
        <w:t>Nell’ambito dell’Offerta Economica dovranno essere indicati:</w:t>
      </w:r>
    </w:p>
    <w:p w:rsidR="00823541" w:rsidRDefault="00F45DD2">
      <w:pPr>
        <w:pStyle w:val="Standard"/>
        <w:jc w:val="both"/>
        <w:rPr>
          <w:rFonts w:ascii="Times New Roman" w:hAnsi="Times New Roman"/>
        </w:rPr>
      </w:pPr>
      <w:r>
        <w:rPr>
          <w:rFonts w:ascii="Times New Roman" w:hAnsi="Times New Roman"/>
        </w:rPr>
        <w:t>- i prezzi unitari al netto dell’IVA, i tassi offerti per i singoli servizi, le percentuali sull’importo delle singole transazioni, le valute su incassi e il termine di ammissibilità pagamento dei mandati, previsti come indicato nello Schema di offerta economica allegato sub 3;</w:t>
      </w:r>
    </w:p>
    <w:p w:rsidR="00823541" w:rsidRDefault="00F45DD2">
      <w:pPr>
        <w:pStyle w:val="Standard"/>
        <w:jc w:val="both"/>
        <w:rPr>
          <w:rFonts w:ascii="Times New Roman" w:hAnsi="Times New Roman"/>
        </w:rPr>
      </w:pPr>
      <w:r>
        <w:rPr>
          <w:rFonts w:ascii="Times New Roman" w:hAnsi="Times New Roman"/>
        </w:rPr>
        <w:t xml:space="preserve">- costi aziendali concernenti l’adempimento dell’Operatore alle disposizioni in materia di salute e sicurezza sui luoghi di lavoro, ai sensi dell’art. 95, comma 10 del </w:t>
      </w:r>
      <w:proofErr w:type="spellStart"/>
      <w:r>
        <w:rPr>
          <w:rFonts w:ascii="Times New Roman" w:hAnsi="Times New Roman"/>
        </w:rPr>
        <w:t>D.Lgs.</w:t>
      </w:r>
      <w:proofErr w:type="spellEnd"/>
      <w:r>
        <w:rPr>
          <w:rFonts w:ascii="Times New Roman" w:hAnsi="Times New Roman"/>
        </w:rPr>
        <w:t xml:space="preserve"> 50/2016, che dovranno risultare congrui rispetto all'entità e alle caratteristiche dell’Appalto;</w:t>
      </w:r>
    </w:p>
    <w:p w:rsidR="00823541" w:rsidRDefault="00F45DD2">
      <w:pPr>
        <w:pStyle w:val="Standard"/>
        <w:jc w:val="both"/>
        <w:rPr>
          <w:rFonts w:ascii="Times New Roman" w:hAnsi="Times New Roman"/>
        </w:rPr>
      </w:pPr>
      <w:r>
        <w:rPr>
          <w:rFonts w:ascii="Times New Roman" w:hAnsi="Times New Roman"/>
        </w:rPr>
        <w:t>- costi dell’Operatore relativi alla manodopera, ai sensi dell’art. 95, comma 10, del Codice.</w:t>
      </w:r>
    </w:p>
    <w:p w:rsidR="00823541" w:rsidRDefault="00823541">
      <w:pPr>
        <w:pStyle w:val="Standard"/>
        <w:jc w:val="both"/>
        <w:rPr>
          <w:rFonts w:ascii="Times New Roman" w:hAnsi="Times New Roman"/>
        </w:rPr>
      </w:pPr>
    </w:p>
    <w:p w:rsidR="00823541" w:rsidRDefault="00F45DD2">
      <w:pPr>
        <w:pStyle w:val="Standard"/>
        <w:jc w:val="both"/>
        <w:rPr>
          <w:rFonts w:ascii="Times New Roman" w:hAnsi="Times New Roman"/>
        </w:rPr>
      </w:pPr>
      <w:r>
        <w:rPr>
          <w:rFonts w:ascii="Times New Roman" w:hAnsi="Times New Roman"/>
        </w:rPr>
        <w:t>Onde evitare che i plichi vengano accidentalmente aperti, dovranno riportare all’esterno chiaramente l’indicazione del mittente e la seguente dicitura:</w:t>
      </w:r>
    </w:p>
    <w:p w:rsidR="00823541" w:rsidRDefault="00F45DD2">
      <w:pPr>
        <w:pStyle w:val="Standard"/>
        <w:jc w:val="both"/>
        <w:rPr>
          <w:rFonts w:ascii="Times New Roman" w:hAnsi="Times New Roman"/>
        </w:rPr>
      </w:pPr>
      <w:r>
        <w:rPr>
          <w:rFonts w:ascii="Times New Roman" w:hAnsi="Times New Roman"/>
        </w:rPr>
        <w:t>“NON APRIRE - CONTIENE OFFERTA PER L’AFFIDAMENTO DEL SERVIZIO DI CASSA”.</w:t>
      </w:r>
    </w:p>
    <w:p w:rsidR="00823541" w:rsidRDefault="00F45DD2">
      <w:pPr>
        <w:pStyle w:val="Standard"/>
        <w:jc w:val="both"/>
        <w:rPr>
          <w:rFonts w:ascii="Times New Roman" w:hAnsi="Times New Roman"/>
        </w:rPr>
      </w:pPr>
      <w:r>
        <w:rPr>
          <w:rFonts w:ascii="Times New Roman" w:hAnsi="Times New Roman"/>
        </w:rPr>
        <w:t>Il plico esterno recante l’offerta dovrà contenere:</w:t>
      </w:r>
    </w:p>
    <w:p w:rsidR="00823541" w:rsidRDefault="00823541">
      <w:pPr>
        <w:pStyle w:val="Standard"/>
        <w:jc w:val="both"/>
        <w:rPr>
          <w:rFonts w:ascii="Times New Roman" w:hAnsi="Times New Roman"/>
        </w:rPr>
      </w:pPr>
    </w:p>
    <w:p w:rsidR="00823541" w:rsidRDefault="00F45DD2">
      <w:pPr>
        <w:pStyle w:val="Standard"/>
        <w:jc w:val="both"/>
        <w:rPr>
          <w:rFonts w:ascii="Times New Roman" w:hAnsi="Times New Roman"/>
        </w:rPr>
      </w:pPr>
      <w:r>
        <w:rPr>
          <w:rFonts w:ascii="Times New Roman" w:hAnsi="Times New Roman"/>
        </w:rPr>
        <w:t>1. Busta “A” contenente (chiusa e siglata sui lembi di chiusura recante l’indicazione del mittente e la dicitura “Documentazione obbligatoria”):</w:t>
      </w:r>
    </w:p>
    <w:p w:rsidR="00823541" w:rsidRDefault="00F45DD2">
      <w:pPr>
        <w:pStyle w:val="Standard"/>
        <w:jc w:val="both"/>
        <w:rPr>
          <w:rFonts w:ascii="Times New Roman" w:hAnsi="Times New Roman"/>
        </w:rPr>
      </w:pPr>
      <w:r>
        <w:rPr>
          <w:rFonts w:ascii="Times New Roman" w:hAnsi="Times New Roman"/>
        </w:rPr>
        <w:t>- Allegato 1 - Dichiarazione sostitutiva di atto notorio sottoscritta dal legale rappresentante completa di fotocopia di un valido documento di riconoscimento.</w:t>
      </w:r>
    </w:p>
    <w:p w:rsidR="00823541" w:rsidRDefault="00F45DD2">
      <w:pPr>
        <w:pStyle w:val="Standard"/>
        <w:jc w:val="both"/>
        <w:rPr>
          <w:rFonts w:ascii="Times New Roman" w:hAnsi="Times New Roman"/>
        </w:rPr>
      </w:pPr>
      <w:r>
        <w:rPr>
          <w:rFonts w:ascii="Times New Roman" w:hAnsi="Times New Roman"/>
        </w:rPr>
        <w:t xml:space="preserve">Ai fini della validità delle dichiarazioni sostitutive rese ai sensi degli artt.46 e 47del </w:t>
      </w:r>
      <w:proofErr w:type="spellStart"/>
      <w:r>
        <w:rPr>
          <w:rFonts w:ascii="Times New Roman" w:hAnsi="Times New Roman"/>
        </w:rPr>
        <w:t>d.P.R.</w:t>
      </w:r>
      <w:proofErr w:type="spellEnd"/>
      <w:r>
        <w:rPr>
          <w:rFonts w:ascii="Times New Roman" w:hAnsi="Times New Roman"/>
        </w:rPr>
        <w:t xml:space="preserve"> 445/2000, all’interno della “Busta A - Documentazione </w:t>
      </w:r>
      <w:proofErr w:type="spellStart"/>
      <w:proofErr w:type="gramStart"/>
      <w:r>
        <w:rPr>
          <w:rFonts w:ascii="Times New Roman" w:hAnsi="Times New Roman"/>
        </w:rPr>
        <w:t>Amministrativa”dovrà</w:t>
      </w:r>
      <w:proofErr w:type="spellEnd"/>
      <w:proofErr w:type="gramEnd"/>
      <w:r>
        <w:rPr>
          <w:rFonts w:ascii="Times New Roman" w:hAnsi="Times New Roman"/>
        </w:rPr>
        <w:t xml:space="preserve"> essere inserita copia di un documento di identità di ciascun soggetto sottoscrivente, in corso di validità.</w:t>
      </w:r>
    </w:p>
    <w:p w:rsidR="00823541" w:rsidRDefault="00823541">
      <w:pPr>
        <w:pStyle w:val="Standard"/>
        <w:jc w:val="both"/>
        <w:rPr>
          <w:rFonts w:ascii="Times New Roman" w:hAnsi="Times New Roman"/>
        </w:rPr>
      </w:pPr>
    </w:p>
    <w:p w:rsidR="00823541" w:rsidRDefault="00F45DD2">
      <w:pPr>
        <w:pStyle w:val="Standard"/>
        <w:jc w:val="both"/>
        <w:rPr>
          <w:rFonts w:ascii="Times New Roman" w:hAnsi="Times New Roman"/>
        </w:rPr>
      </w:pPr>
      <w:r>
        <w:rPr>
          <w:rFonts w:ascii="Times New Roman" w:hAnsi="Times New Roman"/>
        </w:rPr>
        <w:t>2. Busta “B” contenente (chiusa e siglata sui lembi di chiusura recante l’indicazione del mittente e la dicitura “Offerta economica”):</w:t>
      </w:r>
    </w:p>
    <w:p w:rsidR="00823541" w:rsidRDefault="00F45DD2">
      <w:pPr>
        <w:pStyle w:val="Standard"/>
        <w:jc w:val="both"/>
        <w:rPr>
          <w:rFonts w:ascii="Times New Roman" w:hAnsi="Times New Roman"/>
        </w:rPr>
      </w:pPr>
      <w:r>
        <w:rPr>
          <w:rFonts w:ascii="Times New Roman" w:hAnsi="Times New Roman"/>
        </w:rPr>
        <w:t>- Dichiarazione di offerta economica redatta in conformità dell’Allegato n. 3</w:t>
      </w:r>
    </w:p>
    <w:p w:rsidR="00823541" w:rsidRDefault="00823541">
      <w:pPr>
        <w:pStyle w:val="Standard"/>
        <w:jc w:val="both"/>
        <w:rPr>
          <w:rFonts w:ascii="Times New Roman" w:hAnsi="Times New Roman"/>
        </w:rPr>
      </w:pPr>
    </w:p>
    <w:p w:rsidR="00823541" w:rsidRDefault="00F45DD2">
      <w:pPr>
        <w:pStyle w:val="Standard"/>
        <w:jc w:val="both"/>
        <w:rPr>
          <w:rFonts w:ascii="Times New Roman" w:hAnsi="Times New Roman"/>
        </w:rPr>
      </w:pPr>
      <w:r>
        <w:rPr>
          <w:rFonts w:ascii="Times New Roman" w:hAnsi="Times New Roman"/>
        </w:rPr>
        <w:t xml:space="preserve">L’offerta economica redatta in conformità </w:t>
      </w:r>
      <w:proofErr w:type="gramStart"/>
      <w:r>
        <w:rPr>
          <w:rFonts w:ascii="Times New Roman" w:hAnsi="Times New Roman"/>
        </w:rPr>
        <w:t>dell’ allegato</w:t>
      </w:r>
      <w:proofErr w:type="gramEnd"/>
      <w:r>
        <w:rPr>
          <w:rFonts w:ascii="Times New Roman" w:hAnsi="Times New Roman"/>
        </w:rPr>
        <w:t xml:space="preserve"> di cui sopra, dovrà essere firmata in ogni pagina dal legale, o dai legali rappresentanti dell’Istituto di Credito in maniera leggibile e per esteso, a pena di esclusione.</w:t>
      </w:r>
    </w:p>
    <w:p w:rsidR="00823541" w:rsidRDefault="00F45DD2">
      <w:pPr>
        <w:pStyle w:val="Standard"/>
        <w:jc w:val="both"/>
        <w:rPr>
          <w:rFonts w:ascii="Times New Roman" w:hAnsi="Times New Roman"/>
        </w:rPr>
      </w:pPr>
      <w:r>
        <w:rPr>
          <w:rFonts w:ascii="Times New Roman" w:hAnsi="Times New Roman"/>
        </w:rPr>
        <w:t>L’offerta dovrà essere redatta in conformità alla normativa comunitaria e nazionale vigente in materia di appalti, e sarà vincolante per l’Offerente per il termine di 180 (centottanta) giorni solari dalla data ultima fissata per la scadenza del termine di presentazione delle Offerte.</w:t>
      </w:r>
    </w:p>
    <w:p w:rsidR="00823541" w:rsidRDefault="00823541">
      <w:pPr>
        <w:pStyle w:val="Standard"/>
        <w:jc w:val="both"/>
        <w:rPr>
          <w:rFonts w:ascii="Times New Roman" w:hAnsi="Times New Roman"/>
        </w:rPr>
      </w:pPr>
    </w:p>
    <w:p w:rsidR="00823541" w:rsidRDefault="00F45DD2">
      <w:pPr>
        <w:pStyle w:val="Standard"/>
        <w:jc w:val="both"/>
        <w:rPr>
          <w:rFonts w:ascii="Times New Roman" w:hAnsi="Times New Roman"/>
          <w:b/>
          <w:bCs/>
        </w:rPr>
      </w:pPr>
      <w:r>
        <w:rPr>
          <w:rFonts w:ascii="Times New Roman" w:hAnsi="Times New Roman"/>
          <w:b/>
          <w:bCs/>
        </w:rPr>
        <w:t>Avvertenze generali</w:t>
      </w:r>
    </w:p>
    <w:p w:rsidR="00823541" w:rsidRDefault="00F45DD2">
      <w:pPr>
        <w:pStyle w:val="Standard"/>
        <w:jc w:val="both"/>
        <w:rPr>
          <w:rFonts w:ascii="Times New Roman" w:hAnsi="Times New Roman"/>
        </w:rPr>
      </w:pPr>
      <w:r>
        <w:rPr>
          <w:rFonts w:ascii="Times New Roman" w:hAnsi="Times New Roman"/>
        </w:rPr>
        <w:lastRenderedPageBreak/>
        <w:t>a) non si darà luogo all’apertura del plico pervenuto a questo Istituto scolastico:</w:t>
      </w:r>
    </w:p>
    <w:p w:rsidR="00823541" w:rsidRDefault="00F45DD2">
      <w:pPr>
        <w:pStyle w:val="Standard"/>
        <w:jc w:val="both"/>
        <w:rPr>
          <w:rFonts w:ascii="Times New Roman" w:hAnsi="Times New Roman"/>
        </w:rPr>
      </w:pPr>
      <w:r>
        <w:rPr>
          <w:rFonts w:ascii="Times New Roman" w:hAnsi="Times New Roman"/>
        </w:rPr>
        <w:t>- se all’esterno dello stesso non sia apposta la dicitura sopra richiesta o la ragione sociale del mittente, precisando che, se a causa della mancanza o della inesattezza di tali diciture, il predetto plico fosse da chiunque erroneamente aperto prima della gara o comunque non pervenisse utilmente in sede di gara, il soggetto concorrente non sarà ammesso alla stessa e non potrà vantare alcunché a qualsiasi ragione o titolo;</w:t>
      </w:r>
    </w:p>
    <w:p w:rsidR="00823541" w:rsidRDefault="00F45DD2">
      <w:pPr>
        <w:pStyle w:val="Standard"/>
        <w:jc w:val="both"/>
        <w:rPr>
          <w:rFonts w:ascii="Times New Roman" w:hAnsi="Times New Roman"/>
        </w:rPr>
      </w:pPr>
      <w:r>
        <w:rPr>
          <w:rFonts w:ascii="Times New Roman" w:hAnsi="Times New Roman"/>
        </w:rPr>
        <w:t>b) non sarà ammessa alla gara l’offerta:</w:t>
      </w:r>
    </w:p>
    <w:p w:rsidR="00823541" w:rsidRDefault="00F45DD2">
      <w:pPr>
        <w:pStyle w:val="Standard"/>
        <w:jc w:val="both"/>
        <w:rPr>
          <w:rFonts w:ascii="Times New Roman" w:hAnsi="Times New Roman"/>
        </w:rPr>
      </w:pPr>
      <w:r>
        <w:rPr>
          <w:rFonts w:ascii="Times New Roman" w:hAnsi="Times New Roman"/>
        </w:rPr>
        <w:t>- la cui busta non sia sigillata su tutti i lembi di chiusura e controfirmata;</w:t>
      </w:r>
    </w:p>
    <w:p w:rsidR="00823541" w:rsidRDefault="00F45DD2">
      <w:pPr>
        <w:pStyle w:val="Standard"/>
        <w:jc w:val="both"/>
        <w:rPr>
          <w:rFonts w:ascii="Times New Roman" w:hAnsi="Times New Roman"/>
        </w:rPr>
      </w:pPr>
      <w:r>
        <w:rPr>
          <w:rFonts w:ascii="Times New Roman" w:hAnsi="Times New Roman"/>
        </w:rPr>
        <w:t>- che manchi o risulti incompleta o irregolare anche in uno soltanto dei documenti richiesti e prescritti dal bando;</w:t>
      </w:r>
    </w:p>
    <w:p w:rsidR="00823541" w:rsidRDefault="00F45DD2">
      <w:pPr>
        <w:pStyle w:val="Standard"/>
        <w:jc w:val="both"/>
        <w:rPr>
          <w:rFonts w:ascii="Times New Roman" w:hAnsi="Times New Roman"/>
        </w:rPr>
      </w:pPr>
      <w:r>
        <w:rPr>
          <w:rFonts w:ascii="Times New Roman" w:hAnsi="Times New Roman"/>
        </w:rPr>
        <w:t>- di una Azienda il cui titolare o legale rappresentante abbia riportato una condanna passata in giudicato o abbia in corso provvedimenti o procedimenti che ne impediscono, ai sensi delle vigenti disposizioni, la partecipazione a pubblici appalti.</w:t>
      </w:r>
    </w:p>
    <w:p w:rsidR="00823541" w:rsidRDefault="00F45DD2">
      <w:pPr>
        <w:pStyle w:val="Standard"/>
        <w:jc w:val="both"/>
        <w:rPr>
          <w:rFonts w:ascii="Times New Roman" w:hAnsi="Times New Roman"/>
        </w:rPr>
      </w:pPr>
      <w:r>
        <w:rPr>
          <w:rFonts w:ascii="Times New Roman" w:hAnsi="Times New Roman"/>
        </w:rPr>
        <w:t>Ai sensi e per gli effetti dell’art. 83, comma 9, del Codice, le carenze di qualsiasi elemento formale della domanda potranno essere sanate attraverso la procedura di “soccorso istruttorio”.</w:t>
      </w:r>
    </w:p>
    <w:p w:rsidR="00823541" w:rsidRDefault="00F45DD2">
      <w:pPr>
        <w:pStyle w:val="Standard"/>
        <w:jc w:val="both"/>
        <w:rPr>
          <w:rFonts w:ascii="Times New Roman" w:hAnsi="Times New Roman"/>
        </w:rPr>
      </w:pPr>
      <w:r>
        <w:rPr>
          <w:rFonts w:ascii="Times New Roman" w:hAnsi="Times New Roman"/>
        </w:rPr>
        <w:t>La Commissione, nell’esaminare il contenuto del documento contenuto nella busta “A”, in caso di irregolarità formali non compromettenti la “par condicio” fra i concorrenti e nell’interesse dell’Amministrazione scolastica, potrà invitare il concorrente, con opportuna comunicazione scritta a mezzo posta elettronica certificata, a regolarizzare il documento e/o per fornire chiarimenti opportuni, fissando un termine perentorio a pena di esclusione.</w:t>
      </w:r>
    </w:p>
    <w:p w:rsidR="00823541" w:rsidRDefault="00F45DD2">
      <w:pPr>
        <w:pStyle w:val="Standard"/>
        <w:jc w:val="both"/>
        <w:rPr>
          <w:rFonts w:ascii="Times New Roman" w:hAnsi="Times New Roman"/>
        </w:rPr>
      </w:pPr>
      <w:r>
        <w:rPr>
          <w:rFonts w:ascii="Times New Roman" w:hAnsi="Times New Roman"/>
        </w:rPr>
        <w:t>La successiva correzione o integrazione documentale è ammessa laddove consenta di attestare l’esistenza di circostanze preesistenti, vale a dire requisiti previsti per la partecipazione e documenti/elementi a corredo dell’offerta. In caso di inutile decorso del termine di regolarizzazione, il concorrente è escluso dalla gara.</w:t>
      </w:r>
    </w:p>
    <w:p w:rsidR="00823541" w:rsidRDefault="00F45DD2">
      <w:pPr>
        <w:pStyle w:val="Standard"/>
        <w:jc w:val="both"/>
        <w:rPr>
          <w:rFonts w:ascii="Times New Roman" w:hAnsi="Times New Roman"/>
        </w:rPr>
      </w:pPr>
      <w:r>
        <w:rPr>
          <w:rFonts w:ascii="Times New Roman" w:hAnsi="Times New Roman"/>
        </w:rPr>
        <w:t>Non saranno, altresì, ammesse offerte condizionate, nonché quelle espresse in modo indeterminato o con riferimento ad altro appalto.</w:t>
      </w:r>
    </w:p>
    <w:p w:rsidR="00823541" w:rsidRDefault="00823541">
      <w:pPr>
        <w:pStyle w:val="Standard"/>
        <w:jc w:val="both"/>
        <w:rPr>
          <w:rFonts w:ascii="Times New Roman" w:hAnsi="Times New Roman"/>
        </w:rPr>
      </w:pPr>
    </w:p>
    <w:p w:rsidR="00823541" w:rsidRDefault="00F45DD2">
      <w:pPr>
        <w:pStyle w:val="Standard"/>
        <w:jc w:val="both"/>
        <w:rPr>
          <w:rFonts w:ascii="Times New Roman" w:hAnsi="Times New Roman"/>
          <w:b/>
          <w:bCs/>
        </w:rPr>
      </w:pPr>
      <w:r>
        <w:rPr>
          <w:rFonts w:ascii="Times New Roman" w:hAnsi="Times New Roman"/>
          <w:b/>
          <w:bCs/>
        </w:rPr>
        <w:t>Apertura delle offerte (svolgimento delle procedura)</w:t>
      </w:r>
    </w:p>
    <w:p w:rsidR="00823541" w:rsidRPr="00F45DD2" w:rsidRDefault="00F45DD2">
      <w:pPr>
        <w:pStyle w:val="Standard"/>
        <w:jc w:val="both"/>
        <w:rPr>
          <w:rFonts w:ascii="Times New Roman" w:hAnsi="Times New Roman"/>
        </w:rPr>
      </w:pPr>
      <w:r w:rsidRPr="00F45DD2">
        <w:rPr>
          <w:rFonts w:ascii="Times New Roman" w:hAnsi="Times New Roman"/>
        </w:rPr>
        <w:t>L’apertura dei plichi sarà effettuata dal</w:t>
      </w:r>
      <w:r w:rsidR="00963565" w:rsidRPr="00F45DD2">
        <w:rPr>
          <w:rFonts w:ascii="Times New Roman" w:hAnsi="Times New Roman"/>
        </w:rPr>
        <w:t xml:space="preserve">la Commissione Tecnica in data </w:t>
      </w:r>
      <w:r w:rsidR="00FD2B3F">
        <w:rPr>
          <w:rFonts w:ascii="Times New Roman" w:hAnsi="Times New Roman"/>
        </w:rPr>
        <w:t>24 giugno</w:t>
      </w:r>
      <w:r w:rsidRPr="00F45DD2">
        <w:rPr>
          <w:rFonts w:ascii="Times New Roman" w:hAnsi="Times New Roman"/>
        </w:rPr>
        <w:t xml:space="preserve"> alle ore 10,00 presso la Presidenza dell’Istituto, salvo impedimenti istituzionali.</w:t>
      </w:r>
    </w:p>
    <w:p w:rsidR="00823541" w:rsidRDefault="00F45DD2">
      <w:pPr>
        <w:pStyle w:val="Standard"/>
        <w:jc w:val="both"/>
        <w:rPr>
          <w:rFonts w:ascii="Times New Roman" w:hAnsi="Times New Roman"/>
        </w:rPr>
      </w:pPr>
      <w:r w:rsidRPr="00F45DD2">
        <w:rPr>
          <w:rFonts w:ascii="Times New Roman" w:hAnsi="Times New Roman"/>
        </w:rPr>
        <w:t>La stessa Commissione, presieduta dal Dirigente dell’Istituto (o suo delegato), valuterà le o</w:t>
      </w:r>
      <w:r w:rsidR="00FD2B3F">
        <w:rPr>
          <w:rFonts w:ascii="Times New Roman" w:hAnsi="Times New Roman"/>
        </w:rPr>
        <w:t>fferte, entro il 25 giugno2021</w:t>
      </w:r>
      <w:r w:rsidRPr="00F45DD2">
        <w:rPr>
          <w:rFonts w:ascii="Times New Roman" w:hAnsi="Times New Roman"/>
        </w:rPr>
        <w:t>.</w:t>
      </w:r>
    </w:p>
    <w:p w:rsidR="00823541" w:rsidRDefault="00823541">
      <w:pPr>
        <w:pStyle w:val="Standard"/>
        <w:jc w:val="both"/>
        <w:rPr>
          <w:rFonts w:ascii="Times New Roman" w:hAnsi="Times New Roman"/>
        </w:rPr>
      </w:pPr>
    </w:p>
    <w:p w:rsidR="00823541" w:rsidRDefault="00F45DD2">
      <w:pPr>
        <w:pStyle w:val="Standard"/>
        <w:jc w:val="both"/>
        <w:rPr>
          <w:rFonts w:ascii="Times New Roman" w:hAnsi="Times New Roman"/>
        </w:rPr>
      </w:pPr>
      <w:r>
        <w:rPr>
          <w:rFonts w:ascii="Times New Roman" w:hAnsi="Times New Roman"/>
        </w:rPr>
        <w:t>Persone autorizzate a presenziare all’apertura delle offerte: sono ammessi i legali rappresentanti degli istituti partecipanti oppure soggetti incaricati muniti di delega formale del Legale Rappresentante, nonché di proprio documento di riconoscimento in corso di validità, il cui nominativo dovrà essere comunicato mediante posta elettronica alla casella d</w:t>
      </w:r>
      <w:r w:rsidR="00963565">
        <w:rPr>
          <w:rFonts w:ascii="Times New Roman" w:hAnsi="Times New Roman"/>
        </w:rPr>
        <w:t>i posta istituzionale bgic80600q</w:t>
      </w:r>
      <w:r>
        <w:rPr>
          <w:rFonts w:ascii="Times New Roman" w:hAnsi="Times New Roman"/>
        </w:rPr>
        <w:t>@pec.istruzione.it entro le ore 12.00 del giorno lavorativo precedente la data della seduta, con allegata fotocopia di un documento di identificazione con fotografia.</w:t>
      </w:r>
    </w:p>
    <w:p w:rsidR="00823541" w:rsidRDefault="00F45DD2">
      <w:pPr>
        <w:pStyle w:val="Standard"/>
        <w:jc w:val="both"/>
        <w:rPr>
          <w:rFonts w:ascii="Times New Roman" w:hAnsi="Times New Roman"/>
        </w:rPr>
      </w:pPr>
      <w:r>
        <w:rPr>
          <w:rFonts w:ascii="Times New Roman" w:hAnsi="Times New Roman"/>
        </w:rPr>
        <w:t>La partecipazione è limitata ad una persona per ogni concorrente partecipante.</w:t>
      </w:r>
    </w:p>
    <w:p w:rsidR="00823541" w:rsidRDefault="00F45DD2">
      <w:pPr>
        <w:pStyle w:val="Standard"/>
        <w:jc w:val="both"/>
        <w:rPr>
          <w:rFonts w:ascii="Times New Roman" w:hAnsi="Times New Roman"/>
        </w:rPr>
      </w:pPr>
      <w:r>
        <w:rPr>
          <w:rFonts w:ascii="Times New Roman" w:hAnsi="Times New Roman"/>
        </w:rPr>
        <w:t>In seduta pubblica la Commissione provvederà, nel giorno e nell’ora prefissata, all’apertura del plico secondo il loro ordine cronologico di invio risultante dal timbro apposto sul plico di offerta e all’esame preliminare della documentazione obbligatoria contenuta nella busta “A”.</w:t>
      </w:r>
    </w:p>
    <w:p w:rsidR="00823541" w:rsidRDefault="00F45DD2">
      <w:pPr>
        <w:pStyle w:val="Standard"/>
        <w:jc w:val="both"/>
        <w:rPr>
          <w:rFonts w:ascii="Times New Roman" w:hAnsi="Times New Roman"/>
        </w:rPr>
      </w:pPr>
      <w:r>
        <w:rPr>
          <w:rFonts w:ascii="Times New Roman" w:hAnsi="Times New Roman"/>
        </w:rPr>
        <w:lastRenderedPageBreak/>
        <w:t>In seduta riservata la Commissione procederà all’apertura dell’offerta economica e all’attribuzione dei punteggi secondo i parametri di cui all’Allegato 2 “Capitolato tecnico” e al presente bando.</w:t>
      </w:r>
    </w:p>
    <w:p w:rsidR="00823541" w:rsidRDefault="00F45DD2">
      <w:pPr>
        <w:pStyle w:val="Standard"/>
        <w:jc w:val="both"/>
        <w:rPr>
          <w:rFonts w:ascii="Times New Roman" w:hAnsi="Times New Roman"/>
        </w:rPr>
      </w:pPr>
      <w:r>
        <w:rPr>
          <w:rFonts w:ascii="Times New Roman" w:hAnsi="Times New Roman"/>
        </w:rPr>
        <w:t>Verrà predisposto apposito verbale dell’operazione di apertura delle offerte pervenute ed elaborazione del prospetto comparativo ai fini dell’individuazione dell’Istituto di credito che avrà conseguito il maggior punteggio.</w:t>
      </w:r>
    </w:p>
    <w:p w:rsidR="00823541" w:rsidRDefault="00F45DD2">
      <w:pPr>
        <w:pStyle w:val="Standard"/>
        <w:jc w:val="both"/>
        <w:rPr>
          <w:rFonts w:ascii="Times New Roman" w:hAnsi="Times New Roman"/>
          <w:b/>
          <w:bCs/>
        </w:rPr>
      </w:pPr>
      <w:r>
        <w:rPr>
          <w:rFonts w:ascii="Times New Roman" w:hAnsi="Times New Roman"/>
          <w:b/>
          <w:bCs/>
        </w:rPr>
        <w:t>Aggiudicazione</w:t>
      </w:r>
    </w:p>
    <w:p w:rsidR="00823541" w:rsidRDefault="00F45DD2">
      <w:pPr>
        <w:pStyle w:val="Standard"/>
        <w:jc w:val="both"/>
        <w:rPr>
          <w:rFonts w:ascii="Times New Roman" w:hAnsi="Times New Roman"/>
        </w:rPr>
      </w:pPr>
      <w:r>
        <w:rPr>
          <w:rFonts w:ascii="Times New Roman" w:hAnsi="Times New Roman"/>
        </w:rPr>
        <w:t>La presente gara verrà aggiudicata a favore dell’offerta con il minor prezzo, di cui all’art. 95, comma 4 lettera b, del Codice.</w:t>
      </w:r>
    </w:p>
    <w:p w:rsidR="00823541" w:rsidRDefault="00F45DD2">
      <w:pPr>
        <w:pStyle w:val="Standard"/>
        <w:jc w:val="both"/>
        <w:rPr>
          <w:rFonts w:ascii="Times New Roman" w:hAnsi="Times New Roman"/>
        </w:rPr>
      </w:pPr>
      <w:r>
        <w:rPr>
          <w:rFonts w:ascii="Times New Roman" w:hAnsi="Times New Roman"/>
        </w:rPr>
        <w:t>L’aggiudicazione avrà luogo anche nel caso di acquisizione di una sola offerta valida e ritenuta congrua.</w:t>
      </w:r>
    </w:p>
    <w:p w:rsidR="00823541" w:rsidRDefault="00F45DD2">
      <w:pPr>
        <w:pStyle w:val="Standard"/>
        <w:jc w:val="both"/>
        <w:rPr>
          <w:rFonts w:ascii="Times New Roman" w:hAnsi="Times New Roman"/>
        </w:rPr>
      </w:pPr>
      <w:r>
        <w:rPr>
          <w:rFonts w:ascii="Times New Roman" w:hAnsi="Times New Roman"/>
        </w:rPr>
        <w:t>L’Istituto si riserva la facoltà di non procedere all’aggiudicazione qualora nessuna offerta risulti conveniente o idonea in relazione al Capitolato, senza che i concorrenti possano vantare alcun diritto.</w:t>
      </w:r>
    </w:p>
    <w:p w:rsidR="00823541" w:rsidRDefault="00F45DD2">
      <w:pPr>
        <w:pStyle w:val="Standard"/>
        <w:jc w:val="both"/>
        <w:rPr>
          <w:rFonts w:ascii="Times New Roman" w:hAnsi="Times New Roman"/>
        </w:rPr>
      </w:pPr>
      <w:r>
        <w:rPr>
          <w:rFonts w:ascii="Times New Roman" w:hAnsi="Times New Roman"/>
        </w:rPr>
        <w:t>L’Appalto sarà aggiudicato in base ai seguenti prezzi, a canone e unitari, posti a base di gara, non superabili a pena di esclusione:</w:t>
      </w:r>
    </w:p>
    <w:p w:rsidR="00823541" w:rsidRDefault="00823541">
      <w:pPr>
        <w:pStyle w:val="Standard"/>
        <w:jc w:val="both"/>
        <w:rPr>
          <w:rFonts w:ascii="Times New Roman" w:hAnsi="Times New Roman"/>
        </w:rPr>
      </w:pPr>
    </w:p>
    <w:p w:rsidR="00823541" w:rsidRDefault="00823541">
      <w:pPr>
        <w:pStyle w:val="Standard"/>
        <w:ind w:left="448" w:hanging="357"/>
        <w:jc w:val="both"/>
        <w:rPr>
          <w:rFonts w:ascii="Times New Roman" w:eastAsia="Times New Roman" w:hAnsi="Times New Roman"/>
          <w:color w:val="FF0000"/>
          <w:sz w:val="22"/>
          <w:szCs w:val="22"/>
        </w:rPr>
      </w:pPr>
    </w:p>
    <w:tbl>
      <w:tblPr>
        <w:tblW w:w="8784" w:type="dxa"/>
        <w:jc w:val="center"/>
        <w:tblLayout w:type="fixed"/>
        <w:tblCellMar>
          <w:left w:w="10" w:type="dxa"/>
          <w:right w:w="10" w:type="dxa"/>
        </w:tblCellMar>
        <w:tblLook w:val="0000" w:firstRow="0" w:lastRow="0" w:firstColumn="0" w:lastColumn="0" w:noHBand="0" w:noVBand="0"/>
      </w:tblPr>
      <w:tblGrid>
        <w:gridCol w:w="846"/>
        <w:gridCol w:w="6384"/>
        <w:gridCol w:w="1554"/>
      </w:tblGrid>
      <w:tr w:rsidR="00823541">
        <w:trPr>
          <w:trHeight w:val="794"/>
          <w:tblHeader/>
          <w:jc w:val="center"/>
        </w:trPr>
        <w:tc>
          <w:tcPr>
            <w:tcW w:w="7230" w:type="dxa"/>
            <w:gridSpan w:val="2"/>
            <w:tcBorders>
              <w:top w:val="single" w:sz="4" w:space="0" w:color="000000"/>
              <w:left w:val="single" w:sz="4" w:space="0" w:color="000000"/>
              <w:bottom w:val="single" w:sz="4" w:space="0" w:color="000000"/>
              <w:right w:val="single" w:sz="4" w:space="0" w:color="000000"/>
            </w:tcBorders>
            <w:shd w:val="clear" w:color="auto" w:fill="E7E6E6"/>
            <w:tcMar>
              <w:top w:w="9" w:type="dxa"/>
              <w:left w:w="79" w:type="dxa"/>
              <w:bottom w:w="0" w:type="dxa"/>
              <w:right w:w="108" w:type="dxa"/>
            </w:tcMar>
          </w:tcPr>
          <w:p w:rsidR="00823541" w:rsidRDefault="00823541">
            <w:pPr>
              <w:pStyle w:val="Standard"/>
              <w:ind w:left="448" w:hanging="357"/>
              <w:jc w:val="both"/>
              <w:rPr>
                <w:rFonts w:ascii="Times New Roman" w:hAnsi="Times New Roman"/>
                <w:b/>
                <w:sz w:val="22"/>
                <w:szCs w:val="22"/>
              </w:rPr>
            </w:pPr>
          </w:p>
          <w:p w:rsidR="00823541" w:rsidRDefault="00F45DD2">
            <w:pPr>
              <w:pStyle w:val="Standard"/>
              <w:ind w:left="448" w:hanging="357"/>
              <w:jc w:val="center"/>
              <w:rPr>
                <w:rFonts w:ascii="Times New Roman" w:hAnsi="Times New Roman"/>
                <w:b/>
                <w:sz w:val="22"/>
                <w:szCs w:val="22"/>
              </w:rPr>
            </w:pPr>
            <w:r>
              <w:rPr>
                <w:rFonts w:ascii="Times New Roman" w:hAnsi="Times New Roman"/>
                <w:b/>
                <w:sz w:val="22"/>
                <w:szCs w:val="22"/>
              </w:rPr>
              <w:t>Servizi</w:t>
            </w:r>
          </w:p>
        </w:tc>
        <w:tc>
          <w:tcPr>
            <w:tcW w:w="1554" w:type="dxa"/>
            <w:tcBorders>
              <w:top w:val="single" w:sz="4" w:space="0" w:color="000000"/>
              <w:left w:val="single" w:sz="4" w:space="0" w:color="000000"/>
              <w:bottom w:val="single" w:sz="4" w:space="0" w:color="000000"/>
              <w:right w:val="single" w:sz="4" w:space="0" w:color="000000"/>
            </w:tcBorders>
            <w:shd w:val="clear" w:color="auto" w:fill="E7E6E6"/>
            <w:tcMar>
              <w:top w:w="9" w:type="dxa"/>
              <w:left w:w="79" w:type="dxa"/>
              <w:bottom w:w="0" w:type="dxa"/>
              <w:right w:w="108" w:type="dxa"/>
            </w:tcMar>
          </w:tcPr>
          <w:p w:rsidR="00823541" w:rsidRDefault="00F45DD2">
            <w:pPr>
              <w:pStyle w:val="Standard"/>
              <w:ind w:left="448" w:hanging="357"/>
              <w:rPr>
                <w:rFonts w:ascii="Times New Roman" w:hAnsi="Times New Roman" w:cs="Times New Roman"/>
                <w:b/>
                <w:sz w:val="22"/>
                <w:szCs w:val="22"/>
              </w:rPr>
            </w:pPr>
            <w:r>
              <w:rPr>
                <w:rFonts w:ascii="Times New Roman" w:hAnsi="Times New Roman" w:cs="Times New Roman"/>
                <w:b/>
                <w:sz w:val="22"/>
                <w:szCs w:val="22"/>
              </w:rPr>
              <w:t>Importo a base d’asta</w:t>
            </w:r>
          </w:p>
          <w:p w:rsidR="00823541" w:rsidRDefault="00F45DD2">
            <w:pPr>
              <w:pStyle w:val="Standard"/>
              <w:ind w:left="448" w:hanging="357"/>
              <w:rPr>
                <w:rFonts w:ascii="Times New Roman" w:hAnsi="Times New Roman" w:cs="Times New Roman"/>
                <w:b/>
                <w:sz w:val="22"/>
                <w:szCs w:val="22"/>
              </w:rPr>
            </w:pPr>
            <w:r>
              <w:rPr>
                <w:rFonts w:ascii="Times New Roman" w:hAnsi="Times New Roman" w:cs="Times New Roman"/>
                <w:b/>
                <w:sz w:val="22"/>
                <w:szCs w:val="22"/>
              </w:rPr>
              <w:t>(Iva esclusa)</w:t>
            </w:r>
          </w:p>
        </w:tc>
      </w:tr>
      <w:tr w:rsidR="00823541" w:rsidRPr="00F45DD2">
        <w:trPr>
          <w:trHeight w:val="242"/>
          <w:jc w:val="center"/>
        </w:trPr>
        <w:tc>
          <w:tcPr>
            <w:tcW w:w="846" w:type="dxa"/>
            <w:tcBorders>
              <w:top w:val="single" w:sz="4"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Pr="00F45DD2" w:rsidRDefault="00F45DD2">
            <w:pPr>
              <w:pStyle w:val="Standard"/>
              <w:ind w:left="448" w:hanging="357"/>
              <w:jc w:val="both"/>
              <w:rPr>
                <w:rFonts w:ascii="Times New Roman" w:hAnsi="Times New Roman" w:cs="Times New Roman"/>
                <w:sz w:val="22"/>
                <w:szCs w:val="22"/>
              </w:rPr>
            </w:pPr>
            <w:r w:rsidRPr="00F45DD2">
              <w:rPr>
                <w:rFonts w:ascii="Times New Roman" w:hAnsi="Times New Roman" w:cs="Times New Roman"/>
                <w:sz w:val="22"/>
                <w:szCs w:val="22"/>
              </w:rPr>
              <w:t>1</w:t>
            </w:r>
          </w:p>
        </w:tc>
        <w:tc>
          <w:tcPr>
            <w:tcW w:w="6384" w:type="dxa"/>
            <w:tcBorders>
              <w:top w:val="single" w:sz="4"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Pr="00F45DD2" w:rsidRDefault="00F45DD2">
            <w:pPr>
              <w:pStyle w:val="Standard"/>
              <w:ind w:left="448" w:hanging="357"/>
              <w:jc w:val="both"/>
              <w:rPr>
                <w:rFonts w:ascii="Times New Roman" w:hAnsi="Times New Roman" w:cs="Times New Roman"/>
                <w:i/>
                <w:sz w:val="22"/>
                <w:szCs w:val="22"/>
              </w:rPr>
            </w:pPr>
            <w:r w:rsidRPr="00F45DD2">
              <w:rPr>
                <w:rFonts w:ascii="Times New Roman" w:hAnsi="Times New Roman" w:cs="Times New Roman"/>
                <w:i/>
                <w:sz w:val="22"/>
                <w:szCs w:val="22"/>
              </w:rPr>
              <w:t>Compenso e spese annue di gestione e tenuta conto</w:t>
            </w:r>
          </w:p>
          <w:p w:rsidR="00823541" w:rsidRPr="00F45DD2" w:rsidRDefault="00F45DD2">
            <w:pPr>
              <w:pStyle w:val="Standard"/>
              <w:ind w:left="448" w:hanging="357"/>
              <w:jc w:val="both"/>
              <w:rPr>
                <w:rFonts w:ascii="Times New Roman" w:hAnsi="Times New Roman" w:cs="Times New Roman"/>
                <w:b/>
                <w:sz w:val="22"/>
                <w:szCs w:val="22"/>
              </w:rPr>
            </w:pPr>
            <w:r w:rsidRPr="00F45DD2">
              <w:rPr>
                <w:rFonts w:ascii="Times New Roman" w:hAnsi="Times New Roman" w:cs="Times New Roman"/>
                <w:b/>
                <w:sz w:val="22"/>
                <w:szCs w:val="22"/>
              </w:rPr>
              <w:t>(Servizio Base)</w:t>
            </w:r>
          </w:p>
        </w:tc>
        <w:tc>
          <w:tcPr>
            <w:tcW w:w="1554" w:type="dxa"/>
            <w:tcBorders>
              <w:top w:val="single" w:sz="4"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Pr="00F45DD2" w:rsidRDefault="00F45DD2">
            <w:pPr>
              <w:pStyle w:val="Standard"/>
              <w:ind w:left="624" w:hanging="141"/>
              <w:jc w:val="both"/>
              <w:rPr>
                <w:rFonts w:ascii="Times New Roman" w:hAnsi="Times New Roman" w:cs="Times New Roman"/>
                <w:i/>
                <w:sz w:val="22"/>
                <w:szCs w:val="22"/>
                <w:shd w:val="clear" w:color="auto" w:fill="FFFF00"/>
              </w:rPr>
            </w:pPr>
            <w:r w:rsidRPr="00F45DD2">
              <w:rPr>
                <w:rFonts w:ascii="Times New Roman" w:hAnsi="Times New Roman" w:cs="Times New Roman"/>
                <w:i/>
                <w:sz w:val="22"/>
                <w:szCs w:val="22"/>
                <w:shd w:val="clear" w:color="auto" w:fill="FFFF00"/>
              </w:rPr>
              <w:t>[800,00]</w:t>
            </w:r>
          </w:p>
        </w:tc>
      </w:tr>
      <w:tr w:rsidR="00823541" w:rsidRPr="00F45DD2">
        <w:trPr>
          <w:trHeight w:val="945"/>
          <w:jc w:val="center"/>
        </w:trPr>
        <w:tc>
          <w:tcPr>
            <w:tcW w:w="846"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vAlign w:val="center"/>
          </w:tcPr>
          <w:p w:rsidR="00823541" w:rsidRPr="00F45DD2" w:rsidRDefault="00F45DD2">
            <w:pPr>
              <w:pStyle w:val="Standard"/>
              <w:ind w:left="448" w:hanging="357"/>
              <w:jc w:val="both"/>
              <w:rPr>
                <w:rFonts w:ascii="Times New Roman" w:hAnsi="Times New Roman" w:cs="Times New Roman"/>
                <w:sz w:val="22"/>
                <w:szCs w:val="22"/>
              </w:rPr>
            </w:pPr>
            <w:r w:rsidRPr="00F45DD2">
              <w:rPr>
                <w:rFonts w:ascii="Times New Roman" w:hAnsi="Times New Roman" w:cs="Times New Roman"/>
                <w:sz w:val="22"/>
                <w:szCs w:val="22"/>
              </w:rPr>
              <w:t>2</w:t>
            </w:r>
          </w:p>
        </w:tc>
        <w:tc>
          <w:tcPr>
            <w:tcW w:w="638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Pr="00F45DD2" w:rsidRDefault="00F45DD2">
            <w:pPr>
              <w:pStyle w:val="Standard"/>
              <w:jc w:val="both"/>
              <w:rPr>
                <w:rFonts w:ascii="Times New Roman" w:hAnsi="Times New Roman" w:cs="Times New Roman"/>
                <w:i/>
                <w:sz w:val="22"/>
                <w:szCs w:val="22"/>
              </w:rPr>
            </w:pPr>
            <w:r w:rsidRPr="00F45DD2">
              <w:rPr>
                <w:rFonts w:ascii="Times New Roman" w:hAnsi="Times New Roman" w:cs="Times New Roman"/>
                <w:i/>
                <w:sz w:val="22"/>
                <w:szCs w:val="22"/>
              </w:rPr>
              <w:t>Commissione a carico dell’Istituto per singola operazione di riscossione mediante bonifico</w:t>
            </w:r>
          </w:p>
          <w:p w:rsidR="00823541" w:rsidRPr="00F45DD2" w:rsidRDefault="00F45DD2">
            <w:pPr>
              <w:pStyle w:val="Standard"/>
              <w:ind w:left="448" w:hanging="357"/>
              <w:jc w:val="both"/>
              <w:rPr>
                <w:rFonts w:ascii="Times New Roman" w:hAnsi="Times New Roman" w:cs="Times New Roman"/>
                <w:b/>
                <w:sz w:val="22"/>
                <w:szCs w:val="22"/>
              </w:rPr>
            </w:pPr>
            <w:r w:rsidRPr="00F45DD2">
              <w:rPr>
                <w:rFonts w:ascii="Times New Roman" w:hAnsi="Times New Roman" w:cs="Times New Roman"/>
                <w:b/>
                <w:sz w:val="22"/>
                <w:szCs w:val="22"/>
              </w:rPr>
              <w:t>(Servizio Base)</w:t>
            </w:r>
          </w:p>
        </w:tc>
        <w:tc>
          <w:tcPr>
            <w:tcW w:w="155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Pr="00F45DD2" w:rsidRDefault="00F45DD2">
            <w:pPr>
              <w:pStyle w:val="Standard"/>
              <w:ind w:left="624" w:hanging="141"/>
              <w:jc w:val="both"/>
              <w:rPr>
                <w:rFonts w:ascii="Times New Roman" w:hAnsi="Times New Roman" w:cs="Times New Roman"/>
                <w:i/>
                <w:sz w:val="22"/>
                <w:szCs w:val="22"/>
                <w:shd w:val="clear" w:color="auto" w:fill="FFFF00"/>
              </w:rPr>
            </w:pPr>
            <w:r w:rsidRPr="00F45DD2">
              <w:rPr>
                <w:rFonts w:ascii="Times New Roman" w:hAnsi="Times New Roman" w:cs="Times New Roman"/>
                <w:i/>
                <w:sz w:val="22"/>
                <w:szCs w:val="22"/>
                <w:shd w:val="clear" w:color="auto" w:fill="FFFF00"/>
              </w:rPr>
              <w:t>[1,00]</w:t>
            </w:r>
          </w:p>
        </w:tc>
      </w:tr>
      <w:tr w:rsidR="00823541" w:rsidRPr="00F45DD2">
        <w:trPr>
          <w:trHeight w:val="474"/>
          <w:jc w:val="center"/>
        </w:trPr>
        <w:tc>
          <w:tcPr>
            <w:tcW w:w="846"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vAlign w:val="center"/>
          </w:tcPr>
          <w:p w:rsidR="00823541" w:rsidRPr="00F45DD2" w:rsidRDefault="00F45DD2">
            <w:pPr>
              <w:pStyle w:val="Standard"/>
              <w:ind w:left="448" w:hanging="357"/>
              <w:jc w:val="both"/>
              <w:rPr>
                <w:rFonts w:ascii="Times New Roman" w:hAnsi="Times New Roman" w:cs="Times New Roman"/>
                <w:sz w:val="22"/>
                <w:szCs w:val="22"/>
              </w:rPr>
            </w:pPr>
            <w:r w:rsidRPr="00F45DD2">
              <w:rPr>
                <w:rFonts w:ascii="Times New Roman" w:hAnsi="Times New Roman" w:cs="Times New Roman"/>
                <w:sz w:val="22"/>
                <w:szCs w:val="22"/>
              </w:rPr>
              <w:t>3</w:t>
            </w:r>
          </w:p>
        </w:tc>
        <w:tc>
          <w:tcPr>
            <w:tcW w:w="638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Pr="00F45DD2" w:rsidRDefault="00F45DD2">
            <w:pPr>
              <w:pStyle w:val="Standard"/>
              <w:ind w:left="91"/>
              <w:jc w:val="both"/>
              <w:rPr>
                <w:rFonts w:ascii="Times New Roman" w:hAnsi="Times New Roman" w:cs="Times New Roman"/>
                <w:i/>
                <w:sz w:val="22"/>
                <w:szCs w:val="22"/>
              </w:rPr>
            </w:pPr>
            <w:r w:rsidRPr="00F45DD2">
              <w:rPr>
                <w:rFonts w:ascii="Times New Roman" w:hAnsi="Times New Roman" w:cs="Times New Roman"/>
                <w:i/>
                <w:sz w:val="22"/>
                <w:szCs w:val="22"/>
              </w:rPr>
              <w:t>Commissione per transazione inerente il servizio di riscossione tramite procedura MAV bancario e postale</w:t>
            </w:r>
          </w:p>
          <w:p w:rsidR="00823541" w:rsidRPr="00F45DD2" w:rsidRDefault="00F45DD2">
            <w:pPr>
              <w:pStyle w:val="Standard"/>
              <w:ind w:left="448" w:hanging="357"/>
              <w:jc w:val="both"/>
              <w:rPr>
                <w:rFonts w:ascii="Times New Roman" w:hAnsi="Times New Roman" w:cs="Times New Roman"/>
                <w:b/>
                <w:sz w:val="22"/>
                <w:szCs w:val="22"/>
              </w:rPr>
            </w:pPr>
            <w:r w:rsidRPr="00F45DD2">
              <w:rPr>
                <w:rFonts w:ascii="Times New Roman" w:hAnsi="Times New Roman" w:cs="Times New Roman"/>
                <w:b/>
                <w:sz w:val="22"/>
                <w:szCs w:val="22"/>
              </w:rPr>
              <w:t>(Servizio Opzionale)</w:t>
            </w:r>
          </w:p>
        </w:tc>
        <w:tc>
          <w:tcPr>
            <w:tcW w:w="155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Pr="00F45DD2" w:rsidRDefault="00F45DD2">
            <w:pPr>
              <w:pStyle w:val="Standard"/>
              <w:ind w:left="624" w:hanging="141"/>
              <w:jc w:val="both"/>
              <w:rPr>
                <w:rFonts w:ascii="Times New Roman" w:hAnsi="Times New Roman" w:cs="Times New Roman"/>
                <w:i/>
                <w:sz w:val="22"/>
                <w:szCs w:val="22"/>
                <w:shd w:val="clear" w:color="auto" w:fill="FFFF00"/>
              </w:rPr>
            </w:pPr>
            <w:r w:rsidRPr="00F45DD2">
              <w:rPr>
                <w:rFonts w:ascii="Times New Roman" w:hAnsi="Times New Roman" w:cs="Times New Roman"/>
                <w:i/>
                <w:sz w:val="22"/>
                <w:szCs w:val="22"/>
                <w:shd w:val="clear" w:color="auto" w:fill="FFFF00"/>
              </w:rPr>
              <w:t>[1,50]</w:t>
            </w:r>
          </w:p>
        </w:tc>
      </w:tr>
      <w:tr w:rsidR="00823541" w:rsidRPr="00F45DD2">
        <w:trPr>
          <w:trHeight w:val="474"/>
          <w:jc w:val="center"/>
        </w:trPr>
        <w:tc>
          <w:tcPr>
            <w:tcW w:w="846"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vAlign w:val="center"/>
          </w:tcPr>
          <w:p w:rsidR="00823541" w:rsidRPr="00F45DD2" w:rsidRDefault="00F45DD2">
            <w:pPr>
              <w:pStyle w:val="Standard"/>
              <w:ind w:left="448" w:hanging="357"/>
              <w:jc w:val="both"/>
              <w:rPr>
                <w:rFonts w:ascii="Times New Roman" w:hAnsi="Times New Roman" w:cs="Times New Roman"/>
                <w:sz w:val="22"/>
                <w:szCs w:val="22"/>
              </w:rPr>
            </w:pPr>
            <w:r w:rsidRPr="00F45DD2">
              <w:rPr>
                <w:rFonts w:ascii="Times New Roman" w:hAnsi="Times New Roman" w:cs="Times New Roman"/>
                <w:sz w:val="22"/>
                <w:szCs w:val="22"/>
              </w:rPr>
              <w:t>4</w:t>
            </w:r>
          </w:p>
        </w:tc>
        <w:tc>
          <w:tcPr>
            <w:tcW w:w="638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Pr="00F45DD2" w:rsidRDefault="00F45DD2">
            <w:pPr>
              <w:pStyle w:val="Standard"/>
              <w:ind w:left="91"/>
              <w:jc w:val="both"/>
              <w:rPr>
                <w:rFonts w:ascii="Times New Roman" w:hAnsi="Times New Roman" w:cs="Times New Roman"/>
                <w:i/>
                <w:sz w:val="22"/>
                <w:szCs w:val="22"/>
              </w:rPr>
            </w:pPr>
            <w:r w:rsidRPr="00F45DD2">
              <w:rPr>
                <w:rFonts w:ascii="Times New Roman" w:hAnsi="Times New Roman" w:cs="Times New Roman"/>
                <w:i/>
                <w:sz w:val="22"/>
                <w:szCs w:val="22"/>
              </w:rPr>
              <w:t>Commissione per transazione inerente il servizio di riscossione tramite procedura RID</w:t>
            </w:r>
          </w:p>
          <w:p w:rsidR="00823541" w:rsidRPr="00F45DD2" w:rsidRDefault="00F45DD2">
            <w:pPr>
              <w:pStyle w:val="Standard"/>
              <w:ind w:left="448" w:hanging="357"/>
              <w:jc w:val="both"/>
              <w:rPr>
                <w:rFonts w:ascii="Times New Roman" w:hAnsi="Times New Roman" w:cs="Times New Roman"/>
                <w:b/>
                <w:sz w:val="22"/>
                <w:szCs w:val="22"/>
              </w:rPr>
            </w:pPr>
            <w:r w:rsidRPr="00F45DD2">
              <w:rPr>
                <w:rFonts w:ascii="Times New Roman" w:hAnsi="Times New Roman" w:cs="Times New Roman"/>
                <w:b/>
                <w:sz w:val="22"/>
                <w:szCs w:val="22"/>
              </w:rPr>
              <w:t>(Servizio Opzionale)</w:t>
            </w:r>
          </w:p>
        </w:tc>
        <w:tc>
          <w:tcPr>
            <w:tcW w:w="155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Pr="00F45DD2" w:rsidRDefault="00F45DD2">
            <w:pPr>
              <w:pStyle w:val="Standard"/>
              <w:ind w:left="624" w:hanging="141"/>
              <w:jc w:val="both"/>
              <w:rPr>
                <w:rFonts w:ascii="Times New Roman" w:hAnsi="Times New Roman" w:cs="Times New Roman"/>
                <w:i/>
                <w:sz w:val="22"/>
                <w:szCs w:val="22"/>
                <w:shd w:val="clear" w:color="auto" w:fill="FFFF00"/>
              </w:rPr>
            </w:pPr>
            <w:r w:rsidRPr="00F45DD2">
              <w:rPr>
                <w:rFonts w:ascii="Times New Roman" w:hAnsi="Times New Roman" w:cs="Times New Roman"/>
                <w:i/>
                <w:sz w:val="22"/>
                <w:szCs w:val="22"/>
                <w:shd w:val="clear" w:color="auto" w:fill="FFFF00"/>
              </w:rPr>
              <w:t>[1,50]</w:t>
            </w:r>
          </w:p>
        </w:tc>
      </w:tr>
      <w:tr w:rsidR="00823541" w:rsidRPr="00F45DD2">
        <w:trPr>
          <w:trHeight w:val="474"/>
          <w:jc w:val="center"/>
        </w:trPr>
        <w:tc>
          <w:tcPr>
            <w:tcW w:w="846"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vAlign w:val="center"/>
          </w:tcPr>
          <w:p w:rsidR="00823541" w:rsidRPr="00F45DD2" w:rsidRDefault="00F45DD2">
            <w:pPr>
              <w:pStyle w:val="Standard"/>
              <w:ind w:left="448" w:hanging="357"/>
              <w:jc w:val="both"/>
              <w:rPr>
                <w:rFonts w:ascii="Times New Roman" w:hAnsi="Times New Roman" w:cs="Times New Roman"/>
                <w:sz w:val="22"/>
                <w:szCs w:val="22"/>
              </w:rPr>
            </w:pPr>
            <w:r w:rsidRPr="00F45DD2">
              <w:rPr>
                <w:rFonts w:ascii="Times New Roman" w:hAnsi="Times New Roman" w:cs="Times New Roman"/>
                <w:sz w:val="22"/>
                <w:szCs w:val="22"/>
              </w:rPr>
              <w:t>5</w:t>
            </w:r>
          </w:p>
        </w:tc>
        <w:tc>
          <w:tcPr>
            <w:tcW w:w="638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Pr="00F45DD2" w:rsidRDefault="00F45DD2">
            <w:pPr>
              <w:pStyle w:val="Standard"/>
              <w:ind w:left="91"/>
              <w:jc w:val="both"/>
              <w:rPr>
                <w:rFonts w:ascii="Times New Roman" w:hAnsi="Times New Roman" w:cs="Times New Roman"/>
                <w:i/>
                <w:sz w:val="22"/>
                <w:szCs w:val="22"/>
              </w:rPr>
            </w:pPr>
            <w:r w:rsidRPr="00F45DD2">
              <w:rPr>
                <w:rFonts w:ascii="Times New Roman" w:hAnsi="Times New Roman" w:cs="Times New Roman"/>
                <w:i/>
                <w:sz w:val="22"/>
                <w:szCs w:val="22"/>
              </w:rPr>
              <w:t>Commissione per transazione inerente il servizio di riscossione tramite procedura RIBA</w:t>
            </w:r>
          </w:p>
          <w:p w:rsidR="00823541" w:rsidRPr="00F45DD2" w:rsidRDefault="00F45DD2">
            <w:pPr>
              <w:pStyle w:val="Standard"/>
              <w:ind w:left="448" w:hanging="357"/>
              <w:jc w:val="both"/>
              <w:rPr>
                <w:rFonts w:ascii="Times New Roman" w:hAnsi="Times New Roman" w:cs="Times New Roman"/>
                <w:b/>
                <w:sz w:val="22"/>
                <w:szCs w:val="22"/>
              </w:rPr>
            </w:pPr>
            <w:r w:rsidRPr="00F45DD2">
              <w:rPr>
                <w:rFonts w:ascii="Times New Roman" w:hAnsi="Times New Roman" w:cs="Times New Roman"/>
                <w:b/>
                <w:sz w:val="22"/>
                <w:szCs w:val="22"/>
              </w:rPr>
              <w:t>(Servizio Opzionale)</w:t>
            </w:r>
          </w:p>
        </w:tc>
        <w:tc>
          <w:tcPr>
            <w:tcW w:w="155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Pr="00F45DD2" w:rsidRDefault="00F45DD2">
            <w:pPr>
              <w:pStyle w:val="Standard"/>
              <w:ind w:left="624" w:hanging="141"/>
              <w:jc w:val="both"/>
              <w:rPr>
                <w:rFonts w:ascii="Times New Roman" w:hAnsi="Times New Roman" w:cs="Times New Roman"/>
                <w:i/>
                <w:sz w:val="22"/>
                <w:szCs w:val="22"/>
                <w:shd w:val="clear" w:color="auto" w:fill="FFFF00"/>
              </w:rPr>
            </w:pPr>
            <w:r w:rsidRPr="00F45DD2">
              <w:rPr>
                <w:rFonts w:ascii="Times New Roman" w:hAnsi="Times New Roman" w:cs="Times New Roman"/>
                <w:i/>
                <w:sz w:val="22"/>
                <w:szCs w:val="22"/>
                <w:shd w:val="clear" w:color="auto" w:fill="FFFF00"/>
              </w:rPr>
              <w:t>[1,00]</w:t>
            </w:r>
          </w:p>
        </w:tc>
      </w:tr>
      <w:tr w:rsidR="00823541" w:rsidRPr="00F45DD2">
        <w:trPr>
          <w:trHeight w:val="474"/>
          <w:jc w:val="center"/>
        </w:trPr>
        <w:tc>
          <w:tcPr>
            <w:tcW w:w="846" w:type="dxa"/>
            <w:tcBorders>
              <w:top w:val="single" w:sz="2" w:space="0" w:color="000000"/>
              <w:left w:val="single" w:sz="2" w:space="0" w:color="000000"/>
              <w:bottom w:val="single" w:sz="2" w:space="0" w:color="000000"/>
              <w:right w:val="single" w:sz="2" w:space="0" w:color="000000"/>
            </w:tcBorders>
            <w:shd w:val="clear" w:color="auto" w:fill="auto"/>
            <w:tcMar>
              <w:top w:w="9" w:type="dxa"/>
              <w:left w:w="79" w:type="dxa"/>
              <w:bottom w:w="0" w:type="dxa"/>
              <w:right w:w="108" w:type="dxa"/>
            </w:tcMar>
            <w:vAlign w:val="center"/>
          </w:tcPr>
          <w:p w:rsidR="00823541" w:rsidRPr="00F45DD2" w:rsidRDefault="00F45DD2">
            <w:pPr>
              <w:pStyle w:val="Standard"/>
              <w:ind w:left="448" w:hanging="357"/>
              <w:jc w:val="both"/>
              <w:rPr>
                <w:rFonts w:ascii="Times New Roman" w:hAnsi="Times New Roman" w:cs="Times New Roman"/>
                <w:sz w:val="22"/>
                <w:szCs w:val="22"/>
              </w:rPr>
            </w:pPr>
            <w:r w:rsidRPr="00F45DD2">
              <w:rPr>
                <w:rFonts w:ascii="Times New Roman" w:hAnsi="Times New Roman" w:cs="Times New Roman"/>
                <w:sz w:val="22"/>
                <w:szCs w:val="22"/>
              </w:rPr>
              <w:t>6</w:t>
            </w:r>
          </w:p>
        </w:tc>
        <w:tc>
          <w:tcPr>
            <w:tcW w:w="6384" w:type="dxa"/>
            <w:tcBorders>
              <w:top w:val="single" w:sz="2" w:space="0" w:color="000000"/>
              <w:left w:val="single" w:sz="2" w:space="0" w:color="000000"/>
              <w:bottom w:val="single" w:sz="2" w:space="0" w:color="000000"/>
              <w:right w:val="single" w:sz="2" w:space="0" w:color="000000"/>
            </w:tcBorders>
            <w:shd w:val="clear" w:color="auto" w:fill="auto"/>
            <w:tcMar>
              <w:top w:w="9" w:type="dxa"/>
              <w:left w:w="79" w:type="dxa"/>
              <w:bottom w:w="0" w:type="dxa"/>
              <w:right w:w="108" w:type="dxa"/>
            </w:tcMar>
          </w:tcPr>
          <w:p w:rsidR="00823541" w:rsidRPr="00F45DD2" w:rsidRDefault="00F45DD2">
            <w:pPr>
              <w:pStyle w:val="Standard"/>
              <w:ind w:left="91"/>
              <w:jc w:val="both"/>
              <w:rPr>
                <w:rFonts w:ascii="Times New Roman" w:hAnsi="Times New Roman" w:cs="Times New Roman"/>
                <w:i/>
                <w:sz w:val="22"/>
                <w:szCs w:val="22"/>
              </w:rPr>
            </w:pPr>
            <w:r w:rsidRPr="00F45DD2">
              <w:rPr>
                <w:rFonts w:ascii="Times New Roman" w:hAnsi="Times New Roman" w:cs="Times New Roman"/>
                <w:i/>
                <w:sz w:val="22"/>
                <w:szCs w:val="22"/>
              </w:rPr>
              <w:t>Commissione per transazione inerente il servizio di riscossione tramite incasso domiciliato</w:t>
            </w:r>
          </w:p>
          <w:p w:rsidR="00823541" w:rsidRPr="00F45DD2" w:rsidRDefault="00F45DD2">
            <w:pPr>
              <w:pStyle w:val="Standard"/>
              <w:ind w:left="448" w:hanging="357"/>
              <w:jc w:val="both"/>
              <w:rPr>
                <w:rFonts w:ascii="Times New Roman" w:hAnsi="Times New Roman" w:cs="Times New Roman"/>
                <w:b/>
                <w:sz w:val="22"/>
                <w:szCs w:val="22"/>
              </w:rPr>
            </w:pPr>
            <w:r w:rsidRPr="00F45DD2">
              <w:rPr>
                <w:rFonts w:ascii="Times New Roman" w:hAnsi="Times New Roman" w:cs="Times New Roman"/>
                <w:b/>
                <w:sz w:val="22"/>
                <w:szCs w:val="22"/>
              </w:rPr>
              <w:t>(Servizio Opzionale)</w:t>
            </w:r>
          </w:p>
        </w:tc>
        <w:tc>
          <w:tcPr>
            <w:tcW w:w="1554" w:type="dxa"/>
            <w:tcBorders>
              <w:top w:val="single" w:sz="2" w:space="0" w:color="000000"/>
              <w:left w:val="single" w:sz="2" w:space="0" w:color="000000"/>
              <w:bottom w:val="single" w:sz="2" w:space="0" w:color="000000"/>
              <w:right w:val="single" w:sz="2" w:space="0" w:color="000000"/>
            </w:tcBorders>
            <w:shd w:val="clear" w:color="auto" w:fill="auto"/>
            <w:tcMar>
              <w:top w:w="9" w:type="dxa"/>
              <w:left w:w="79" w:type="dxa"/>
              <w:bottom w:w="0" w:type="dxa"/>
              <w:right w:w="108" w:type="dxa"/>
            </w:tcMar>
          </w:tcPr>
          <w:p w:rsidR="00823541" w:rsidRPr="00F45DD2" w:rsidRDefault="00F45DD2">
            <w:pPr>
              <w:pStyle w:val="Standard"/>
              <w:ind w:left="624" w:hanging="141"/>
              <w:jc w:val="both"/>
              <w:rPr>
                <w:rFonts w:ascii="Times New Roman" w:hAnsi="Times New Roman" w:cs="Times New Roman"/>
                <w:i/>
                <w:sz w:val="22"/>
                <w:szCs w:val="22"/>
                <w:shd w:val="clear" w:color="auto" w:fill="FFFF00"/>
              </w:rPr>
            </w:pPr>
            <w:r w:rsidRPr="00F45DD2">
              <w:rPr>
                <w:rFonts w:ascii="Times New Roman" w:hAnsi="Times New Roman" w:cs="Times New Roman"/>
                <w:i/>
                <w:sz w:val="22"/>
                <w:szCs w:val="22"/>
                <w:shd w:val="clear" w:color="auto" w:fill="FFFF00"/>
              </w:rPr>
              <w:t>[1,00]</w:t>
            </w:r>
          </w:p>
        </w:tc>
      </w:tr>
      <w:tr w:rsidR="00823541" w:rsidRPr="00F45DD2">
        <w:trPr>
          <w:trHeight w:val="474"/>
          <w:jc w:val="center"/>
        </w:trPr>
        <w:tc>
          <w:tcPr>
            <w:tcW w:w="846" w:type="dxa"/>
            <w:tcBorders>
              <w:top w:val="single" w:sz="2" w:space="0" w:color="000000"/>
              <w:left w:val="single" w:sz="2" w:space="0" w:color="000000"/>
              <w:bottom w:val="single" w:sz="2" w:space="0" w:color="000000"/>
              <w:right w:val="single" w:sz="2" w:space="0" w:color="000000"/>
            </w:tcBorders>
            <w:shd w:val="clear" w:color="auto" w:fill="auto"/>
            <w:tcMar>
              <w:top w:w="9" w:type="dxa"/>
              <w:left w:w="79" w:type="dxa"/>
              <w:bottom w:w="0" w:type="dxa"/>
              <w:right w:w="108" w:type="dxa"/>
            </w:tcMar>
            <w:vAlign w:val="center"/>
          </w:tcPr>
          <w:p w:rsidR="00823541" w:rsidRPr="00F45DD2" w:rsidRDefault="00F45DD2">
            <w:pPr>
              <w:pStyle w:val="Standard"/>
              <w:ind w:left="448" w:hanging="357"/>
              <w:jc w:val="both"/>
              <w:rPr>
                <w:rFonts w:ascii="Times New Roman" w:hAnsi="Times New Roman" w:cs="Times New Roman"/>
                <w:sz w:val="22"/>
                <w:szCs w:val="22"/>
              </w:rPr>
            </w:pPr>
            <w:r w:rsidRPr="00F45DD2">
              <w:rPr>
                <w:rFonts w:ascii="Times New Roman" w:hAnsi="Times New Roman" w:cs="Times New Roman"/>
                <w:sz w:val="22"/>
                <w:szCs w:val="22"/>
              </w:rPr>
              <w:t>7</w:t>
            </w:r>
          </w:p>
        </w:tc>
        <w:tc>
          <w:tcPr>
            <w:tcW w:w="6384" w:type="dxa"/>
            <w:tcBorders>
              <w:top w:val="single" w:sz="2" w:space="0" w:color="000000"/>
              <w:left w:val="single" w:sz="2" w:space="0" w:color="000000"/>
              <w:bottom w:val="single" w:sz="2" w:space="0" w:color="000000"/>
              <w:right w:val="single" w:sz="2" w:space="0" w:color="000000"/>
            </w:tcBorders>
            <w:shd w:val="clear" w:color="auto" w:fill="auto"/>
            <w:tcMar>
              <w:top w:w="9" w:type="dxa"/>
              <w:left w:w="79" w:type="dxa"/>
              <w:bottom w:w="0" w:type="dxa"/>
              <w:right w:w="108" w:type="dxa"/>
            </w:tcMar>
          </w:tcPr>
          <w:p w:rsidR="00823541" w:rsidRPr="00F45DD2" w:rsidRDefault="00F45DD2">
            <w:pPr>
              <w:pStyle w:val="Standard"/>
              <w:ind w:left="91"/>
              <w:jc w:val="both"/>
              <w:rPr>
                <w:rFonts w:ascii="Times New Roman" w:hAnsi="Times New Roman" w:cs="Times New Roman"/>
                <w:i/>
                <w:sz w:val="22"/>
                <w:szCs w:val="22"/>
              </w:rPr>
            </w:pPr>
            <w:r w:rsidRPr="00F45DD2">
              <w:rPr>
                <w:rFonts w:ascii="Times New Roman" w:hAnsi="Times New Roman" w:cs="Times New Roman"/>
                <w:i/>
                <w:sz w:val="22"/>
                <w:szCs w:val="22"/>
              </w:rPr>
              <w:t>Commissione per transazione inerente il servizio di riscossione tramite bollettino</w:t>
            </w:r>
          </w:p>
          <w:p w:rsidR="00823541" w:rsidRPr="00F45DD2" w:rsidRDefault="00F45DD2">
            <w:pPr>
              <w:pStyle w:val="Standard"/>
              <w:ind w:left="448" w:hanging="357"/>
              <w:jc w:val="both"/>
              <w:rPr>
                <w:rFonts w:ascii="Times New Roman" w:hAnsi="Times New Roman" w:cs="Times New Roman"/>
                <w:b/>
                <w:sz w:val="22"/>
                <w:szCs w:val="22"/>
              </w:rPr>
            </w:pPr>
            <w:r w:rsidRPr="00F45DD2">
              <w:rPr>
                <w:rFonts w:ascii="Times New Roman" w:hAnsi="Times New Roman" w:cs="Times New Roman"/>
                <w:b/>
                <w:sz w:val="22"/>
                <w:szCs w:val="22"/>
              </w:rPr>
              <w:t>(Servizio Opzionale)</w:t>
            </w:r>
          </w:p>
        </w:tc>
        <w:tc>
          <w:tcPr>
            <w:tcW w:w="1554" w:type="dxa"/>
            <w:tcBorders>
              <w:top w:val="single" w:sz="2" w:space="0" w:color="000000"/>
              <w:left w:val="single" w:sz="2" w:space="0" w:color="000000"/>
              <w:bottom w:val="single" w:sz="2" w:space="0" w:color="000000"/>
              <w:right w:val="single" w:sz="2" w:space="0" w:color="000000"/>
            </w:tcBorders>
            <w:shd w:val="clear" w:color="auto" w:fill="auto"/>
            <w:tcMar>
              <w:top w:w="9" w:type="dxa"/>
              <w:left w:w="79" w:type="dxa"/>
              <w:bottom w:w="0" w:type="dxa"/>
              <w:right w:w="108" w:type="dxa"/>
            </w:tcMar>
          </w:tcPr>
          <w:p w:rsidR="00823541" w:rsidRPr="00F45DD2" w:rsidRDefault="00F45DD2">
            <w:pPr>
              <w:pStyle w:val="Standard"/>
              <w:ind w:left="624" w:hanging="141"/>
              <w:jc w:val="both"/>
              <w:rPr>
                <w:rFonts w:ascii="Times New Roman" w:hAnsi="Times New Roman" w:cs="Times New Roman"/>
                <w:i/>
                <w:sz w:val="22"/>
                <w:szCs w:val="22"/>
                <w:shd w:val="clear" w:color="auto" w:fill="FFFF00"/>
              </w:rPr>
            </w:pPr>
            <w:r w:rsidRPr="00F45DD2">
              <w:rPr>
                <w:rFonts w:ascii="Times New Roman" w:hAnsi="Times New Roman" w:cs="Times New Roman"/>
                <w:i/>
                <w:sz w:val="22"/>
                <w:szCs w:val="22"/>
                <w:shd w:val="clear" w:color="auto" w:fill="FFFF00"/>
              </w:rPr>
              <w:t>[1,00]</w:t>
            </w:r>
          </w:p>
        </w:tc>
      </w:tr>
      <w:tr w:rsidR="00823541" w:rsidRPr="00F45DD2">
        <w:trPr>
          <w:trHeight w:val="1166"/>
          <w:jc w:val="center"/>
        </w:trPr>
        <w:tc>
          <w:tcPr>
            <w:tcW w:w="846" w:type="dxa"/>
            <w:tcBorders>
              <w:top w:val="single" w:sz="2" w:space="0" w:color="000000"/>
              <w:left w:val="single" w:sz="2" w:space="0" w:color="000000"/>
              <w:bottom w:val="single" w:sz="2" w:space="0" w:color="000000"/>
              <w:right w:val="single" w:sz="2" w:space="0" w:color="000000"/>
            </w:tcBorders>
            <w:shd w:val="clear" w:color="auto" w:fill="auto"/>
            <w:tcMar>
              <w:top w:w="9" w:type="dxa"/>
              <w:left w:w="79" w:type="dxa"/>
              <w:bottom w:w="0" w:type="dxa"/>
              <w:right w:w="108" w:type="dxa"/>
            </w:tcMar>
            <w:vAlign w:val="center"/>
          </w:tcPr>
          <w:p w:rsidR="00823541" w:rsidRPr="00F45DD2" w:rsidRDefault="00F45DD2">
            <w:pPr>
              <w:pStyle w:val="Standard"/>
              <w:ind w:left="448" w:hanging="357"/>
              <w:jc w:val="both"/>
              <w:rPr>
                <w:rFonts w:ascii="Times New Roman" w:hAnsi="Times New Roman" w:cs="Times New Roman"/>
                <w:sz w:val="22"/>
                <w:szCs w:val="22"/>
              </w:rPr>
            </w:pPr>
            <w:r w:rsidRPr="00F45DD2">
              <w:rPr>
                <w:rFonts w:ascii="Times New Roman" w:hAnsi="Times New Roman" w:cs="Times New Roman"/>
                <w:sz w:val="22"/>
                <w:szCs w:val="22"/>
              </w:rPr>
              <w:t>8</w:t>
            </w:r>
          </w:p>
        </w:tc>
        <w:tc>
          <w:tcPr>
            <w:tcW w:w="6384" w:type="dxa"/>
            <w:tcBorders>
              <w:top w:val="single" w:sz="2" w:space="0" w:color="000000"/>
              <w:left w:val="single" w:sz="2" w:space="0" w:color="000000"/>
              <w:bottom w:val="single" w:sz="2" w:space="0" w:color="000000"/>
              <w:right w:val="single" w:sz="2" w:space="0" w:color="000000"/>
            </w:tcBorders>
            <w:shd w:val="clear" w:color="auto" w:fill="auto"/>
            <w:tcMar>
              <w:top w:w="9" w:type="dxa"/>
              <w:left w:w="79" w:type="dxa"/>
              <w:bottom w:w="0" w:type="dxa"/>
              <w:right w:w="108" w:type="dxa"/>
            </w:tcMar>
          </w:tcPr>
          <w:p w:rsidR="00823541" w:rsidRPr="00F45DD2" w:rsidRDefault="00F45DD2">
            <w:pPr>
              <w:pStyle w:val="Standard"/>
              <w:ind w:left="91"/>
              <w:jc w:val="both"/>
              <w:rPr>
                <w:rFonts w:ascii="Times New Roman" w:hAnsi="Times New Roman" w:cs="Times New Roman"/>
                <w:i/>
                <w:sz w:val="22"/>
                <w:szCs w:val="22"/>
              </w:rPr>
            </w:pPr>
            <w:r w:rsidRPr="00F45DD2">
              <w:rPr>
                <w:rFonts w:ascii="Times New Roman" w:hAnsi="Times New Roman" w:cs="Times New Roman"/>
                <w:i/>
                <w:sz w:val="22"/>
                <w:szCs w:val="22"/>
              </w:rPr>
              <w:t xml:space="preserve">Commissione per transazione inerente il servizio di riscossione tramite </w:t>
            </w:r>
            <w:proofErr w:type="spellStart"/>
            <w:r w:rsidRPr="00F45DD2">
              <w:rPr>
                <w:rFonts w:ascii="Times New Roman" w:hAnsi="Times New Roman" w:cs="Times New Roman"/>
                <w:i/>
                <w:sz w:val="22"/>
                <w:szCs w:val="22"/>
              </w:rPr>
              <w:t>Acquiring</w:t>
            </w:r>
            <w:proofErr w:type="spellEnd"/>
            <w:r w:rsidRPr="00F45DD2">
              <w:rPr>
                <w:rFonts w:ascii="Times New Roman" w:hAnsi="Times New Roman" w:cs="Times New Roman"/>
                <w:i/>
                <w:sz w:val="22"/>
                <w:szCs w:val="22"/>
              </w:rPr>
              <w:t xml:space="preserve"> (POS fisico o virtuale)</w:t>
            </w:r>
          </w:p>
          <w:p w:rsidR="00823541" w:rsidRPr="00F45DD2" w:rsidRDefault="00F45DD2">
            <w:pPr>
              <w:pStyle w:val="Standard"/>
              <w:ind w:left="448" w:hanging="357"/>
              <w:jc w:val="both"/>
              <w:rPr>
                <w:rFonts w:ascii="Times New Roman" w:hAnsi="Times New Roman" w:cs="Times New Roman"/>
                <w:b/>
                <w:sz w:val="22"/>
                <w:szCs w:val="22"/>
              </w:rPr>
            </w:pPr>
            <w:r w:rsidRPr="00F45DD2">
              <w:rPr>
                <w:rFonts w:ascii="Times New Roman" w:hAnsi="Times New Roman" w:cs="Times New Roman"/>
                <w:b/>
                <w:sz w:val="22"/>
                <w:szCs w:val="22"/>
              </w:rPr>
              <w:t>(Servizio Opzionale)</w:t>
            </w:r>
          </w:p>
        </w:tc>
        <w:tc>
          <w:tcPr>
            <w:tcW w:w="1554" w:type="dxa"/>
            <w:tcBorders>
              <w:top w:val="single" w:sz="2" w:space="0" w:color="000000"/>
              <w:left w:val="single" w:sz="2" w:space="0" w:color="000000"/>
              <w:bottom w:val="single" w:sz="2" w:space="0" w:color="000000"/>
              <w:right w:val="single" w:sz="2" w:space="0" w:color="000000"/>
            </w:tcBorders>
            <w:shd w:val="clear" w:color="auto" w:fill="auto"/>
            <w:tcMar>
              <w:top w:w="9" w:type="dxa"/>
              <w:left w:w="79" w:type="dxa"/>
              <w:bottom w:w="0" w:type="dxa"/>
              <w:right w:w="108" w:type="dxa"/>
            </w:tcMar>
          </w:tcPr>
          <w:p w:rsidR="00823541" w:rsidRPr="00F45DD2" w:rsidRDefault="00F45DD2">
            <w:pPr>
              <w:pStyle w:val="Standard"/>
              <w:ind w:left="624" w:hanging="141"/>
              <w:jc w:val="both"/>
              <w:rPr>
                <w:rFonts w:ascii="Times New Roman" w:hAnsi="Times New Roman" w:cs="Times New Roman"/>
                <w:i/>
                <w:sz w:val="22"/>
                <w:szCs w:val="22"/>
                <w:shd w:val="clear" w:color="auto" w:fill="FFFF00"/>
              </w:rPr>
            </w:pPr>
            <w:r w:rsidRPr="00F45DD2">
              <w:rPr>
                <w:rFonts w:ascii="Times New Roman" w:hAnsi="Times New Roman" w:cs="Times New Roman"/>
                <w:i/>
                <w:sz w:val="22"/>
                <w:szCs w:val="22"/>
                <w:shd w:val="clear" w:color="auto" w:fill="FFFF00"/>
              </w:rPr>
              <w:t>[1,00]</w:t>
            </w:r>
          </w:p>
        </w:tc>
      </w:tr>
      <w:tr w:rsidR="00823541" w:rsidRPr="00F45DD2">
        <w:trPr>
          <w:trHeight w:val="474"/>
          <w:jc w:val="center"/>
        </w:trPr>
        <w:tc>
          <w:tcPr>
            <w:tcW w:w="846"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vAlign w:val="center"/>
          </w:tcPr>
          <w:p w:rsidR="00823541" w:rsidRPr="00F45DD2" w:rsidRDefault="00F45DD2">
            <w:pPr>
              <w:pStyle w:val="Standard"/>
              <w:ind w:left="448" w:hanging="357"/>
              <w:jc w:val="both"/>
              <w:rPr>
                <w:rFonts w:ascii="Times New Roman" w:hAnsi="Times New Roman" w:cs="Times New Roman"/>
                <w:sz w:val="22"/>
                <w:szCs w:val="22"/>
              </w:rPr>
            </w:pPr>
            <w:r w:rsidRPr="00F45DD2">
              <w:rPr>
                <w:rFonts w:ascii="Times New Roman" w:hAnsi="Times New Roman" w:cs="Times New Roman"/>
                <w:sz w:val="22"/>
                <w:szCs w:val="22"/>
              </w:rPr>
              <w:lastRenderedPageBreak/>
              <w:t>9</w:t>
            </w:r>
          </w:p>
        </w:tc>
        <w:tc>
          <w:tcPr>
            <w:tcW w:w="638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Pr="00F45DD2" w:rsidRDefault="00F45DD2">
            <w:pPr>
              <w:pStyle w:val="Standard"/>
              <w:ind w:left="91"/>
              <w:jc w:val="both"/>
              <w:rPr>
                <w:rFonts w:ascii="Times New Roman" w:hAnsi="Times New Roman" w:cs="Times New Roman"/>
                <w:i/>
                <w:sz w:val="22"/>
                <w:szCs w:val="22"/>
              </w:rPr>
            </w:pPr>
            <w:r w:rsidRPr="00F45DD2">
              <w:rPr>
                <w:rFonts w:ascii="Times New Roman" w:hAnsi="Times New Roman" w:cs="Times New Roman"/>
                <w:i/>
                <w:sz w:val="22"/>
                <w:szCs w:val="22"/>
              </w:rPr>
              <w:t>Commissione a carico dell’Istituto per singola operazione di pagamento ordinato dall’Istituto medesimo mediante bonifico, esclusi bonifici stipendi e rimborsi spese a favore dei dipendenti</w:t>
            </w:r>
          </w:p>
          <w:p w:rsidR="00823541" w:rsidRPr="00F45DD2" w:rsidRDefault="00F45DD2">
            <w:pPr>
              <w:pStyle w:val="Standard"/>
              <w:ind w:left="448" w:hanging="357"/>
              <w:jc w:val="both"/>
              <w:rPr>
                <w:rFonts w:ascii="Times New Roman" w:hAnsi="Times New Roman" w:cs="Times New Roman"/>
                <w:b/>
                <w:sz w:val="22"/>
                <w:szCs w:val="22"/>
              </w:rPr>
            </w:pPr>
            <w:r w:rsidRPr="00F45DD2">
              <w:rPr>
                <w:rFonts w:ascii="Times New Roman" w:hAnsi="Times New Roman" w:cs="Times New Roman"/>
                <w:b/>
                <w:sz w:val="22"/>
                <w:szCs w:val="22"/>
              </w:rPr>
              <w:t>(Servizio Base)</w:t>
            </w:r>
          </w:p>
        </w:tc>
        <w:tc>
          <w:tcPr>
            <w:tcW w:w="155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Pr="00F45DD2" w:rsidRDefault="00F45DD2">
            <w:pPr>
              <w:pStyle w:val="Standard"/>
              <w:ind w:left="624" w:hanging="141"/>
              <w:jc w:val="both"/>
              <w:rPr>
                <w:rFonts w:ascii="Times New Roman" w:hAnsi="Times New Roman" w:cs="Times New Roman"/>
                <w:i/>
                <w:sz w:val="22"/>
                <w:szCs w:val="22"/>
                <w:shd w:val="clear" w:color="auto" w:fill="FFFF00"/>
              </w:rPr>
            </w:pPr>
            <w:r w:rsidRPr="00F45DD2">
              <w:rPr>
                <w:rFonts w:ascii="Times New Roman" w:hAnsi="Times New Roman" w:cs="Times New Roman"/>
                <w:i/>
                <w:sz w:val="22"/>
                <w:szCs w:val="22"/>
                <w:shd w:val="clear" w:color="auto" w:fill="FFFF00"/>
              </w:rPr>
              <w:t>[1,50]</w:t>
            </w:r>
          </w:p>
        </w:tc>
      </w:tr>
      <w:tr w:rsidR="00823541" w:rsidRPr="00F45DD2">
        <w:trPr>
          <w:trHeight w:val="474"/>
          <w:jc w:val="center"/>
        </w:trPr>
        <w:tc>
          <w:tcPr>
            <w:tcW w:w="846"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vAlign w:val="center"/>
          </w:tcPr>
          <w:p w:rsidR="00823541" w:rsidRPr="00F45DD2" w:rsidRDefault="00F45DD2">
            <w:pPr>
              <w:pStyle w:val="Standard"/>
              <w:ind w:left="448" w:hanging="357"/>
              <w:jc w:val="both"/>
              <w:rPr>
                <w:rFonts w:ascii="Times New Roman" w:hAnsi="Times New Roman" w:cs="Times New Roman"/>
                <w:sz w:val="22"/>
                <w:szCs w:val="22"/>
              </w:rPr>
            </w:pPr>
            <w:r w:rsidRPr="00F45DD2">
              <w:rPr>
                <w:rFonts w:ascii="Times New Roman" w:hAnsi="Times New Roman" w:cs="Times New Roman"/>
                <w:sz w:val="22"/>
                <w:szCs w:val="22"/>
              </w:rPr>
              <w:t>10</w:t>
            </w:r>
          </w:p>
        </w:tc>
        <w:tc>
          <w:tcPr>
            <w:tcW w:w="638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Pr="00F45DD2" w:rsidRDefault="00F45DD2">
            <w:pPr>
              <w:pStyle w:val="Standard"/>
              <w:ind w:left="448" w:hanging="357"/>
              <w:jc w:val="both"/>
              <w:rPr>
                <w:rFonts w:ascii="Times New Roman" w:hAnsi="Times New Roman" w:cs="Times New Roman"/>
                <w:i/>
                <w:sz w:val="22"/>
                <w:szCs w:val="22"/>
              </w:rPr>
            </w:pPr>
            <w:r w:rsidRPr="00F45DD2">
              <w:rPr>
                <w:rFonts w:ascii="Times New Roman" w:hAnsi="Times New Roman" w:cs="Times New Roman"/>
                <w:i/>
                <w:sz w:val="22"/>
                <w:szCs w:val="22"/>
              </w:rPr>
              <w:t>Spese annue per attivazione e gestione carte di credito</w:t>
            </w:r>
          </w:p>
          <w:p w:rsidR="00823541" w:rsidRPr="00F45DD2" w:rsidRDefault="00F45DD2">
            <w:pPr>
              <w:pStyle w:val="Standard"/>
              <w:ind w:left="448" w:hanging="357"/>
              <w:jc w:val="both"/>
              <w:rPr>
                <w:rFonts w:ascii="Times New Roman" w:hAnsi="Times New Roman" w:cs="Times New Roman"/>
                <w:b/>
                <w:sz w:val="22"/>
                <w:szCs w:val="22"/>
              </w:rPr>
            </w:pPr>
            <w:r w:rsidRPr="00F45DD2">
              <w:rPr>
                <w:rFonts w:ascii="Times New Roman" w:hAnsi="Times New Roman" w:cs="Times New Roman"/>
                <w:b/>
                <w:sz w:val="22"/>
                <w:szCs w:val="22"/>
              </w:rPr>
              <w:t>(Servizio Opzionale)</w:t>
            </w:r>
          </w:p>
        </w:tc>
        <w:tc>
          <w:tcPr>
            <w:tcW w:w="155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Pr="00F45DD2" w:rsidRDefault="00F45DD2">
            <w:pPr>
              <w:pStyle w:val="Standard"/>
              <w:ind w:left="624" w:hanging="141"/>
              <w:jc w:val="both"/>
              <w:rPr>
                <w:rFonts w:ascii="Times New Roman" w:hAnsi="Times New Roman" w:cs="Times New Roman"/>
                <w:i/>
                <w:sz w:val="22"/>
                <w:szCs w:val="22"/>
                <w:shd w:val="clear" w:color="auto" w:fill="FFFF00"/>
              </w:rPr>
            </w:pPr>
            <w:r w:rsidRPr="00F45DD2">
              <w:rPr>
                <w:rFonts w:ascii="Times New Roman" w:hAnsi="Times New Roman" w:cs="Times New Roman"/>
                <w:i/>
                <w:sz w:val="22"/>
                <w:szCs w:val="22"/>
                <w:shd w:val="clear" w:color="auto" w:fill="FFFF00"/>
              </w:rPr>
              <w:t>[50,00]</w:t>
            </w:r>
          </w:p>
        </w:tc>
      </w:tr>
      <w:tr w:rsidR="00823541" w:rsidRPr="00F45DD2">
        <w:trPr>
          <w:trHeight w:val="474"/>
          <w:jc w:val="center"/>
        </w:trPr>
        <w:tc>
          <w:tcPr>
            <w:tcW w:w="846" w:type="dxa"/>
            <w:tcBorders>
              <w:top w:val="single" w:sz="2" w:space="0" w:color="000000"/>
              <w:left w:val="single" w:sz="2" w:space="0" w:color="000000"/>
              <w:bottom w:val="single" w:sz="2" w:space="0" w:color="000000"/>
              <w:right w:val="single" w:sz="2" w:space="0" w:color="000000"/>
            </w:tcBorders>
            <w:shd w:val="clear" w:color="auto" w:fill="auto"/>
            <w:tcMar>
              <w:top w:w="9" w:type="dxa"/>
              <w:left w:w="79" w:type="dxa"/>
              <w:bottom w:w="0" w:type="dxa"/>
              <w:right w:w="108" w:type="dxa"/>
            </w:tcMar>
            <w:vAlign w:val="center"/>
          </w:tcPr>
          <w:p w:rsidR="00823541" w:rsidRPr="00F45DD2" w:rsidRDefault="00F45DD2">
            <w:pPr>
              <w:pStyle w:val="Standard"/>
              <w:ind w:left="448" w:hanging="357"/>
              <w:jc w:val="both"/>
              <w:rPr>
                <w:rFonts w:ascii="Times New Roman" w:hAnsi="Times New Roman" w:cs="Times New Roman"/>
                <w:sz w:val="22"/>
                <w:szCs w:val="22"/>
              </w:rPr>
            </w:pPr>
            <w:r w:rsidRPr="00F45DD2">
              <w:rPr>
                <w:rFonts w:ascii="Times New Roman" w:hAnsi="Times New Roman" w:cs="Times New Roman"/>
                <w:sz w:val="22"/>
                <w:szCs w:val="22"/>
              </w:rPr>
              <w:t>11</w:t>
            </w:r>
          </w:p>
        </w:tc>
        <w:tc>
          <w:tcPr>
            <w:tcW w:w="6384" w:type="dxa"/>
            <w:tcBorders>
              <w:top w:val="single" w:sz="2" w:space="0" w:color="000000"/>
              <w:left w:val="single" w:sz="2" w:space="0" w:color="000000"/>
              <w:bottom w:val="single" w:sz="2" w:space="0" w:color="000000"/>
              <w:right w:val="single" w:sz="2" w:space="0" w:color="000000"/>
            </w:tcBorders>
            <w:shd w:val="clear" w:color="auto" w:fill="auto"/>
            <w:tcMar>
              <w:top w:w="9" w:type="dxa"/>
              <w:left w:w="79" w:type="dxa"/>
              <w:bottom w:w="0" w:type="dxa"/>
              <w:right w:w="108" w:type="dxa"/>
            </w:tcMar>
          </w:tcPr>
          <w:p w:rsidR="00823541" w:rsidRPr="00F45DD2" w:rsidRDefault="00F45DD2">
            <w:pPr>
              <w:pStyle w:val="Standard"/>
              <w:ind w:left="448" w:hanging="357"/>
              <w:jc w:val="both"/>
              <w:rPr>
                <w:rFonts w:ascii="Times New Roman" w:hAnsi="Times New Roman" w:cs="Times New Roman"/>
                <w:i/>
                <w:sz w:val="22"/>
                <w:szCs w:val="22"/>
              </w:rPr>
            </w:pPr>
            <w:r w:rsidRPr="00F45DD2">
              <w:rPr>
                <w:rFonts w:ascii="Times New Roman" w:hAnsi="Times New Roman" w:cs="Times New Roman"/>
                <w:i/>
                <w:sz w:val="22"/>
                <w:szCs w:val="22"/>
              </w:rPr>
              <w:t>Spese annue per attivazione e gestione carte di debito</w:t>
            </w:r>
          </w:p>
          <w:p w:rsidR="00823541" w:rsidRPr="00F45DD2" w:rsidRDefault="00F45DD2">
            <w:pPr>
              <w:pStyle w:val="Standard"/>
              <w:ind w:left="448" w:hanging="357"/>
              <w:jc w:val="both"/>
              <w:rPr>
                <w:rFonts w:ascii="Times New Roman" w:hAnsi="Times New Roman" w:cs="Times New Roman"/>
                <w:b/>
                <w:sz w:val="22"/>
                <w:szCs w:val="22"/>
              </w:rPr>
            </w:pPr>
            <w:r w:rsidRPr="00F45DD2">
              <w:rPr>
                <w:rFonts w:ascii="Times New Roman" w:hAnsi="Times New Roman" w:cs="Times New Roman"/>
                <w:b/>
                <w:sz w:val="22"/>
                <w:szCs w:val="22"/>
              </w:rPr>
              <w:t>(Servizio Opzionale)</w:t>
            </w:r>
          </w:p>
        </w:tc>
        <w:tc>
          <w:tcPr>
            <w:tcW w:w="1554" w:type="dxa"/>
            <w:tcBorders>
              <w:top w:val="single" w:sz="2" w:space="0" w:color="000000"/>
              <w:left w:val="single" w:sz="2" w:space="0" w:color="000000"/>
              <w:bottom w:val="single" w:sz="2" w:space="0" w:color="000000"/>
              <w:right w:val="single" w:sz="2" w:space="0" w:color="000000"/>
            </w:tcBorders>
            <w:shd w:val="clear" w:color="auto" w:fill="auto"/>
            <w:tcMar>
              <w:top w:w="9" w:type="dxa"/>
              <w:left w:w="79" w:type="dxa"/>
              <w:bottom w:w="0" w:type="dxa"/>
              <w:right w:w="108" w:type="dxa"/>
            </w:tcMar>
          </w:tcPr>
          <w:p w:rsidR="00823541" w:rsidRPr="00F45DD2" w:rsidRDefault="00F45DD2">
            <w:pPr>
              <w:pStyle w:val="Standard"/>
              <w:ind w:left="624" w:hanging="141"/>
              <w:jc w:val="both"/>
              <w:rPr>
                <w:rFonts w:ascii="Times New Roman" w:hAnsi="Times New Roman" w:cs="Times New Roman"/>
                <w:i/>
                <w:sz w:val="22"/>
                <w:szCs w:val="22"/>
                <w:shd w:val="clear" w:color="auto" w:fill="FFFF00"/>
              </w:rPr>
            </w:pPr>
            <w:r w:rsidRPr="00F45DD2">
              <w:rPr>
                <w:rFonts w:ascii="Times New Roman" w:hAnsi="Times New Roman" w:cs="Times New Roman"/>
                <w:i/>
                <w:sz w:val="22"/>
                <w:szCs w:val="22"/>
                <w:shd w:val="clear" w:color="auto" w:fill="FFFF00"/>
              </w:rPr>
              <w:t>[1,50]</w:t>
            </w:r>
          </w:p>
        </w:tc>
      </w:tr>
      <w:tr w:rsidR="00823541" w:rsidRPr="00F45DD2">
        <w:trPr>
          <w:trHeight w:val="474"/>
          <w:jc w:val="center"/>
        </w:trPr>
        <w:tc>
          <w:tcPr>
            <w:tcW w:w="846"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vAlign w:val="center"/>
          </w:tcPr>
          <w:p w:rsidR="00823541" w:rsidRPr="00F45DD2" w:rsidRDefault="00F45DD2">
            <w:pPr>
              <w:pStyle w:val="Standard"/>
              <w:ind w:left="448" w:hanging="357"/>
              <w:jc w:val="both"/>
              <w:rPr>
                <w:rFonts w:ascii="Times New Roman" w:hAnsi="Times New Roman" w:cs="Times New Roman"/>
                <w:sz w:val="22"/>
                <w:szCs w:val="22"/>
              </w:rPr>
            </w:pPr>
            <w:r w:rsidRPr="00F45DD2">
              <w:rPr>
                <w:rFonts w:ascii="Times New Roman" w:hAnsi="Times New Roman" w:cs="Times New Roman"/>
                <w:sz w:val="22"/>
                <w:szCs w:val="22"/>
              </w:rPr>
              <w:t>12</w:t>
            </w:r>
          </w:p>
        </w:tc>
        <w:tc>
          <w:tcPr>
            <w:tcW w:w="638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Pr="00F45DD2" w:rsidRDefault="00F45DD2">
            <w:pPr>
              <w:pStyle w:val="Standard"/>
              <w:ind w:left="448" w:hanging="357"/>
              <w:jc w:val="both"/>
              <w:rPr>
                <w:rFonts w:ascii="Times New Roman" w:hAnsi="Times New Roman" w:cs="Times New Roman"/>
                <w:i/>
                <w:sz w:val="22"/>
                <w:szCs w:val="22"/>
              </w:rPr>
            </w:pPr>
            <w:r w:rsidRPr="00F45DD2">
              <w:rPr>
                <w:rFonts w:ascii="Times New Roman" w:hAnsi="Times New Roman" w:cs="Times New Roman"/>
                <w:i/>
                <w:sz w:val="22"/>
                <w:szCs w:val="22"/>
              </w:rPr>
              <w:t>Oneri di ricarica delle carte prepagate emesse dal Gestore</w:t>
            </w:r>
          </w:p>
          <w:p w:rsidR="00823541" w:rsidRPr="00F45DD2" w:rsidRDefault="00F45DD2">
            <w:pPr>
              <w:pStyle w:val="Standard"/>
              <w:ind w:left="448" w:hanging="357"/>
              <w:jc w:val="both"/>
              <w:rPr>
                <w:rFonts w:ascii="Times New Roman" w:hAnsi="Times New Roman" w:cs="Times New Roman"/>
                <w:b/>
                <w:sz w:val="22"/>
                <w:szCs w:val="22"/>
              </w:rPr>
            </w:pPr>
            <w:r w:rsidRPr="00F45DD2">
              <w:rPr>
                <w:rFonts w:ascii="Times New Roman" w:hAnsi="Times New Roman" w:cs="Times New Roman"/>
                <w:b/>
                <w:sz w:val="22"/>
                <w:szCs w:val="22"/>
              </w:rPr>
              <w:t>(Servizio Opzionale)</w:t>
            </w:r>
          </w:p>
        </w:tc>
        <w:tc>
          <w:tcPr>
            <w:tcW w:w="155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Pr="00F45DD2" w:rsidRDefault="00F45DD2">
            <w:pPr>
              <w:pStyle w:val="Standard"/>
              <w:ind w:left="624" w:hanging="141"/>
              <w:jc w:val="both"/>
              <w:rPr>
                <w:rFonts w:ascii="Times New Roman" w:hAnsi="Times New Roman" w:cs="Times New Roman"/>
                <w:i/>
                <w:sz w:val="22"/>
                <w:szCs w:val="22"/>
                <w:shd w:val="clear" w:color="auto" w:fill="FFFF00"/>
              </w:rPr>
            </w:pPr>
            <w:r w:rsidRPr="00F45DD2">
              <w:rPr>
                <w:rFonts w:ascii="Times New Roman" w:hAnsi="Times New Roman" w:cs="Times New Roman"/>
                <w:i/>
                <w:sz w:val="22"/>
                <w:szCs w:val="22"/>
                <w:shd w:val="clear" w:color="auto" w:fill="FFFF00"/>
              </w:rPr>
              <w:t>[5,00]</w:t>
            </w:r>
          </w:p>
        </w:tc>
      </w:tr>
      <w:tr w:rsidR="00823541" w:rsidRPr="00F45DD2">
        <w:trPr>
          <w:trHeight w:val="474"/>
          <w:jc w:val="center"/>
        </w:trPr>
        <w:tc>
          <w:tcPr>
            <w:tcW w:w="846"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vAlign w:val="center"/>
          </w:tcPr>
          <w:p w:rsidR="00823541" w:rsidRPr="00F45DD2" w:rsidRDefault="00F45DD2">
            <w:pPr>
              <w:pStyle w:val="Standard"/>
              <w:ind w:left="448" w:hanging="357"/>
              <w:jc w:val="both"/>
              <w:rPr>
                <w:rFonts w:ascii="Times New Roman" w:hAnsi="Times New Roman" w:cs="Times New Roman"/>
                <w:sz w:val="22"/>
                <w:szCs w:val="22"/>
              </w:rPr>
            </w:pPr>
            <w:r w:rsidRPr="00F45DD2">
              <w:rPr>
                <w:rFonts w:ascii="Times New Roman" w:hAnsi="Times New Roman" w:cs="Times New Roman"/>
                <w:sz w:val="22"/>
                <w:szCs w:val="22"/>
              </w:rPr>
              <w:t>13</w:t>
            </w:r>
          </w:p>
        </w:tc>
        <w:tc>
          <w:tcPr>
            <w:tcW w:w="638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Pr="00F45DD2" w:rsidRDefault="00F45DD2">
            <w:pPr>
              <w:pStyle w:val="Standard"/>
              <w:ind w:left="448" w:hanging="357"/>
              <w:jc w:val="both"/>
              <w:rPr>
                <w:rFonts w:ascii="Times New Roman" w:hAnsi="Times New Roman" w:cs="Times New Roman"/>
                <w:i/>
                <w:sz w:val="22"/>
                <w:szCs w:val="22"/>
              </w:rPr>
            </w:pPr>
            <w:r w:rsidRPr="00F45DD2">
              <w:rPr>
                <w:rFonts w:ascii="Times New Roman" w:hAnsi="Times New Roman" w:cs="Times New Roman"/>
                <w:i/>
                <w:sz w:val="22"/>
                <w:szCs w:val="22"/>
              </w:rPr>
              <w:t>Oneri di ricarica delle carte prepagate tramite circuito interbancario</w:t>
            </w:r>
          </w:p>
          <w:p w:rsidR="00823541" w:rsidRPr="00F45DD2" w:rsidRDefault="00F45DD2">
            <w:pPr>
              <w:pStyle w:val="Standard"/>
              <w:ind w:left="448" w:hanging="357"/>
              <w:jc w:val="both"/>
              <w:rPr>
                <w:rFonts w:ascii="Times New Roman" w:hAnsi="Times New Roman" w:cs="Times New Roman"/>
                <w:b/>
                <w:sz w:val="22"/>
                <w:szCs w:val="22"/>
              </w:rPr>
            </w:pPr>
            <w:r w:rsidRPr="00F45DD2">
              <w:rPr>
                <w:rFonts w:ascii="Times New Roman" w:hAnsi="Times New Roman" w:cs="Times New Roman"/>
                <w:b/>
                <w:sz w:val="22"/>
                <w:szCs w:val="22"/>
              </w:rPr>
              <w:t>(Servizio Opzionale)</w:t>
            </w:r>
          </w:p>
        </w:tc>
        <w:tc>
          <w:tcPr>
            <w:tcW w:w="155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Pr="00F45DD2" w:rsidRDefault="00F45DD2">
            <w:pPr>
              <w:pStyle w:val="Standard"/>
              <w:ind w:left="624" w:hanging="141"/>
              <w:jc w:val="both"/>
              <w:rPr>
                <w:rFonts w:ascii="Times New Roman" w:hAnsi="Times New Roman" w:cs="Times New Roman"/>
                <w:i/>
                <w:sz w:val="22"/>
                <w:szCs w:val="22"/>
                <w:shd w:val="clear" w:color="auto" w:fill="FFFF00"/>
              </w:rPr>
            </w:pPr>
            <w:r w:rsidRPr="00F45DD2">
              <w:rPr>
                <w:rFonts w:ascii="Times New Roman" w:hAnsi="Times New Roman" w:cs="Times New Roman"/>
                <w:i/>
                <w:sz w:val="22"/>
                <w:szCs w:val="22"/>
                <w:shd w:val="clear" w:color="auto" w:fill="FFFF00"/>
              </w:rPr>
              <w:t>[1,50]</w:t>
            </w:r>
          </w:p>
        </w:tc>
      </w:tr>
      <w:tr w:rsidR="00823541" w:rsidRPr="00F45DD2">
        <w:trPr>
          <w:trHeight w:val="474"/>
          <w:jc w:val="center"/>
        </w:trPr>
        <w:tc>
          <w:tcPr>
            <w:tcW w:w="846"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vAlign w:val="center"/>
          </w:tcPr>
          <w:p w:rsidR="00823541" w:rsidRPr="00F45DD2" w:rsidRDefault="00F45DD2">
            <w:pPr>
              <w:pStyle w:val="Standard"/>
              <w:ind w:left="448" w:hanging="357"/>
              <w:jc w:val="both"/>
              <w:rPr>
                <w:rFonts w:ascii="Times New Roman" w:hAnsi="Times New Roman" w:cs="Times New Roman"/>
                <w:sz w:val="22"/>
                <w:szCs w:val="22"/>
              </w:rPr>
            </w:pPr>
            <w:r w:rsidRPr="00F45DD2">
              <w:rPr>
                <w:rFonts w:ascii="Times New Roman" w:hAnsi="Times New Roman" w:cs="Times New Roman"/>
                <w:sz w:val="22"/>
                <w:szCs w:val="22"/>
              </w:rPr>
              <w:t>14</w:t>
            </w:r>
          </w:p>
        </w:tc>
        <w:tc>
          <w:tcPr>
            <w:tcW w:w="638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Pr="00F45DD2" w:rsidRDefault="00F45DD2">
            <w:pPr>
              <w:pStyle w:val="Standard"/>
              <w:ind w:left="448" w:hanging="357"/>
              <w:jc w:val="both"/>
              <w:rPr>
                <w:rFonts w:ascii="Times New Roman" w:hAnsi="Times New Roman" w:cs="Times New Roman"/>
                <w:i/>
                <w:sz w:val="22"/>
                <w:szCs w:val="22"/>
              </w:rPr>
            </w:pPr>
            <w:r w:rsidRPr="00F45DD2">
              <w:rPr>
                <w:rFonts w:ascii="Times New Roman" w:hAnsi="Times New Roman" w:cs="Times New Roman"/>
                <w:i/>
                <w:sz w:val="22"/>
                <w:szCs w:val="22"/>
              </w:rPr>
              <w:t>Tasso annuo d’interesse passivo su anticipazioni di cassa</w:t>
            </w:r>
          </w:p>
          <w:p w:rsidR="00823541" w:rsidRPr="00F45DD2" w:rsidRDefault="00F45DD2">
            <w:pPr>
              <w:pStyle w:val="Standard"/>
              <w:ind w:left="448" w:hanging="357"/>
              <w:jc w:val="both"/>
              <w:rPr>
                <w:rFonts w:ascii="Times New Roman" w:hAnsi="Times New Roman" w:cs="Times New Roman"/>
                <w:b/>
                <w:sz w:val="22"/>
                <w:szCs w:val="22"/>
              </w:rPr>
            </w:pPr>
            <w:r w:rsidRPr="00F45DD2">
              <w:rPr>
                <w:rFonts w:ascii="Times New Roman" w:hAnsi="Times New Roman" w:cs="Times New Roman"/>
                <w:b/>
                <w:sz w:val="22"/>
                <w:szCs w:val="22"/>
              </w:rPr>
              <w:t>(Servizio Opzionale)</w:t>
            </w:r>
          </w:p>
        </w:tc>
        <w:tc>
          <w:tcPr>
            <w:tcW w:w="155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Pr="00F45DD2" w:rsidRDefault="00F45DD2">
            <w:pPr>
              <w:pStyle w:val="Standard"/>
              <w:ind w:left="624" w:hanging="141"/>
              <w:jc w:val="both"/>
              <w:rPr>
                <w:rFonts w:ascii="Times New Roman" w:hAnsi="Times New Roman" w:cs="Times New Roman"/>
                <w:i/>
                <w:sz w:val="22"/>
                <w:szCs w:val="22"/>
                <w:shd w:val="clear" w:color="auto" w:fill="FFFF00"/>
              </w:rPr>
            </w:pPr>
            <w:r w:rsidRPr="00F45DD2">
              <w:rPr>
                <w:rFonts w:ascii="Times New Roman" w:hAnsi="Times New Roman" w:cs="Times New Roman"/>
                <w:i/>
                <w:sz w:val="22"/>
                <w:szCs w:val="22"/>
                <w:shd w:val="clear" w:color="auto" w:fill="FFFF00"/>
              </w:rPr>
              <w:t>[0]</w:t>
            </w:r>
          </w:p>
        </w:tc>
      </w:tr>
      <w:tr w:rsidR="00823541" w:rsidRPr="00F45DD2">
        <w:trPr>
          <w:trHeight w:val="474"/>
          <w:jc w:val="center"/>
        </w:trPr>
        <w:tc>
          <w:tcPr>
            <w:tcW w:w="846"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vAlign w:val="center"/>
          </w:tcPr>
          <w:p w:rsidR="00823541" w:rsidRPr="00F45DD2" w:rsidRDefault="00F45DD2">
            <w:pPr>
              <w:pStyle w:val="Standard"/>
              <w:ind w:left="448" w:hanging="357"/>
              <w:jc w:val="both"/>
              <w:rPr>
                <w:rFonts w:ascii="Times New Roman" w:hAnsi="Times New Roman" w:cs="Times New Roman"/>
                <w:sz w:val="22"/>
                <w:szCs w:val="22"/>
              </w:rPr>
            </w:pPr>
            <w:r w:rsidRPr="00F45DD2">
              <w:rPr>
                <w:rFonts w:ascii="Times New Roman" w:hAnsi="Times New Roman" w:cs="Times New Roman"/>
                <w:sz w:val="22"/>
                <w:szCs w:val="22"/>
              </w:rPr>
              <w:t>15</w:t>
            </w:r>
          </w:p>
        </w:tc>
        <w:tc>
          <w:tcPr>
            <w:tcW w:w="638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Pr="00F45DD2" w:rsidRDefault="00F45DD2">
            <w:pPr>
              <w:pStyle w:val="Standard"/>
              <w:ind w:left="448" w:hanging="357"/>
              <w:jc w:val="both"/>
              <w:rPr>
                <w:rFonts w:ascii="Times New Roman" w:hAnsi="Times New Roman" w:cs="Times New Roman"/>
                <w:i/>
                <w:sz w:val="22"/>
                <w:szCs w:val="22"/>
              </w:rPr>
            </w:pPr>
            <w:r w:rsidRPr="00F45DD2">
              <w:rPr>
                <w:rFonts w:ascii="Times New Roman" w:hAnsi="Times New Roman" w:cs="Times New Roman"/>
                <w:i/>
                <w:sz w:val="22"/>
                <w:szCs w:val="22"/>
              </w:rPr>
              <w:t>Tasso annuo d’interesse passivo su aperture di credito</w:t>
            </w:r>
          </w:p>
          <w:p w:rsidR="00823541" w:rsidRPr="00F45DD2" w:rsidRDefault="00F45DD2">
            <w:pPr>
              <w:pStyle w:val="Standard"/>
              <w:ind w:left="448" w:hanging="357"/>
              <w:jc w:val="both"/>
              <w:rPr>
                <w:rFonts w:ascii="Times New Roman" w:hAnsi="Times New Roman" w:cs="Times New Roman"/>
                <w:b/>
                <w:sz w:val="22"/>
                <w:szCs w:val="22"/>
              </w:rPr>
            </w:pPr>
            <w:r w:rsidRPr="00F45DD2">
              <w:rPr>
                <w:rFonts w:ascii="Times New Roman" w:hAnsi="Times New Roman" w:cs="Times New Roman"/>
                <w:b/>
                <w:sz w:val="22"/>
                <w:szCs w:val="22"/>
              </w:rPr>
              <w:t>(Servizio Opzionale)</w:t>
            </w:r>
          </w:p>
        </w:tc>
        <w:tc>
          <w:tcPr>
            <w:tcW w:w="155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Pr="00F45DD2" w:rsidRDefault="00F45DD2">
            <w:pPr>
              <w:pStyle w:val="Standard"/>
              <w:ind w:left="624" w:hanging="141"/>
              <w:jc w:val="both"/>
              <w:rPr>
                <w:rFonts w:ascii="Times New Roman" w:hAnsi="Times New Roman" w:cs="Times New Roman"/>
                <w:i/>
                <w:sz w:val="22"/>
                <w:szCs w:val="22"/>
                <w:shd w:val="clear" w:color="auto" w:fill="FFFF00"/>
              </w:rPr>
            </w:pPr>
            <w:r w:rsidRPr="00F45DD2">
              <w:rPr>
                <w:rFonts w:ascii="Times New Roman" w:hAnsi="Times New Roman" w:cs="Times New Roman"/>
                <w:i/>
                <w:sz w:val="22"/>
                <w:szCs w:val="22"/>
                <w:shd w:val="clear" w:color="auto" w:fill="FFFF00"/>
              </w:rPr>
              <w:t>[0]</w:t>
            </w:r>
          </w:p>
        </w:tc>
      </w:tr>
      <w:tr w:rsidR="00823541" w:rsidRPr="00F45DD2">
        <w:trPr>
          <w:trHeight w:val="474"/>
          <w:jc w:val="center"/>
        </w:trPr>
        <w:tc>
          <w:tcPr>
            <w:tcW w:w="846"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vAlign w:val="center"/>
          </w:tcPr>
          <w:p w:rsidR="00823541" w:rsidRPr="00F45DD2" w:rsidRDefault="00F45DD2">
            <w:pPr>
              <w:pStyle w:val="Standard"/>
              <w:ind w:left="448" w:hanging="357"/>
              <w:jc w:val="both"/>
              <w:rPr>
                <w:rFonts w:ascii="Times New Roman" w:hAnsi="Times New Roman" w:cs="Times New Roman"/>
                <w:sz w:val="22"/>
                <w:szCs w:val="22"/>
              </w:rPr>
            </w:pPr>
            <w:r w:rsidRPr="00F45DD2">
              <w:rPr>
                <w:rFonts w:ascii="Times New Roman" w:hAnsi="Times New Roman" w:cs="Times New Roman"/>
                <w:sz w:val="22"/>
                <w:szCs w:val="22"/>
              </w:rPr>
              <w:t>16</w:t>
            </w:r>
          </w:p>
        </w:tc>
        <w:tc>
          <w:tcPr>
            <w:tcW w:w="638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Pr="00F45DD2" w:rsidRDefault="00F45DD2">
            <w:pPr>
              <w:pStyle w:val="Standard"/>
              <w:ind w:left="91"/>
              <w:jc w:val="both"/>
              <w:rPr>
                <w:rFonts w:ascii="Times New Roman" w:hAnsi="Times New Roman" w:cs="Times New Roman"/>
                <w:i/>
                <w:sz w:val="22"/>
                <w:szCs w:val="22"/>
              </w:rPr>
            </w:pPr>
            <w:r w:rsidRPr="00F45DD2">
              <w:rPr>
                <w:rFonts w:ascii="Times New Roman" w:hAnsi="Times New Roman" w:cs="Times New Roman"/>
                <w:i/>
                <w:sz w:val="22"/>
                <w:szCs w:val="22"/>
              </w:rPr>
              <w:t>Remunerazione forfettaria annua per custodia e amministrazione di titoli e valori</w:t>
            </w:r>
          </w:p>
          <w:p w:rsidR="00823541" w:rsidRPr="00F45DD2" w:rsidRDefault="00F45DD2">
            <w:pPr>
              <w:pStyle w:val="Standard"/>
              <w:ind w:left="448" w:hanging="357"/>
              <w:jc w:val="both"/>
              <w:rPr>
                <w:rFonts w:ascii="Times New Roman" w:hAnsi="Times New Roman" w:cs="Times New Roman"/>
                <w:b/>
                <w:sz w:val="22"/>
                <w:szCs w:val="22"/>
              </w:rPr>
            </w:pPr>
            <w:r w:rsidRPr="00F45DD2">
              <w:rPr>
                <w:rFonts w:ascii="Times New Roman" w:hAnsi="Times New Roman" w:cs="Times New Roman"/>
                <w:b/>
                <w:sz w:val="22"/>
                <w:szCs w:val="22"/>
              </w:rPr>
              <w:t>(Servizio Opzionale)</w:t>
            </w:r>
          </w:p>
        </w:tc>
        <w:tc>
          <w:tcPr>
            <w:tcW w:w="155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Pr="00F45DD2" w:rsidRDefault="00F45DD2">
            <w:pPr>
              <w:pStyle w:val="Standard"/>
              <w:ind w:left="624" w:hanging="141"/>
              <w:jc w:val="both"/>
              <w:rPr>
                <w:rFonts w:ascii="Times New Roman" w:hAnsi="Times New Roman" w:cs="Times New Roman"/>
                <w:i/>
                <w:sz w:val="22"/>
                <w:szCs w:val="22"/>
                <w:shd w:val="clear" w:color="auto" w:fill="FFFF00"/>
              </w:rPr>
            </w:pPr>
            <w:r w:rsidRPr="00F45DD2">
              <w:rPr>
                <w:rFonts w:ascii="Times New Roman" w:hAnsi="Times New Roman" w:cs="Times New Roman"/>
                <w:i/>
                <w:sz w:val="22"/>
                <w:szCs w:val="22"/>
                <w:shd w:val="clear" w:color="auto" w:fill="FFFF00"/>
              </w:rPr>
              <w:t>[0]</w:t>
            </w:r>
          </w:p>
        </w:tc>
      </w:tr>
    </w:tbl>
    <w:p w:rsidR="007D084E" w:rsidRPr="00F45DD2" w:rsidRDefault="007D084E">
      <w:pPr>
        <w:rPr>
          <w:rFonts w:hint="eastAsia"/>
          <w:vanish/>
        </w:rPr>
      </w:pPr>
    </w:p>
    <w:tbl>
      <w:tblPr>
        <w:tblW w:w="8784" w:type="dxa"/>
        <w:jc w:val="center"/>
        <w:tblLayout w:type="fixed"/>
        <w:tblCellMar>
          <w:left w:w="10" w:type="dxa"/>
          <w:right w:w="10" w:type="dxa"/>
        </w:tblCellMar>
        <w:tblLook w:val="0000" w:firstRow="0" w:lastRow="0" w:firstColumn="0" w:lastColumn="0" w:noHBand="0" w:noVBand="0"/>
      </w:tblPr>
      <w:tblGrid>
        <w:gridCol w:w="846"/>
        <w:gridCol w:w="6384"/>
        <w:gridCol w:w="1554"/>
      </w:tblGrid>
      <w:tr w:rsidR="00823541" w:rsidRPr="00F45DD2">
        <w:trPr>
          <w:trHeight w:val="474"/>
          <w:tblHeader/>
          <w:jc w:val="center"/>
        </w:trPr>
        <w:tc>
          <w:tcPr>
            <w:tcW w:w="846" w:type="dxa"/>
            <w:tcBorders>
              <w:top w:val="single" w:sz="2" w:space="0" w:color="000000"/>
              <w:left w:val="single" w:sz="2" w:space="0" w:color="000000"/>
              <w:bottom w:val="single" w:sz="2" w:space="0" w:color="000000"/>
              <w:right w:val="single" w:sz="2" w:space="0" w:color="000000"/>
            </w:tcBorders>
            <w:tcMar>
              <w:top w:w="55" w:type="dxa"/>
              <w:left w:w="79" w:type="dxa"/>
              <w:bottom w:w="55" w:type="dxa"/>
              <w:right w:w="108" w:type="dxa"/>
            </w:tcMar>
            <w:vAlign w:val="center"/>
          </w:tcPr>
          <w:p w:rsidR="00823541" w:rsidRPr="00F45DD2" w:rsidRDefault="00F45DD2">
            <w:pPr>
              <w:pStyle w:val="Standard"/>
              <w:ind w:left="91"/>
              <w:jc w:val="both"/>
              <w:rPr>
                <w:rFonts w:ascii="Times New Roman" w:hAnsi="Times New Roman" w:cs="Times New Roman"/>
                <w:sz w:val="22"/>
                <w:szCs w:val="22"/>
              </w:rPr>
            </w:pPr>
            <w:r w:rsidRPr="00F45DD2">
              <w:rPr>
                <w:rFonts w:ascii="Times New Roman" w:hAnsi="Times New Roman" w:cs="Times New Roman"/>
                <w:sz w:val="22"/>
                <w:szCs w:val="22"/>
              </w:rPr>
              <w:t>17</w:t>
            </w:r>
          </w:p>
        </w:tc>
        <w:tc>
          <w:tcPr>
            <w:tcW w:w="6384" w:type="dxa"/>
            <w:tcBorders>
              <w:top w:val="single" w:sz="2" w:space="0" w:color="000000"/>
              <w:left w:val="single" w:sz="2" w:space="0" w:color="000000"/>
              <w:bottom w:val="single" w:sz="2" w:space="0" w:color="000000"/>
              <w:right w:val="single" w:sz="2" w:space="0" w:color="000000"/>
            </w:tcBorders>
            <w:tcMar>
              <w:top w:w="55" w:type="dxa"/>
              <w:left w:w="79" w:type="dxa"/>
              <w:bottom w:w="55" w:type="dxa"/>
              <w:right w:w="108" w:type="dxa"/>
            </w:tcMar>
          </w:tcPr>
          <w:p w:rsidR="00823541" w:rsidRPr="00F45DD2" w:rsidRDefault="00F45DD2">
            <w:pPr>
              <w:pStyle w:val="Standard"/>
              <w:jc w:val="both"/>
              <w:rPr>
                <w:rFonts w:ascii="Times New Roman" w:hAnsi="Times New Roman" w:cs="Times New Roman"/>
                <w:i/>
                <w:sz w:val="22"/>
                <w:szCs w:val="22"/>
              </w:rPr>
            </w:pPr>
            <w:r w:rsidRPr="00F45DD2">
              <w:rPr>
                <w:rFonts w:ascii="Times New Roman" w:hAnsi="Times New Roman" w:cs="Times New Roman"/>
                <w:i/>
                <w:sz w:val="22"/>
                <w:szCs w:val="22"/>
              </w:rPr>
              <w:t>Versamento in contanti allo sportello da parte dell’utenza</w:t>
            </w:r>
          </w:p>
          <w:p w:rsidR="00823541" w:rsidRPr="00F45DD2" w:rsidRDefault="00F45DD2">
            <w:pPr>
              <w:pStyle w:val="Standard"/>
              <w:ind w:left="91"/>
              <w:jc w:val="both"/>
              <w:rPr>
                <w:rFonts w:ascii="Times New Roman" w:hAnsi="Times New Roman" w:cs="Times New Roman"/>
                <w:b/>
                <w:sz w:val="22"/>
                <w:szCs w:val="22"/>
              </w:rPr>
            </w:pPr>
            <w:r w:rsidRPr="00F45DD2">
              <w:rPr>
                <w:rFonts w:ascii="Times New Roman" w:hAnsi="Times New Roman" w:cs="Times New Roman"/>
                <w:b/>
                <w:sz w:val="22"/>
                <w:szCs w:val="22"/>
              </w:rPr>
              <w:t>(Servizio Opzionale)</w:t>
            </w:r>
          </w:p>
        </w:tc>
        <w:tc>
          <w:tcPr>
            <w:tcW w:w="1554" w:type="dxa"/>
            <w:tcBorders>
              <w:top w:val="single" w:sz="2" w:space="0" w:color="000000"/>
              <w:left w:val="single" w:sz="2" w:space="0" w:color="000000"/>
              <w:bottom w:val="single" w:sz="2" w:space="0" w:color="000000"/>
              <w:right w:val="single" w:sz="2" w:space="0" w:color="000000"/>
            </w:tcBorders>
            <w:tcMar>
              <w:top w:w="55" w:type="dxa"/>
              <w:left w:w="79" w:type="dxa"/>
              <w:bottom w:w="55" w:type="dxa"/>
              <w:right w:w="108" w:type="dxa"/>
            </w:tcMar>
          </w:tcPr>
          <w:p w:rsidR="00823541" w:rsidRPr="00F45DD2" w:rsidRDefault="00F45DD2">
            <w:pPr>
              <w:pStyle w:val="Standard"/>
              <w:ind w:left="483"/>
              <w:jc w:val="both"/>
              <w:rPr>
                <w:rFonts w:ascii="Times New Roman" w:hAnsi="Times New Roman" w:cs="Times New Roman"/>
                <w:i/>
                <w:sz w:val="22"/>
                <w:szCs w:val="22"/>
                <w:shd w:val="clear" w:color="auto" w:fill="FFFF00"/>
              </w:rPr>
            </w:pPr>
            <w:r w:rsidRPr="00F45DD2">
              <w:rPr>
                <w:rFonts w:ascii="Times New Roman" w:hAnsi="Times New Roman" w:cs="Times New Roman"/>
                <w:i/>
                <w:sz w:val="22"/>
                <w:szCs w:val="22"/>
                <w:shd w:val="clear" w:color="auto" w:fill="FFFF00"/>
              </w:rPr>
              <w:t>[0]</w:t>
            </w:r>
          </w:p>
        </w:tc>
      </w:tr>
      <w:tr w:rsidR="00823541">
        <w:trPr>
          <w:trHeight w:val="474"/>
          <w:jc w:val="center"/>
        </w:trPr>
        <w:tc>
          <w:tcPr>
            <w:tcW w:w="846" w:type="dxa"/>
            <w:tcBorders>
              <w:left w:val="single" w:sz="2" w:space="0" w:color="000000"/>
              <w:bottom w:val="single" w:sz="2" w:space="0" w:color="000000"/>
              <w:right w:val="single" w:sz="2" w:space="0" w:color="000000"/>
            </w:tcBorders>
            <w:tcMar>
              <w:top w:w="9" w:type="dxa"/>
              <w:left w:w="79" w:type="dxa"/>
              <w:bottom w:w="0" w:type="dxa"/>
              <w:right w:w="108" w:type="dxa"/>
            </w:tcMar>
            <w:vAlign w:val="center"/>
          </w:tcPr>
          <w:p w:rsidR="00823541" w:rsidRPr="00F45DD2" w:rsidRDefault="00F45DD2">
            <w:pPr>
              <w:pStyle w:val="Standard"/>
              <w:ind w:left="91"/>
              <w:jc w:val="both"/>
              <w:rPr>
                <w:rFonts w:ascii="Times New Roman" w:hAnsi="Times New Roman" w:cs="Times New Roman"/>
                <w:sz w:val="22"/>
                <w:szCs w:val="22"/>
              </w:rPr>
            </w:pPr>
            <w:r w:rsidRPr="00F45DD2">
              <w:rPr>
                <w:rFonts w:ascii="Times New Roman" w:hAnsi="Times New Roman" w:cs="Times New Roman"/>
                <w:sz w:val="22"/>
                <w:szCs w:val="22"/>
              </w:rPr>
              <w:t>18</w:t>
            </w:r>
          </w:p>
        </w:tc>
        <w:tc>
          <w:tcPr>
            <w:tcW w:w="6384" w:type="dxa"/>
            <w:tcBorders>
              <w:left w:val="single" w:sz="2" w:space="0" w:color="000000"/>
              <w:bottom w:val="single" w:sz="2" w:space="0" w:color="000000"/>
              <w:right w:val="single" w:sz="2" w:space="0" w:color="000000"/>
            </w:tcBorders>
            <w:tcMar>
              <w:top w:w="9" w:type="dxa"/>
              <w:left w:w="79" w:type="dxa"/>
              <w:bottom w:w="0" w:type="dxa"/>
              <w:right w:w="108" w:type="dxa"/>
            </w:tcMar>
          </w:tcPr>
          <w:p w:rsidR="00823541" w:rsidRPr="00F45DD2" w:rsidRDefault="00F45DD2">
            <w:pPr>
              <w:pStyle w:val="Standard"/>
              <w:jc w:val="both"/>
              <w:rPr>
                <w:rFonts w:ascii="Times New Roman" w:hAnsi="Times New Roman" w:cs="Times New Roman"/>
                <w:i/>
                <w:sz w:val="22"/>
                <w:szCs w:val="22"/>
              </w:rPr>
            </w:pPr>
            <w:r w:rsidRPr="00F45DD2">
              <w:rPr>
                <w:rFonts w:ascii="Times New Roman" w:hAnsi="Times New Roman" w:cs="Times New Roman"/>
                <w:b/>
                <w:bCs/>
                <w:i/>
                <w:sz w:val="22"/>
                <w:szCs w:val="22"/>
              </w:rPr>
              <w:t>In alternativa</w:t>
            </w:r>
            <w:r w:rsidRPr="00F45DD2">
              <w:rPr>
                <w:rFonts w:ascii="Times New Roman" w:hAnsi="Times New Roman" w:cs="Times New Roman"/>
                <w:i/>
                <w:sz w:val="22"/>
                <w:szCs w:val="22"/>
              </w:rPr>
              <w:t xml:space="preserve"> ai singoli servizi base di cui ai punti 1-2-9: Compenso forfetario annuo omnicomprensivo per spese di gestione e tenuta conto, riscossione e pagamenti mediante bonifico o altro strumento di pagamento.</w:t>
            </w:r>
          </w:p>
        </w:tc>
        <w:tc>
          <w:tcPr>
            <w:tcW w:w="1554" w:type="dxa"/>
            <w:tcBorders>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jc w:val="both"/>
              <w:rPr>
                <w:rFonts w:ascii="Times New Roman" w:hAnsi="Times New Roman" w:cs="Times New Roman"/>
                <w:i/>
                <w:sz w:val="22"/>
                <w:szCs w:val="22"/>
                <w:shd w:val="clear" w:color="auto" w:fill="FFFF00"/>
              </w:rPr>
            </w:pPr>
            <w:r w:rsidRPr="00F45DD2">
              <w:rPr>
                <w:rFonts w:ascii="Times New Roman" w:hAnsi="Times New Roman" w:cs="Times New Roman"/>
                <w:i/>
                <w:sz w:val="22"/>
                <w:szCs w:val="22"/>
              </w:rPr>
              <w:t xml:space="preserve">    </w:t>
            </w:r>
            <w:r>
              <w:rPr>
                <w:rFonts w:ascii="Times New Roman" w:hAnsi="Times New Roman" w:cs="Times New Roman"/>
                <w:i/>
                <w:sz w:val="22"/>
                <w:szCs w:val="22"/>
                <w:shd w:val="clear" w:color="auto" w:fill="FFFF00"/>
              </w:rPr>
              <w:t>[1.1</w:t>
            </w:r>
            <w:r w:rsidRPr="00F45DD2">
              <w:rPr>
                <w:rFonts w:ascii="Times New Roman" w:hAnsi="Times New Roman" w:cs="Times New Roman"/>
                <w:i/>
                <w:sz w:val="22"/>
                <w:szCs w:val="22"/>
                <w:shd w:val="clear" w:color="auto" w:fill="FFFF00"/>
              </w:rPr>
              <w:t>00,00]</w:t>
            </w:r>
          </w:p>
        </w:tc>
      </w:tr>
    </w:tbl>
    <w:p w:rsidR="00823541" w:rsidRDefault="00823541">
      <w:pPr>
        <w:pStyle w:val="Standard"/>
        <w:rPr>
          <w:rFonts w:hint="eastAsia"/>
        </w:rPr>
      </w:pPr>
    </w:p>
    <w:p w:rsidR="00823541" w:rsidRDefault="00F45DD2">
      <w:pPr>
        <w:pStyle w:val="Standard"/>
        <w:jc w:val="both"/>
        <w:rPr>
          <w:rFonts w:ascii="Times New Roman" w:hAnsi="Times New Roman"/>
        </w:rPr>
      </w:pPr>
      <w:r>
        <w:rPr>
          <w:rFonts w:ascii="Times New Roman" w:hAnsi="Times New Roman"/>
        </w:rPr>
        <w:t>L’attribuzione dei punteggi agli offerenti ammessi al procedimento e la formazione della graduatoria ai fini dell’aggiudicazione avverranno sulla base dei criteri indicati nel Capitolato tecnico e nel presente bando.</w:t>
      </w:r>
    </w:p>
    <w:p w:rsidR="00823541" w:rsidRDefault="00F45DD2">
      <w:pPr>
        <w:pStyle w:val="Standard"/>
        <w:jc w:val="both"/>
        <w:rPr>
          <w:rFonts w:ascii="Times New Roman" w:hAnsi="Times New Roman"/>
        </w:rPr>
      </w:pPr>
      <w:r>
        <w:rPr>
          <w:rFonts w:ascii="Times New Roman" w:hAnsi="Times New Roman"/>
        </w:rPr>
        <w:t>Il servizio sarà aggiudicato a favore dell’Istituto di credito che avrà totalizzato il punteggio più alto dato dalla somma dei punteggi attribuiti relativi all’offerta economica.</w:t>
      </w:r>
    </w:p>
    <w:p w:rsidR="00823541" w:rsidRDefault="00F45DD2">
      <w:pPr>
        <w:pStyle w:val="Standard"/>
        <w:jc w:val="both"/>
        <w:rPr>
          <w:rFonts w:ascii="Times New Roman" w:hAnsi="Times New Roman"/>
        </w:rPr>
      </w:pPr>
      <w:r>
        <w:rPr>
          <w:rFonts w:ascii="Times New Roman" w:hAnsi="Times New Roman"/>
        </w:rPr>
        <w:t>Nel caso di offerte che abbiano riportato uguale punteggio, si procederà all’individuazione dell’Azienda vincitrice tenendo conto, in ordine, dei seguenti requisiti:</w:t>
      </w:r>
    </w:p>
    <w:p w:rsidR="00823541" w:rsidRDefault="00F45DD2">
      <w:pPr>
        <w:pStyle w:val="Standard"/>
        <w:jc w:val="both"/>
        <w:rPr>
          <w:rFonts w:ascii="Times New Roman" w:hAnsi="Times New Roman"/>
        </w:rPr>
      </w:pPr>
      <w:r>
        <w:rPr>
          <w:rFonts w:ascii="Times New Roman" w:hAnsi="Times New Roman"/>
        </w:rPr>
        <w:t>a. vicinanza della filiale all’Istituto scolastico in considerazione della mancanza di mezzi pubblici e/o tempi di percorrenza di questi ultimi troppo lunghi.</w:t>
      </w:r>
    </w:p>
    <w:p w:rsidR="00823541" w:rsidRDefault="00F45DD2">
      <w:pPr>
        <w:pStyle w:val="Standard"/>
        <w:jc w:val="both"/>
        <w:rPr>
          <w:rFonts w:ascii="Times New Roman" w:hAnsi="Times New Roman"/>
        </w:rPr>
      </w:pPr>
      <w:r>
        <w:rPr>
          <w:rFonts w:ascii="Times New Roman" w:hAnsi="Times New Roman"/>
        </w:rPr>
        <w:t>b. eventuale contributo economico a favore delle attività istituzionali della scuola;</w:t>
      </w:r>
    </w:p>
    <w:p w:rsidR="00823541" w:rsidRDefault="00F45DD2">
      <w:pPr>
        <w:pStyle w:val="Standard"/>
        <w:jc w:val="both"/>
        <w:rPr>
          <w:rFonts w:ascii="Times New Roman" w:hAnsi="Times New Roman"/>
        </w:rPr>
      </w:pPr>
      <w:r>
        <w:rPr>
          <w:rFonts w:ascii="Times New Roman" w:hAnsi="Times New Roman"/>
        </w:rPr>
        <w:t>c. in caso di ulteriore parità o in mancanza di quanto indicato al punto a, si procederà al sorteggio.</w:t>
      </w:r>
    </w:p>
    <w:p w:rsidR="00823541" w:rsidRDefault="00823541">
      <w:pPr>
        <w:pStyle w:val="Standard"/>
        <w:jc w:val="both"/>
        <w:rPr>
          <w:rFonts w:ascii="Times New Roman" w:hAnsi="Times New Roman"/>
        </w:rPr>
      </w:pPr>
    </w:p>
    <w:p w:rsidR="00823541" w:rsidRDefault="00F45DD2">
      <w:pPr>
        <w:pStyle w:val="Standard"/>
        <w:jc w:val="both"/>
        <w:rPr>
          <w:rFonts w:ascii="Times New Roman" w:hAnsi="Times New Roman"/>
        </w:rPr>
      </w:pPr>
      <w:r>
        <w:rPr>
          <w:rFonts w:ascii="Times New Roman" w:hAnsi="Times New Roman"/>
        </w:rPr>
        <w:t>Dopo l’aggiudicazione e le necessarie verifiche dei requisiti dell’aggiudicatario e delle documentazioni richieste nel bando, si procederà all’aggiudicazione definitiva entro 5 giorni dall’espletamento delle procedure di gara.</w:t>
      </w:r>
    </w:p>
    <w:p w:rsidR="00823541" w:rsidRDefault="00F45DD2">
      <w:pPr>
        <w:pStyle w:val="Standard"/>
        <w:jc w:val="both"/>
        <w:rPr>
          <w:rFonts w:ascii="Times New Roman" w:hAnsi="Times New Roman"/>
        </w:rPr>
      </w:pPr>
      <w:r>
        <w:rPr>
          <w:rFonts w:ascii="Times New Roman" w:hAnsi="Times New Roman"/>
        </w:rPr>
        <w:lastRenderedPageBreak/>
        <w:t xml:space="preserve">L’aggiudicazione del servizio di cassa sarà disposta con provvedimento del Dirigente scolastico sulla base dei risultati del procedimento e verrà pubblicato sul sito web dell’Istituto e comunicato via </w:t>
      </w:r>
      <w:proofErr w:type="spellStart"/>
      <w:r>
        <w:rPr>
          <w:rFonts w:ascii="Times New Roman" w:hAnsi="Times New Roman"/>
        </w:rPr>
        <w:t>pec</w:t>
      </w:r>
      <w:proofErr w:type="spellEnd"/>
      <w:r>
        <w:rPr>
          <w:rFonts w:ascii="Times New Roman" w:hAnsi="Times New Roman"/>
        </w:rPr>
        <w:t xml:space="preserve"> all’Istituto cassiere aggiudicatario.</w:t>
      </w:r>
    </w:p>
    <w:p w:rsidR="00823541" w:rsidRDefault="00F45DD2">
      <w:pPr>
        <w:pStyle w:val="Standard"/>
        <w:jc w:val="both"/>
        <w:rPr>
          <w:rFonts w:ascii="Times New Roman" w:hAnsi="Times New Roman"/>
        </w:rPr>
      </w:pPr>
      <w:r>
        <w:rPr>
          <w:rFonts w:ascii="Times New Roman" w:hAnsi="Times New Roman"/>
        </w:rPr>
        <w:t>Prima dell'aggiudicazione, l’Istituto potrà richiedere all’Offerente cui ha deciso di aggiudicare l’Appalto di presentare documenti complementari aggiornati a comprova dell’assenza di motivi di esclusione di cui all’art. 80 del Codice e del rispetto dei criteri di selezione.</w:t>
      </w:r>
    </w:p>
    <w:p w:rsidR="00823541" w:rsidRDefault="00F45DD2">
      <w:pPr>
        <w:pStyle w:val="Standard"/>
        <w:jc w:val="both"/>
        <w:rPr>
          <w:rFonts w:ascii="Times New Roman" w:hAnsi="Times New Roman"/>
        </w:rPr>
      </w:pPr>
      <w:r>
        <w:rPr>
          <w:rFonts w:ascii="Times New Roman" w:hAnsi="Times New Roman"/>
        </w:rPr>
        <w:t>A tal fine l’Istituto potrà invitare gli Operatori a integrare i certificati richiesti.</w:t>
      </w:r>
    </w:p>
    <w:p w:rsidR="00823541" w:rsidRDefault="00823541">
      <w:pPr>
        <w:pStyle w:val="Standard"/>
        <w:jc w:val="both"/>
        <w:rPr>
          <w:rFonts w:ascii="Times New Roman" w:hAnsi="Times New Roman"/>
        </w:rPr>
      </w:pPr>
    </w:p>
    <w:p w:rsidR="00823541" w:rsidRDefault="00F45DD2">
      <w:pPr>
        <w:pStyle w:val="Standard"/>
        <w:jc w:val="both"/>
        <w:rPr>
          <w:rFonts w:ascii="Times New Roman" w:hAnsi="Times New Roman"/>
          <w:b/>
          <w:bCs/>
        </w:rPr>
      </w:pPr>
      <w:r>
        <w:rPr>
          <w:rFonts w:ascii="Times New Roman" w:hAnsi="Times New Roman"/>
          <w:b/>
          <w:bCs/>
        </w:rPr>
        <w:t>Modalità di valutazione delle offerte</w:t>
      </w:r>
    </w:p>
    <w:p w:rsidR="00823541" w:rsidRDefault="00F45DD2">
      <w:pPr>
        <w:pStyle w:val="Standard"/>
        <w:jc w:val="both"/>
        <w:rPr>
          <w:rFonts w:ascii="Times New Roman" w:hAnsi="Times New Roman"/>
        </w:rPr>
      </w:pPr>
      <w:r>
        <w:rPr>
          <w:rFonts w:ascii="Times New Roman" w:hAnsi="Times New Roman"/>
        </w:rPr>
        <w:t>1. L’Appalto sarà aggiudicato mediante il criterio selettivo del minor prezzo, ai sensi dell’art. 95, comma 4, del D.lgs. 50/2016.</w:t>
      </w:r>
    </w:p>
    <w:p w:rsidR="00823541" w:rsidRDefault="00F45DD2">
      <w:pPr>
        <w:pStyle w:val="Standard"/>
        <w:jc w:val="both"/>
        <w:rPr>
          <w:rFonts w:ascii="Times New Roman" w:hAnsi="Times New Roman"/>
        </w:rPr>
      </w:pPr>
      <w:r>
        <w:rPr>
          <w:rFonts w:ascii="Times New Roman" w:hAnsi="Times New Roman"/>
        </w:rPr>
        <w:t>2. Il punteggio massimo è pari a 100 (cento) e verrà attribuito sulla base dei seguenti criteri:</w:t>
      </w:r>
    </w:p>
    <w:p w:rsidR="00823541" w:rsidRDefault="00823541">
      <w:pPr>
        <w:pStyle w:val="Standard"/>
        <w:jc w:val="both"/>
        <w:rPr>
          <w:rFonts w:ascii="Times New Roman" w:hAnsi="Times New Roman"/>
        </w:rPr>
      </w:pPr>
    </w:p>
    <w:p w:rsidR="00823541" w:rsidRDefault="00823541">
      <w:pPr>
        <w:pStyle w:val="Standard"/>
        <w:shd w:val="clear" w:color="auto" w:fill="FFFFFF"/>
        <w:spacing w:line="360" w:lineRule="auto"/>
        <w:ind w:left="448" w:hanging="357"/>
        <w:jc w:val="both"/>
        <w:rPr>
          <w:rFonts w:ascii="Times New Roman" w:eastAsia="Times New Roman" w:hAnsi="Times New Roman"/>
          <w:sz w:val="22"/>
          <w:szCs w:val="22"/>
        </w:rPr>
      </w:pPr>
    </w:p>
    <w:tbl>
      <w:tblPr>
        <w:tblW w:w="8282" w:type="dxa"/>
        <w:tblInd w:w="707" w:type="dxa"/>
        <w:tblLayout w:type="fixed"/>
        <w:tblCellMar>
          <w:left w:w="10" w:type="dxa"/>
          <w:right w:w="10" w:type="dxa"/>
        </w:tblCellMar>
        <w:tblLook w:val="0000" w:firstRow="0" w:lastRow="0" w:firstColumn="0" w:lastColumn="0" w:noHBand="0" w:noVBand="0"/>
      </w:tblPr>
      <w:tblGrid>
        <w:gridCol w:w="704"/>
        <w:gridCol w:w="5963"/>
        <w:gridCol w:w="1615"/>
      </w:tblGrid>
      <w:tr w:rsidR="00823541">
        <w:trPr>
          <w:trHeight w:val="794"/>
          <w:tblHeader/>
        </w:trPr>
        <w:tc>
          <w:tcPr>
            <w:tcW w:w="6667" w:type="dxa"/>
            <w:gridSpan w:val="2"/>
            <w:tcBorders>
              <w:top w:val="single" w:sz="4" w:space="0" w:color="000000"/>
              <w:left w:val="single" w:sz="4" w:space="0" w:color="000000"/>
              <w:bottom w:val="single" w:sz="4" w:space="0" w:color="000000"/>
              <w:right w:val="single" w:sz="4" w:space="0" w:color="000000"/>
            </w:tcBorders>
            <w:shd w:val="clear" w:color="auto" w:fill="E7E6E6"/>
            <w:tcMar>
              <w:top w:w="9" w:type="dxa"/>
              <w:left w:w="79" w:type="dxa"/>
              <w:bottom w:w="0" w:type="dxa"/>
              <w:right w:w="108" w:type="dxa"/>
            </w:tcMar>
          </w:tcPr>
          <w:p w:rsidR="00823541" w:rsidRDefault="00823541">
            <w:pPr>
              <w:pStyle w:val="Standard"/>
              <w:spacing w:line="360" w:lineRule="auto"/>
              <w:ind w:left="448" w:hanging="357"/>
              <w:jc w:val="both"/>
              <w:rPr>
                <w:rFonts w:ascii="Times New Roman" w:hAnsi="Times New Roman"/>
                <w:b/>
                <w:sz w:val="22"/>
                <w:szCs w:val="22"/>
              </w:rPr>
            </w:pPr>
          </w:p>
          <w:p w:rsidR="00823541" w:rsidRDefault="00F45DD2">
            <w:pPr>
              <w:pStyle w:val="Standard"/>
              <w:spacing w:line="360" w:lineRule="auto"/>
              <w:ind w:left="448" w:hanging="357"/>
              <w:jc w:val="center"/>
              <w:rPr>
                <w:rFonts w:ascii="Times New Roman" w:hAnsi="Times New Roman"/>
                <w:b/>
                <w:sz w:val="22"/>
                <w:szCs w:val="22"/>
              </w:rPr>
            </w:pPr>
            <w:r>
              <w:rPr>
                <w:rFonts w:ascii="Times New Roman" w:hAnsi="Times New Roman"/>
                <w:b/>
                <w:sz w:val="22"/>
                <w:szCs w:val="22"/>
              </w:rPr>
              <w:t>Servizi</w:t>
            </w:r>
          </w:p>
        </w:tc>
        <w:tc>
          <w:tcPr>
            <w:tcW w:w="1615" w:type="dxa"/>
            <w:tcBorders>
              <w:top w:val="single" w:sz="4" w:space="0" w:color="000000"/>
              <w:left w:val="single" w:sz="4" w:space="0" w:color="000000"/>
              <w:bottom w:val="single" w:sz="4" w:space="0" w:color="000000"/>
              <w:right w:val="single" w:sz="4" w:space="0" w:color="000000"/>
            </w:tcBorders>
            <w:shd w:val="clear" w:color="auto" w:fill="E7E6E6"/>
            <w:tcMar>
              <w:top w:w="9" w:type="dxa"/>
              <w:left w:w="79" w:type="dxa"/>
              <w:bottom w:w="0" w:type="dxa"/>
              <w:right w:w="108" w:type="dxa"/>
            </w:tcMar>
          </w:tcPr>
          <w:p w:rsidR="00823541" w:rsidRDefault="00F45DD2">
            <w:pPr>
              <w:pStyle w:val="Standard"/>
              <w:spacing w:line="360" w:lineRule="auto"/>
              <w:ind w:left="448" w:hanging="357"/>
              <w:jc w:val="center"/>
              <w:rPr>
                <w:rFonts w:ascii="Times New Roman" w:hAnsi="Times New Roman" w:cs="Times New Roman"/>
                <w:b/>
                <w:sz w:val="22"/>
                <w:szCs w:val="22"/>
              </w:rPr>
            </w:pPr>
            <w:r>
              <w:rPr>
                <w:rFonts w:ascii="Times New Roman" w:hAnsi="Times New Roman" w:cs="Times New Roman"/>
                <w:b/>
                <w:sz w:val="22"/>
                <w:szCs w:val="22"/>
              </w:rPr>
              <w:t>Punteggio massimo</w:t>
            </w:r>
          </w:p>
        </w:tc>
      </w:tr>
      <w:tr w:rsidR="00823541">
        <w:trPr>
          <w:trHeight w:val="242"/>
        </w:trPr>
        <w:tc>
          <w:tcPr>
            <w:tcW w:w="704" w:type="dxa"/>
            <w:tcBorders>
              <w:top w:val="single" w:sz="4"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ind w:left="448" w:hanging="357"/>
              <w:jc w:val="both"/>
              <w:rPr>
                <w:rFonts w:ascii="Times New Roman" w:hAnsi="Times New Roman" w:cs="Times New Roman"/>
                <w:sz w:val="22"/>
                <w:szCs w:val="22"/>
              </w:rPr>
            </w:pPr>
            <w:r>
              <w:rPr>
                <w:rFonts w:ascii="Times New Roman" w:hAnsi="Times New Roman" w:cs="Times New Roman"/>
                <w:sz w:val="22"/>
                <w:szCs w:val="22"/>
              </w:rPr>
              <w:t>1</w:t>
            </w:r>
          </w:p>
        </w:tc>
        <w:tc>
          <w:tcPr>
            <w:tcW w:w="5963" w:type="dxa"/>
            <w:tcBorders>
              <w:top w:val="single" w:sz="4"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ind w:left="448" w:hanging="357"/>
              <w:jc w:val="both"/>
              <w:rPr>
                <w:rFonts w:ascii="Times New Roman" w:hAnsi="Times New Roman" w:cs="Times New Roman"/>
                <w:i/>
                <w:sz w:val="22"/>
                <w:szCs w:val="22"/>
              </w:rPr>
            </w:pPr>
            <w:r>
              <w:rPr>
                <w:rFonts w:ascii="Times New Roman" w:hAnsi="Times New Roman" w:cs="Times New Roman"/>
                <w:i/>
                <w:sz w:val="22"/>
                <w:szCs w:val="22"/>
              </w:rPr>
              <w:t>Compenso e spese annue di gestione e tenuta conto</w:t>
            </w:r>
          </w:p>
          <w:p w:rsidR="00823541" w:rsidRDefault="00F45DD2">
            <w:pPr>
              <w:pStyle w:val="Standard"/>
              <w:spacing w:line="360" w:lineRule="auto"/>
              <w:ind w:left="448" w:hanging="357"/>
              <w:jc w:val="both"/>
              <w:rPr>
                <w:rFonts w:ascii="Times New Roman" w:hAnsi="Times New Roman" w:cs="Times New Roman"/>
                <w:b/>
                <w:i/>
                <w:sz w:val="22"/>
                <w:szCs w:val="22"/>
              </w:rPr>
            </w:pPr>
            <w:r>
              <w:rPr>
                <w:rFonts w:ascii="Times New Roman" w:hAnsi="Times New Roman" w:cs="Times New Roman"/>
                <w:b/>
                <w:i/>
                <w:sz w:val="22"/>
                <w:szCs w:val="22"/>
              </w:rPr>
              <w:t>(Servizio Base)</w:t>
            </w:r>
          </w:p>
        </w:tc>
        <w:tc>
          <w:tcPr>
            <w:tcW w:w="1615" w:type="dxa"/>
            <w:tcBorders>
              <w:top w:val="single" w:sz="4"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ind w:left="761" w:right="-131" w:hanging="283"/>
              <w:jc w:val="both"/>
              <w:rPr>
                <w:rFonts w:ascii="Times New Roman" w:hAnsi="Times New Roman" w:cs="Times New Roman"/>
                <w:i/>
                <w:sz w:val="22"/>
                <w:szCs w:val="22"/>
                <w:shd w:val="clear" w:color="auto" w:fill="FFFF00"/>
              </w:rPr>
            </w:pPr>
            <w:r>
              <w:rPr>
                <w:rFonts w:ascii="Times New Roman" w:hAnsi="Times New Roman" w:cs="Times New Roman"/>
                <w:i/>
                <w:sz w:val="22"/>
                <w:szCs w:val="22"/>
                <w:shd w:val="clear" w:color="auto" w:fill="FFFF00"/>
              </w:rPr>
              <w:t>[35]</w:t>
            </w:r>
          </w:p>
        </w:tc>
      </w:tr>
      <w:tr w:rsidR="00823541">
        <w:trPr>
          <w:trHeight w:val="474"/>
        </w:trPr>
        <w:tc>
          <w:tcPr>
            <w:tcW w:w="70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vAlign w:val="center"/>
          </w:tcPr>
          <w:p w:rsidR="00823541" w:rsidRDefault="00F45DD2">
            <w:pPr>
              <w:pStyle w:val="Standard"/>
              <w:spacing w:line="360" w:lineRule="auto"/>
              <w:ind w:left="448" w:hanging="357"/>
              <w:jc w:val="both"/>
              <w:rPr>
                <w:rFonts w:ascii="Times New Roman" w:hAnsi="Times New Roman" w:cs="Times New Roman"/>
                <w:sz w:val="22"/>
                <w:szCs w:val="22"/>
              </w:rPr>
            </w:pPr>
            <w:r>
              <w:rPr>
                <w:rFonts w:ascii="Times New Roman" w:hAnsi="Times New Roman" w:cs="Times New Roman"/>
                <w:sz w:val="22"/>
                <w:szCs w:val="22"/>
              </w:rPr>
              <w:t>2</w:t>
            </w:r>
          </w:p>
        </w:tc>
        <w:tc>
          <w:tcPr>
            <w:tcW w:w="5963"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jc w:val="both"/>
              <w:rPr>
                <w:rFonts w:ascii="Times New Roman" w:hAnsi="Times New Roman" w:cs="Times New Roman"/>
                <w:i/>
                <w:sz w:val="22"/>
                <w:szCs w:val="22"/>
              </w:rPr>
            </w:pPr>
            <w:r>
              <w:rPr>
                <w:rFonts w:ascii="Times New Roman" w:hAnsi="Times New Roman" w:cs="Times New Roman"/>
                <w:i/>
                <w:sz w:val="22"/>
                <w:szCs w:val="22"/>
              </w:rPr>
              <w:t>Commissione a carico dell’Istituto per singola operazione di riscossione mediante bonifico</w:t>
            </w:r>
          </w:p>
          <w:p w:rsidR="00823541" w:rsidRDefault="00F45DD2">
            <w:pPr>
              <w:pStyle w:val="Standard"/>
              <w:spacing w:line="360" w:lineRule="auto"/>
              <w:ind w:left="448" w:hanging="357"/>
              <w:jc w:val="both"/>
              <w:rPr>
                <w:rFonts w:ascii="Times New Roman" w:hAnsi="Times New Roman" w:cs="Times New Roman"/>
                <w:b/>
                <w:i/>
                <w:sz w:val="22"/>
                <w:szCs w:val="22"/>
              </w:rPr>
            </w:pPr>
            <w:r>
              <w:rPr>
                <w:rFonts w:ascii="Times New Roman" w:hAnsi="Times New Roman" w:cs="Times New Roman"/>
                <w:b/>
                <w:i/>
                <w:sz w:val="22"/>
                <w:szCs w:val="22"/>
              </w:rPr>
              <w:t>(Servizio Base)</w:t>
            </w:r>
          </w:p>
        </w:tc>
        <w:tc>
          <w:tcPr>
            <w:tcW w:w="1615"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ind w:left="761" w:right="-131" w:hanging="283"/>
              <w:jc w:val="both"/>
              <w:rPr>
                <w:rFonts w:ascii="Times New Roman" w:hAnsi="Times New Roman" w:cs="Times New Roman"/>
                <w:i/>
                <w:sz w:val="22"/>
                <w:szCs w:val="22"/>
                <w:shd w:val="clear" w:color="auto" w:fill="FFFF00"/>
              </w:rPr>
            </w:pPr>
            <w:r>
              <w:rPr>
                <w:rFonts w:ascii="Times New Roman" w:hAnsi="Times New Roman" w:cs="Times New Roman"/>
                <w:i/>
                <w:sz w:val="22"/>
                <w:szCs w:val="22"/>
                <w:shd w:val="clear" w:color="auto" w:fill="FFFF00"/>
              </w:rPr>
              <w:t>[10]</w:t>
            </w:r>
          </w:p>
        </w:tc>
      </w:tr>
      <w:tr w:rsidR="00823541">
        <w:trPr>
          <w:trHeight w:val="474"/>
        </w:trPr>
        <w:tc>
          <w:tcPr>
            <w:tcW w:w="70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vAlign w:val="center"/>
          </w:tcPr>
          <w:p w:rsidR="00823541" w:rsidRDefault="00F45DD2">
            <w:pPr>
              <w:pStyle w:val="Standard"/>
              <w:spacing w:line="360" w:lineRule="auto"/>
              <w:ind w:left="448" w:hanging="357"/>
              <w:jc w:val="both"/>
              <w:rPr>
                <w:rFonts w:ascii="Times New Roman" w:hAnsi="Times New Roman" w:cs="Times New Roman"/>
                <w:sz w:val="22"/>
                <w:szCs w:val="22"/>
              </w:rPr>
            </w:pPr>
            <w:r>
              <w:rPr>
                <w:rFonts w:ascii="Times New Roman" w:hAnsi="Times New Roman" w:cs="Times New Roman"/>
                <w:sz w:val="22"/>
                <w:szCs w:val="22"/>
              </w:rPr>
              <w:t>3</w:t>
            </w:r>
          </w:p>
        </w:tc>
        <w:tc>
          <w:tcPr>
            <w:tcW w:w="5963"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ind w:left="91"/>
              <w:jc w:val="both"/>
              <w:rPr>
                <w:rFonts w:ascii="Times New Roman" w:hAnsi="Times New Roman" w:cs="Times New Roman"/>
                <w:i/>
                <w:sz w:val="22"/>
                <w:szCs w:val="22"/>
              </w:rPr>
            </w:pPr>
            <w:r>
              <w:rPr>
                <w:rFonts w:ascii="Times New Roman" w:hAnsi="Times New Roman" w:cs="Times New Roman"/>
                <w:i/>
                <w:sz w:val="22"/>
                <w:szCs w:val="22"/>
              </w:rPr>
              <w:t>Commissione per transazione inerente il servizio di riscossione tramite procedura MAV bancario e postale</w:t>
            </w:r>
          </w:p>
          <w:p w:rsidR="00823541" w:rsidRDefault="00F45DD2">
            <w:pPr>
              <w:pStyle w:val="Standard"/>
              <w:spacing w:line="360" w:lineRule="auto"/>
              <w:ind w:left="448" w:hanging="357"/>
              <w:jc w:val="both"/>
              <w:rPr>
                <w:rFonts w:ascii="Times New Roman" w:hAnsi="Times New Roman" w:cs="Times New Roman"/>
                <w:b/>
                <w:i/>
                <w:sz w:val="22"/>
                <w:szCs w:val="22"/>
              </w:rPr>
            </w:pPr>
            <w:r>
              <w:rPr>
                <w:rFonts w:ascii="Times New Roman" w:hAnsi="Times New Roman" w:cs="Times New Roman"/>
                <w:b/>
                <w:i/>
                <w:sz w:val="22"/>
                <w:szCs w:val="22"/>
              </w:rPr>
              <w:t>(Servizio Opzionale)</w:t>
            </w:r>
          </w:p>
        </w:tc>
        <w:tc>
          <w:tcPr>
            <w:tcW w:w="1615"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ind w:left="761" w:right="-131" w:hanging="283"/>
              <w:jc w:val="both"/>
              <w:rPr>
                <w:rFonts w:ascii="Times New Roman" w:hAnsi="Times New Roman" w:cs="Times New Roman"/>
                <w:i/>
                <w:sz w:val="22"/>
                <w:szCs w:val="22"/>
                <w:shd w:val="clear" w:color="auto" w:fill="FFFF00"/>
              </w:rPr>
            </w:pPr>
            <w:r>
              <w:rPr>
                <w:rFonts w:ascii="Times New Roman" w:hAnsi="Times New Roman" w:cs="Times New Roman"/>
                <w:i/>
                <w:sz w:val="22"/>
                <w:szCs w:val="22"/>
                <w:shd w:val="clear" w:color="auto" w:fill="FFFF00"/>
              </w:rPr>
              <w:t>[1]</w:t>
            </w:r>
          </w:p>
        </w:tc>
      </w:tr>
      <w:tr w:rsidR="00823541">
        <w:trPr>
          <w:trHeight w:val="474"/>
        </w:trPr>
        <w:tc>
          <w:tcPr>
            <w:tcW w:w="70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vAlign w:val="center"/>
          </w:tcPr>
          <w:p w:rsidR="00823541" w:rsidRDefault="00F45DD2">
            <w:pPr>
              <w:pStyle w:val="Standard"/>
              <w:spacing w:line="360" w:lineRule="auto"/>
              <w:ind w:left="448" w:hanging="357"/>
              <w:jc w:val="both"/>
              <w:rPr>
                <w:rFonts w:ascii="Times New Roman" w:hAnsi="Times New Roman" w:cs="Times New Roman"/>
                <w:sz w:val="22"/>
                <w:szCs w:val="22"/>
              </w:rPr>
            </w:pPr>
            <w:r>
              <w:rPr>
                <w:rFonts w:ascii="Times New Roman" w:hAnsi="Times New Roman" w:cs="Times New Roman"/>
                <w:sz w:val="22"/>
                <w:szCs w:val="22"/>
              </w:rPr>
              <w:t>4</w:t>
            </w:r>
          </w:p>
        </w:tc>
        <w:tc>
          <w:tcPr>
            <w:tcW w:w="5963"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ind w:left="91"/>
              <w:jc w:val="both"/>
              <w:rPr>
                <w:rFonts w:ascii="Times New Roman" w:hAnsi="Times New Roman" w:cs="Times New Roman"/>
                <w:i/>
                <w:sz w:val="22"/>
                <w:szCs w:val="22"/>
              </w:rPr>
            </w:pPr>
            <w:r>
              <w:rPr>
                <w:rFonts w:ascii="Times New Roman" w:hAnsi="Times New Roman" w:cs="Times New Roman"/>
                <w:i/>
                <w:sz w:val="22"/>
                <w:szCs w:val="22"/>
              </w:rPr>
              <w:t>Commissione per transazione inerente il servizio di riscossione tramite procedura RID</w:t>
            </w:r>
          </w:p>
          <w:p w:rsidR="00823541" w:rsidRDefault="00F45DD2">
            <w:pPr>
              <w:pStyle w:val="Standard"/>
              <w:spacing w:line="360" w:lineRule="auto"/>
              <w:ind w:left="448" w:hanging="357"/>
              <w:jc w:val="both"/>
              <w:rPr>
                <w:rFonts w:ascii="Times New Roman" w:hAnsi="Times New Roman" w:cs="Times New Roman"/>
                <w:b/>
                <w:i/>
                <w:sz w:val="22"/>
                <w:szCs w:val="22"/>
              </w:rPr>
            </w:pPr>
            <w:r>
              <w:rPr>
                <w:rFonts w:ascii="Times New Roman" w:hAnsi="Times New Roman" w:cs="Times New Roman"/>
                <w:b/>
                <w:i/>
                <w:sz w:val="22"/>
                <w:szCs w:val="22"/>
              </w:rPr>
              <w:t>(Servizio Opzionale)</w:t>
            </w:r>
          </w:p>
        </w:tc>
        <w:tc>
          <w:tcPr>
            <w:tcW w:w="1615"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ind w:left="761" w:right="-131" w:hanging="283"/>
              <w:jc w:val="both"/>
              <w:rPr>
                <w:rFonts w:ascii="Times New Roman" w:hAnsi="Times New Roman" w:cs="Times New Roman"/>
                <w:i/>
                <w:sz w:val="22"/>
                <w:szCs w:val="22"/>
                <w:shd w:val="clear" w:color="auto" w:fill="FFFF00"/>
              </w:rPr>
            </w:pPr>
            <w:r>
              <w:rPr>
                <w:rFonts w:ascii="Times New Roman" w:hAnsi="Times New Roman" w:cs="Times New Roman"/>
                <w:i/>
                <w:sz w:val="22"/>
                <w:szCs w:val="22"/>
                <w:shd w:val="clear" w:color="auto" w:fill="FFFF00"/>
              </w:rPr>
              <w:t>[1]</w:t>
            </w:r>
          </w:p>
        </w:tc>
      </w:tr>
      <w:tr w:rsidR="00823541">
        <w:trPr>
          <w:trHeight w:val="474"/>
        </w:trPr>
        <w:tc>
          <w:tcPr>
            <w:tcW w:w="70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vAlign w:val="center"/>
          </w:tcPr>
          <w:p w:rsidR="00823541" w:rsidRDefault="00F45DD2">
            <w:pPr>
              <w:pStyle w:val="Standard"/>
              <w:spacing w:line="360" w:lineRule="auto"/>
              <w:ind w:left="448" w:hanging="357"/>
              <w:jc w:val="both"/>
              <w:rPr>
                <w:rFonts w:ascii="Times New Roman" w:hAnsi="Times New Roman" w:cs="Times New Roman"/>
                <w:sz w:val="22"/>
                <w:szCs w:val="22"/>
              </w:rPr>
            </w:pPr>
            <w:r>
              <w:rPr>
                <w:rFonts w:ascii="Times New Roman" w:hAnsi="Times New Roman" w:cs="Times New Roman"/>
                <w:sz w:val="22"/>
                <w:szCs w:val="22"/>
              </w:rPr>
              <w:t>5</w:t>
            </w:r>
          </w:p>
        </w:tc>
        <w:tc>
          <w:tcPr>
            <w:tcW w:w="5963"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ind w:left="91"/>
              <w:jc w:val="both"/>
              <w:rPr>
                <w:rFonts w:ascii="Times New Roman" w:hAnsi="Times New Roman" w:cs="Times New Roman"/>
                <w:i/>
                <w:sz w:val="22"/>
                <w:szCs w:val="22"/>
              </w:rPr>
            </w:pPr>
            <w:r>
              <w:rPr>
                <w:rFonts w:ascii="Times New Roman" w:hAnsi="Times New Roman" w:cs="Times New Roman"/>
                <w:i/>
                <w:sz w:val="22"/>
                <w:szCs w:val="22"/>
              </w:rPr>
              <w:t>Commissione per transazione inerente il servizio di riscossione tramite procedura RIBA</w:t>
            </w:r>
          </w:p>
          <w:p w:rsidR="00823541" w:rsidRDefault="00F45DD2">
            <w:pPr>
              <w:pStyle w:val="Standard"/>
              <w:spacing w:line="360" w:lineRule="auto"/>
              <w:ind w:left="448" w:hanging="357"/>
              <w:jc w:val="both"/>
              <w:rPr>
                <w:rFonts w:ascii="Times New Roman" w:hAnsi="Times New Roman" w:cs="Times New Roman"/>
                <w:b/>
                <w:i/>
                <w:sz w:val="22"/>
                <w:szCs w:val="22"/>
              </w:rPr>
            </w:pPr>
            <w:r>
              <w:rPr>
                <w:rFonts w:ascii="Times New Roman" w:hAnsi="Times New Roman" w:cs="Times New Roman"/>
                <w:b/>
                <w:i/>
                <w:sz w:val="22"/>
                <w:szCs w:val="22"/>
              </w:rPr>
              <w:t>(Servizio Opzionale)</w:t>
            </w:r>
          </w:p>
        </w:tc>
        <w:tc>
          <w:tcPr>
            <w:tcW w:w="1615"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ind w:left="761" w:right="-131" w:hanging="283"/>
              <w:jc w:val="both"/>
              <w:rPr>
                <w:rFonts w:ascii="Times New Roman" w:hAnsi="Times New Roman" w:cs="Times New Roman"/>
                <w:i/>
                <w:sz w:val="22"/>
                <w:szCs w:val="22"/>
                <w:shd w:val="clear" w:color="auto" w:fill="FFFF00"/>
              </w:rPr>
            </w:pPr>
            <w:r>
              <w:rPr>
                <w:rFonts w:ascii="Times New Roman" w:hAnsi="Times New Roman" w:cs="Times New Roman"/>
                <w:i/>
                <w:sz w:val="22"/>
                <w:szCs w:val="22"/>
                <w:shd w:val="clear" w:color="auto" w:fill="FFFF00"/>
              </w:rPr>
              <w:t>[1]</w:t>
            </w:r>
          </w:p>
        </w:tc>
      </w:tr>
      <w:tr w:rsidR="00823541">
        <w:trPr>
          <w:trHeight w:val="474"/>
        </w:trPr>
        <w:tc>
          <w:tcPr>
            <w:tcW w:w="70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vAlign w:val="center"/>
          </w:tcPr>
          <w:p w:rsidR="00823541" w:rsidRDefault="00F45DD2">
            <w:pPr>
              <w:pStyle w:val="Standard"/>
              <w:spacing w:line="360" w:lineRule="auto"/>
              <w:ind w:left="448" w:hanging="357"/>
              <w:jc w:val="both"/>
              <w:rPr>
                <w:rFonts w:ascii="Times New Roman" w:hAnsi="Times New Roman" w:cs="Times New Roman"/>
                <w:sz w:val="22"/>
                <w:szCs w:val="22"/>
              </w:rPr>
            </w:pPr>
            <w:r>
              <w:rPr>
                <w:rFonts w:ascii="Times New Roman" w:hAnsi="Times New Roman" w:cs="Times New Roman"/>
                <w:sz w:val="22"/>
                <w:szCs w:val="22"/>
              </w:rPr>
              <w:t>6</w:t>
            </w:r>
          </w:p>
        </w:tc>
        <w:tc>
          <w:tcPr>
            <w:tcW w:w="5963"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ind w:left="91"/>
              <w:jc w:val="both"/>
              <w:rPr>
                <w:rFonts w:ascii="Times New Roman" w:hAnsi="Times New Roman" w:cs="Times New Roman"/>
                <w:i/>
                <w:sz w:val="22"/>
                <w:szCs w:val="22"/>
              </w:rPr>
            </w:pPr>
            <w:r>
              <w:rPr>
                <w:rFonts w:ascii="Times New Roman" w:hAnsi="Times New Roman" w:cs="Times New Roman"/>
                <w:i/>
                <w:sz w:val="22"/>
                <w:szCs w:val="22"/>
              </w:rPr>
              <w:t>Commissione per transazione inerente il servizio di riscossione tramite incasso domiciliato</w:t>
            </w:r>
          </w:p>
          <w:p w:rsidR="00823541" w:rsidRDefault="00F45DD2">
            <w:pPr>
              <w:pStyle w:val="Standard"/>
              <w:spacing w:line="360" w:lineRule="auto"/>
              <w:ind w:left="448" w:hanging="357"/>
              <w:jc w:val="both"/>
              <w:rPr>
                <w:rFonts w:ascii="Times New Roman" w:hAnsi="Times New Roman" w:cs="Times New Roman"/>
                <w:b/>
                <w:i/>
                <w:sz w:val="22"/>
                <w:szCs w:val="22"/>
              </w:rPr>
            </w:pPr>
            <w:r>
              <w:rPr>
                <w:rFonts w:ascii="Times New Roman" w:hAnsi="Times New Roman" w:cs="Times New Roman"/>
                <w:b/>
                <w:i/>
                <w:sz w:val="22"/>
                <w:szCs w:val="22"/>
              </w:rPr>
              <w:t>(Servizio Opzionale)</w:t>
            </w:r>
          </w:p>
        </w:tc>
        <w:tc>
          <w:tcPr>
            <w:tcW w:w="1615"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ind w:left="761" w:right="-131" w:hanging="283"/>
              <w:jc w:val="both"/>
              <w:rPr>
                <w:rFonts w:ascii="Times New Roman" w:hAnsi="Times New Roman" w:cs="Times New Roman"/>
                <w:i/>
                <w:sz w:val="22"/>
                <w:szCs w:val="22"/>
                <w:shd w:val="clear" w:color="auto" w:fill="FFFF00"/>
              </w:rPr>
            </w:pPr>
            <w:r>
              <w:rPr>
                <w:rFonts w:ascii="Times New Roman" w:hAnsi="Times New Roman" w:cs="Times New Roman"/>
                <w:i/>
                <w:sz w:val="22"/>
                <w:szCs w:val="22"/>
                <w:shd w:val="clear" w:color="auto" w:fill="FFFF00"/>
              </w:rPr>
              <w:t>[1]</w:t>
            </w:r>
          </w:p>
        </w:tc>
      </w:tr>
      <w:tr w:rsidR="00823541">
        <w:trPr>
          <w:trHeight w:val="474"/>
        </w:trPr>
        <w:tc>
          <w:tcPr>
            <w:tcW w:w="70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vAlign w:val="center"/>
          </w:tcPr>
          <w:p w:rsidR="00823541" w:rsidRDefault="00F45DD2">
            <w:pPr>
              <w:pStyle w:val="Standard"/>
              <w:spacing w:line="360" w:lineRule="auto"/>
              <w:ind w:left="448" w:hanging="357"/>
              <w:jc w:val="both"/>
              <w:rPr>
                <w:rFonts w:ascii="Times New Roman" w:hAnsi="Times New Roman" w:cs="Times New Roman"/>
                <w:sz w:val="22"/>
                <w:szCs w:val="22"/>
              </w:rPr>
            </w:pPr>
            <w:r>
              <w:rPr>
                <w:rFonts w:ascii="Times New Roman" w:hAnsi="Times New Roman" w:cs="Times New Roman"/>
                <w:sz w:val="22"/>
                <w:szCs w:val="22"/>
              </w:rPr>
              <w:t>7</w:t>
            </w:r>
          </w:p>
        </w:tc>
        <w:tc>
          <w:tcPr>
            <w:tcW w:w="5963"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ind w:left="91"/>
              <w:jc w:val="both"/>
              <w:rPr>
                <w:rFonts w:ascii="Times New Roman" w:hAnsi="Times New Roman" w:cs="Times New Roman"/>
                <w:i/>
                <w:sz w:val="22"/>
                <w:szCs w:val="22"/>
              </w:rPr>
            </w:pPr>
            <w:r>
              <w:rPr>
                <w:rFonts w:ascii="Times New Roman" w:hAnsi="Times New Roman" w:cs="Times New Roman"/>
                <w:i/>
                <w:sz w:val="22"/>
                <w:szCs w:val="22"/>
              </w:rPr>
              <w:t>Commissione per transazione inerente il servizio di riscossione tramite bollettino</w:t>
            </w:r>
          </w:p>
          <w:p w:rsidR="00823541" w:rsidRDefault="00F45DD2">
            <w:pPr>
              <w:pStyle w:val="Standard"/>
              <w:spacing w:line="360" w:lineRule="auto"/>
              <w:ind w:left="448" w:hanging="357"/>
              <w:jc w:val="both"/>
              <w:rPr>
                <w:rFonts w:ascii="Times New Roman" w:hAnsi="Times New Roman" w:cs="Times New Roman"/>
                <w:b/>
                <w:i/>
                <w:sz w:val="22"/>
                <w:szCs w:val="22"/>
              </w:rPr>
            </w:pPr>
            <w:r>
              <w:rPr>
                <w:rFonts w:ascii="Times New Roman" w:hAnsi="Times New Roman" w:cs="Times New Roman"/>
                <w:b/>
                <w:i/>
                <w:sz w:val="22"/>
                <w:szCs w:val="22"/>
              </w:rPr>
              <w:lastRenderedPageBreak/>
              <w:t>(Servizio Opzionale)</w:t>
            </w:r>
          </w:p>
        </w:tc>
        <w:tc>
          <w:tcPr>
            <w:tcW w:w="1615"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ind w:left="761" w:right="-131" w:hanging="283"/>
              <w:jc w:val="both"/>
              <w:rPr>
                <w:rFonts w:ascii="Times New Roman" w:hAnsi="Times New Roman" w:cs="Times New Roman"/>
                <w:i/>
                <w:sz w:val="22"/>
                <w:szCs w:val="22"/>
                <w:shd w:val="clear" w:color="auto" w:fill="FFFF00"/>
              </w:rPr>
            </w:pPr>
            <w:r>
              <w:rPr>
                <w:rFonts w:ascii="Times New Roman" w:hAnsi="Times New Roman" w:cs="Times New Roman"/>
                <w:i/>
                <w:sz w:val="22"/>
                <w:szCs w:val="22"/>
                <w:shd w:val="clear" w:color="auto" w:fill="FFFF00"/>
              </w:rPr>
              <w:lastRenderedPageBreak/>
              <w:t>[1]</w:t>
            </w:r>
          </w:p>
        </w:tc>
      </w:tr>
      <w:tr w:rsidR="00823541">
        <w:trPr>
          <w:trHeight w:val="1166"/>
        </w:trPr>
        <w:tc>
          <w:tcPr>
            <w:tcW w:w="70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vAlign w:val="center"/>
          </w:tcPr>
          <w:p w:rsidR="00823541" w:rsidRDefault="00F45DD2">
            <w:pPr>
              <w:pStyle w:val="Standard"/>
              <w:spacing w:line="360" w:lineRule="auto"/>
              <w:ind w:left="448" w:hanging="357"/>
              <w:jc w:val="both"/>
              <w:rPr>
                <w:rFonts w:ascii="Times New Roman" w:hAnsi="Times New Roman" w:cs="Times New Roman"/>
                <w:sz w:val="22"/>
                <w:szCs w:val="22"/>
              </w:rPr>
            </w:pPr>
            <w:r>
              <w:rPr>
                <w:rFonts w:ascii="Times New Roman" w:hAnsi="Times New Roman" w:cs="Times New Roman"/>
                <w:sz w:val="22"/>
                <w:szCs w:val="22"/>
              </w:rPr>
              <w:t>8</w:t>
            </w:r>
          </w:p>
        </w:tc>
        <w:tc>
          <w:tcPr>
            <w:tcW w:w="5963"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ind w:left="91"/>
              <w:jc w:val="both"/>
              <w:rPr>
                <w:rFonts w:ascii="Times New Roman" w:hAnsi="Times New Roman" w:cs="Times New Roman"/>
                <w:i/>
                <w:sz w:val="22"/>
                <w:szCs w:val="22"/>
              </w:rPr>
            </w:pPr>
            <w:r>
              <w:rPr>
                <w:rFonts w:ascii="Times New Roman" w:hAnsi="Times New Roman" w:cs="Times New Roman"/>
                <w:i/>
                <w:sz w:val="22"/>
                <w:szCs w:val="22"/>
              </w:rPr>
              <w:t xml:space="preserve">Commissione per transazione inerente il servizio di riscossione tramite </w:t>
            </w:r>
            <w:proofErr w:type="spellStart"/>
            <w:r>
              <w:rPr>
                <w:rFonts w:ascii="Times New Roman" w:hAnsi="Times New Roman" w:cs="Times New Roman"/>
                <w:i/>
                <w:sz w:val="22"/>
                <w:szCs w:val="22"/>
              </w:rPr>
              <w:t>Acquiring</w:t>
            </w:r>
            <w:proofErr w:type="spellEnd"/>
            <w:r>
              <w:rPr>
                <w:rFonts w:ascii="Times New Roman" w:hAnsi="Times New Roman" w:cs="Times New Roman"/>
                <w:i/>
                <w:sz w:val="22"/>
                <w:szCs w:val="22"/>
              </w:rPr>
              <w:t xml:space="preserve"> (POS fisico o virtuale)</w:t>
            </w:r>
          </w:p>
          <w:p w:rsidR="00823541" w:rsidRDefault="00F45DD2">
            <w:pPr>
              <w:pStyle w:val="Standard"/>
              <w:spacing w:line="360" w:lineRule="auto"/>
              <w:ind w:left="448" w:hanging="357"/>
              <w:jc w:val="both"/>
              <w:rPr>
                <w:rFonts w:ascii="Times New Roman" w:hAnsi="Times New Roman" w:cs="Times New Roman"/>
                <w:b/>
                <w:i/>
                <w:sz w:val="22"/>
                <w:szCs w:val="22"/>
              </w:rPr>
            </w:pPr>
            <w:r>
              <w:rPr>
                <w:rFonts w:ascii="Times New Roman" w:hAnsi="Times New Roman" w:cs="Times New Roman"/>
                <w:b/>
                <w:i/>
                <w:sz w:val="22"/>
                <w:szCs w:val="22"/>
              </w:rPr>
              <w:t>(Servizio Opzionale)</w:t>
            </w:r>
          </w:p>
        </w:tc>
        <w:tc>
          <w:tcPr>
            <w:tcW w:w="1615"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ind w:left="761" w:right="-131" w:hanging="283"/>
              <w:jc w:val="both"/>
              <w:rPr>
                <w:rFonts w:ascii="Times New Roman" w:hAnsi="Times New Roman" w:cs="Times New Roman"/>
                <w:i/>
                <w:sz w:val="22"/>
                <w:szCs w:val="22"/>
                <w:shd w:val="clear" w:color="auto" w:fill="FFFF00"/>
              </w:rPr>
            </w:pPr>
            <w:r>
              <w:rPr>
                <w:rFonts w:ascii="Times New Roman" w:hAnsi="Times New Roman" w:cs="Times New Roman"/>
                <w:i/>
                <w:sz w:val="22"/>
                <w:szCs w:val="22"/>
                <w:shd w:val="clear" w:color="auto" w:fill="FFFF00"/>
              </w:rPr>
              <w:t>[1]</w:t>
            </w:r>
          </w:p>
        </w:tc>
      </w:tr>
      <w:tr w:rsidR="00823541">
        <w:trPr>
          <w:trHeight w:val="474"/>
        </w:trPr>
        <w:tc>
          <w:tcPr>
            <w:tcW w:w="70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vAlign w:val="center"/>
          </w:tcPr>
          <w:p w:rsidR="00823541" w:rsidRDefault="00F45DD2">
            <w:pPr>
              <w:pStyle w:val="Standard"/>
              <w:spacing w:line="360" w:lineRule="auto"/>
              <w:ind w:left="448" w:hanging="357"/>
              <w:jc w:val="both"/>
              <w:rPr>
                <w:rFonts w:ascii="Times New Roman" w:hAnsi="Times New Roman" w:cs="Times New Roman"/>
                <w:sz w:val="22"/>
                <w:szCs w:val="22"/>
              </w:rPr>
            </w:pPr>
            <w:r>
              <w:rPr>
                <w:rFonts w:ascii="Times New Roman" w:hAnsi="Times New Roman" w:cs="Times New Roman"/>
                <w:sz w:val="22"/>
                <w:szCs w:val="22"/>
              </w:rPr>
              <w:t>9</w:t>
            </w:r>
          </w:p>
        </w:tc>
        <w:tc>
          <w:tcPr>
            <w:tcW w:w="5963"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ind w:left="91"/>
              <w:jc w:val="both"/>
              <w:rPr>
                <w:rFonts w:ascii="Times New Roman" w:hAnsi="Times New Roman" w:cs="Times New Roman"/>
                <w:i/>
                <w:sz w:val="22"/>
                <w:szCs w:val="22"/>
              </w:rPr>
            </w:pPr>
            <w:r>
              <w:rPr>
                <w:rFonts w:ascii="Times New Roman" w:hAnsi="Times New Roman" w:cs="Times New Roman"/>
                <w:i/>
                <w:sz w:val="22"/>
                <w:szCs w:val="22"/>
              </w:rPr>
              <w:t>Commissione a carico dell’Istituto per singola operazione di pagamento ordinato dall’Istituto medesimo mediante bonifico, esclusi bonifici stipendi e rimborsi spese a favore dei dipendenti</w:t>
            </w:r>
          </w:p>
          <w:p w:rsidR="00823541" w:rsidRDefault="00F45DD2">
            <w:pPr>
              <w:pStyle w:val="Standard"/>
              <w:spacing w:line="360" w:lineRule="auto"/>
              <w:ind w:left="448" w:hanging="357"/>
              <w:jc w:val="both"/>
              <w:rPr>
                <w:rFonts w:ascii="Times New Roman" w:hAnsi="Times New Roman" w:cs="Times New Roman"/>
                <w:b/>
                <w:i/>
                <w:sz w:val="22"/>
                <w:szCs w:val="22"/>
              </w:rPr>
            </w:pPr>
            <w:r>
              <w:rPr>
                <w:rFonts w:ascii="Times New Roman" w:hAnsi="Times New Roman" w:cs="Times New Roman"/>
                <w:b/>
                <w:i/>
                <w:sz w:val="22"/>
                <w:szCs w:val="22"/>
              </w:rPr>
              <w:t>(Servizio Base)</w:t>
            </w:r>
          </w:p>
        </w:tc>
        <w:tc>
          <w:tcPr>
            <w:tcW w:w="1615"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ind w:left="761" w:right="-131" w:hanging="283"/>
              <w:jc w:val="both"/>
              <w:rPr>
                <w:rFonts w:ascii="Times New Roman" w:hAnsi="Times New Roman" w:cs="Times New Roman"/>
                <w:i/>
                <w:sz w:val="22"/>
                <w:szCs w:val="22"/>
                <w:shd w:val="clear" w:color="auto" w:fill="FFFF00"/>
              </w:rPr>
            </w:pPr>
            <w:r>
              <w:rPr>
                <w:rFonts w:ascii="Times New Roman" w:hAnsi="Times New Roman" w:cs="Times New Roman"/>
                <w:i/>
                <w:sz w:val="22"/>
                <w:szCs w:val="22"/>
                <w:shd w:val="clear" w:color="auto" w:fill="FFFF00"/>
              </w:rPr>
              <w:t>[40]</w:t>
            </w:r>
          </w:p>
        </w:tc>
      </w:tr>
      <w:tr w:rsidR="00823541">
        <w:trPr>
          <w:trHeight w:val="474"/>
        </w:trPr>
        <w:tc>
          <w:tcPr>
            <w:tcW w:w="70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vAlign w:val="center"/>
          </w:tcPr>
          <w:p w:rsidR="00823541" w:rsidRDefault="00F45DD2">
            <w:pPr>
              <w:pStyle w:val="Standard"/>
              <w:spacing w:line="360" w:lineRule="auto"/>
              <w:ind w:left="448" w:hanging="357"/>
              <w:jc w:val="both"/>
              <w:rPr>
                <w:rFonts w:ascii="Times New Roman" w:hAnsi="Times New Roman" w:cs="Times New Roman"/>
                <w:sz w:val="22"/>
                <w:szCs w:val="22"/>
              </w:rPr>
            </w:pPr>
            <w:r>
              <w:rPr>
                <w:rFonts w:ascii="Times New Roman" w:hAnsi="Times New Roman" w:cs="Times New Roman"/>
                <w:sz w:val="22"/>
                <w:szCs w:val="22"/>
              </w:rPr>
              <w:t>10</w:t>
            </w:r>
          </w:p>
        </w:tc>
        <w:tc>
          <w:tcPr>
            <w:tcW w:w="5963"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ind w:left="448" w:hanging="357"/>
              <w:jc w:val="both"/>
              <w:rPr>
                <w:rFonts w:ascii="Times New Roman" w:hAnsi="Times New Roman" w:cs="Times New Roman"/>
                <w:i/>
                <w:sz w:val="22"/>
                <w:szCs w:val="22"/>
              </w:rPr>
            </w:pPr>
            <w:r>
              <w:rPr>
                <w:rFonts w:ascii="Times New Roman" w:hAnsi="Times New Roman" w:cs="Times New Roman"/>
                <w:i/>
                <w:sz w:val="22"/>
                <w:szCs w:val="22"/>
              </w:rPr>
              <w:t>Spese annue per attivazione e gestione carte di credito</w:t>
            </w:r>
          </w:p>
          <w:p w:rsidR="00823541" w:rsidRDefault="00F45DD2">
            <w:pPr>
              <w:pStyle w:val="Standard"/>
              <w:spacing w:line="360" w:lineRule="auto"/>
              <w:ind w:left="448" w:hanging="357"/>
              <w:jc w:val="both"/>
              <w:rPr>
                <w:rFonts w:ascii="Times New Roman" w:hAnsi="Times New Roman" w:cs="Times New Roman"/>
                <w:b/>
                <w:i/>
                <w:sz w:val="22"/>
                <w:szCs w:val="22"/>
              </w:rPr>
            </w:pPr>
            <w:r>
              <w:rPr>
                <w:rFonts w:ascii="Times New Roman" w:hAnsi="Times New Roman" w:cs="Times New Roman"/>
                <w:b/>
                <w:i/>
                <w:sz w:val="22"/>
                <w:szCs w:val="22"/>
              </w:rPr>
              <w:t>(Servizio Opzionale)</w:t>
            </w:r>
          </w:p>
        </w:tc>
        <w:tc>
          <w:tcPr>
            <w:tcW w:w="1615"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ind w:left="761" w:right="-131" w:hanging="283"/>
              <w:jc w:val="both"/>
              <w:rPr>
                <w:rFonts w:ascii="Times New Roman" w:hAnsi="Times New Roman" w:cs="Times New Roman"/>
                <w:i/>
                <w:sz w:val="22"/>
                <w:szCs w:val="22"/>
                <w:shd w:val="clear" w:color="auto" w:fill="FFFF00"/>
              </w:rPr>
            </w:pPr>
            <w:r>
              <w:rPr>
                <w:rFonts w:ascii="Times New Roman" w:hAnsi="Times New Roman" w:cs="Times New Roman"/>
                <w:i/>
                <w:sz w:val="22"/>
                <w:szCs w:val="22"/>
                <w:shd w:val="clear" w:color="auto" w:fill="FFFF00"/>
              </w:rPr>
              <w:t>[1]</w:t>
            </w:r>
          </w:p>
        </w:tc>
      </w:tr>
      <w:tr w:rsidR="00823541">
        <w:trPr>
          <w:trHeight w:val="474"/>
        </w:trPr>
        <w:tc>
          <w:tcPr>
            <w:tcW w:w="70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vAlign w:val="center"/>
          </w:tcPr>
          <w:p w:rsidR="00823541" w:rsidRDefault="00F45DD2">
            <w:pPr>
              <w:pStyle w:val="Standard"/>
              <w:spacing w:line="360" w:lineRule="auto"/>
              <w:ind w:left="448" w:hanging="357"/>
              <w:jc w:val="both"/>
              <w:rPr>
                <w:rFonts w:ascii="Times New Roman" w:hAnsi="Times New Roman" w:cs="Times New Roman"/>
                <w:sz w:val="22"/>
                <w:szCs w:val="22"/>
              </w:rPr>
            </w:pPr>
            <w:r>
              <w:rPr>
                <w:rFonts w:ascii="Times New Roman" w:hAnsi="Times New Roman" w:cs="Times New Roman"/>
                <w:sz w:val="22"/>
                <w:szCs w:val="22"/>
              </w:rPr>
              <w:t>11</w:t>
            </w:r>
          </w:p>
        </w:tc>
        <w:tc>
          <w:tcPr>
            <w:tcW w:w="5963"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ind w:left="448" w:hanging="357"/>
              <w:jc w:val="both"/>
              <w:rPr>
                <w:rFonts w:ascii="Times New Roman" w:hAnsi="Times New Roman" w:cs="Times New Roman"/>
                <w:i/>
                <w:sz w:val="22"/>
                <w:szCs w:val="22"/>
              </w:rPr>
            </w:pPr>
            <w:r>
              <w:rPr>
                <w:rFonts w:ascii="Times New Roman" w:hAnsi="Times New Roman" w:cs="Times New Roman"/>
                <w:i/>
                <w:sz w:val="22"/>
                <w:szCs w:val="22"/>
              </w:rPr>
              <w:t>Spese annue per attivazione e gestione carte di debito</w:t>
            </w:r>
          </w:p>
          <w:p w:rsidR="00823541" w:rsidRDefault="00F45DD2">
            <w:pPr>
              <w:pStyle w:val="Standard"/>
              <w:spacing w:line="360" w:lineRule="auto"/>
              <w:ind w:left="448" w:hanging="357"/>
              <w:jc w:val="both"/>
              <w:rPr>
                <w:rFonts w:ascii="Times New Roman" w:hAnsi="Times New Roman" w:cs="Times New Roman"/>
                <w:b/>
                <w:i/>
                <w:sz w:val="22"/>
                <w:szCs w:val="22"/>
              </w:rPr>
            </w:pPr>
            <w:r>
              <w:rPr>
                <w:rFonts w:ascii="Times New Roman" w:hAnsi="Times New Roman" w:cs="Times New Roman"/>
                <w:b/>
                <w:i/>
                <w:sz w:val="22"/>
                <w:szCs w:val="22"/>
              </w:rPr>
              <w:t>(Servizio Opzionale)</w:t>
            </w:r>
          </w:p>
        </w:tc>
        <w:tc>
          <w:tcPr>
            <w:tcW w:w="1615"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ind w:left="761" w:right="-131" w:hanging="283"/>
              <w:jc w:val="both"/>
              <w:rPr>
                <w:rFonts w:ascii="Times New Roman" w:hAnsi="Times New Roman" w:cs="Times New Roman"/>
                <w:i/>
                <w:sz w:val="22"/>
                <w:szCs w:val="22"/>
                <w:shd w:val="clear" w:color="auto" w:fill="FFFF00"/>
              </w:rPr>
            </w:pPr>
            <w:r>
              <w:rPr>
                <w:rFonts w:ascii="Times New Roman" w:hAnsi="Times New Roman" w:cs="Times New Roman"/>
                <w:i/>
                <w:sz w:val="22"/>
                <w:szCs w:val="22"/>
                <w:shd w:val="clear" w:color="auto" w:fill="FFFF00"/>
              </w:rPr>
              <w:t>[1]</w:t>
            </w:r>
          </w:p>
        </w:tc>
      </w:tr>
      <w:tr w:rsidR="00823541">
        <w:trPr>
          <w:trHeight w:val="474"/>
        </w:trPr>
        <w:tc>
          <w:tcPr>
            <w:tcW w:w="70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vAlign w:val="center"/>
          </w:tcPr>
          <w:p w:rsidR="00823541" w:rsidRDefault="00F45DD2">
            <w:pPr>
              <w:pStyle w:val="Standard"/>
              <w:spacing w:line="360" w:lineRule="auto"/>
              <w:ind w:left="448" w:hanging="357"/>
              <w:jc w:val="both"/>
              <w:rPr>
                <w:rFonts w:ascii="Times New Roman" w:hAnsi="Times New Roman" w:cs="Times New Roman"/>
                <w:sz w:val="22"/>
                <w:szCs w:val="22"/>
              </w:rPr>
            </w:pPr>
            <w:r>
              <w:rPr>
                <w:rFonts w:ascii="Times New Roman" w:hAnsi="Times New Roman" w:cs="Times New Roman"/>
                <w:sz w:val="22"/>
                <w:szCs w:val="22"/>
              </w:rPr>
              <w:t>12</w:t>
            </w:r>
          </w:p>
        </w:tc>
        <w:tc>
          <w:tcPr>
            <w:tcW w:w="5963"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ind w:left="448" w:hanging="357"/>
              <w:jc w:val="both"/>
              <w:rPr>
                <w:rFonts w:ascii="Times New Roman" w:hAnsi="Times New Roman" w:cs="Times New Roman"/>
                <w:i/>
                <w:sz w:val="22"/>
                <w:szCs w:val="22"/>
              </w:rPr>
            </w:pPr>
            <w:r>
              <w:rPr>
                <w:rFonts w:ascii="Times New Roman" w:hAnsi="Times New Roman" w:cs="Times New Roman"/>
                <w:i/>
                <w:sz w:val="22"/>
                <w:szCs w:val="22"/>
              </w:rPr>
              <w:t>Oneri di ricarica delle carte prepagate emesse dal Gestore</w:t>
            </w:r>
          </w:p>
          <w:p w:rsidR="00823541" w:rsidRDefault="00F45DD2">
            <w:pPr>
              <w:pStyle w:val="Standard"/>
              <w:spacing w:line="360" w:lineRule="auto"/>
              <w:ind w:left="448" w:hanging="357"/>
              <w:jc w:val="both"/>
              <w:rPr>
                <w:rFonts w:ascii="Times New Roman" w:hAnsi="Times New Roman" w:cs="Times New Roman"/>
                <w:b/>
                <w:i/>
                <w:sz w:val="22"/>
                <w:szCs w:val="22"/>
              </w:rPr>
            </w:pPr>
            <w:r>
              <w:rPr>
                <w:rFonts w:ascii="Times New Roman" w:hAnsi="Times New Roman" w:cs="Times New Roman"/>
                <w:b/>
                <w:i/>
                <w:sz w:val="22"/>
                <w:szCs w:val="22"/>
              </w:rPr>
              <w:t>(Servizio Opzionale)</w:t>
            </w:r>
          </w:p>
        </w:tc>
        <w:tc>
          <w:tcPr>
            <w:tcW w:w="1615"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ind w:left="761" w:right="-131" w:hanging="283"/>
              <w:jc w:val="both"/>
              <w:rPr>
                <w:rFonts w:ascii="Times New Roman" w:hAnsi="Times New Roman" w:cs="Times New Roman"/>
                <w:i/>
                <w:sz w:val="22"/>
                <w:szCs w:val="22"/>
                <w:shd w:val="clear" w:color="auto" w:fill="FFFF00"/>
              </w:rPr>
            </w:pPr>
            <w:r>
              <w:rPr>
                <w:rFonts w:ascii="Times New Roman" w:hAnsi="Times New Roman" w:cs="Times New Roman"/>
                <w:i/>
                <w:sz w:val="22"/>
                <w:szCs w:val="22"/>
                <w:shd w:val="clear" w:color="auto" w:fill="FFFF00"/>
              </w:rPr>
              <w:t>[1]</w:t>
            </w:r>
          </w:p>
        </w:tc>
      </w:tr>
      <w:tr w:rsidR="00823541">
        <w:trPr>
          <w:trHeight w:val="474"/>
        </w:trPr>
        <w:tc>
          <w:tcPr>
            <w:tcW w:w="70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vAlign w:val="center"/>
          </w:tcPr>
          <w:p w:rsidR="00823541" w:rsidRDefault="00F45DD2">
            <w:pPr>
              <w:pStyle w:val="Standard"/>
              <w:spacing w:line="360" w:lineRule="auto"/>
              <w:ind w:left="448" w:hanging="357"/>
              <w:jc w:val="both"/>
              <w:rPr>
                <w:rFonts w:ascii="Times New Roman" w:hAnsi="Times New Roman" w:cs="Times New Roman"/>
                <w:sz w:val="22"/>
                <w:szCs w:val="22"/>
              </w:rPr>
            </w:pPr>
            <w:r>
              <w:rPr>
                <w:rFonts w:ascii="Times New Roman" w:hAnsi="Times New Roman" w:cs="Times New Roman"/>
                <w:sz w:val="22"/>
                <w:szCs w:val="22"/>
              </w:rPr>
              <w:t>13</w:t>
            </w:r>
          </w:p>
        </w:tc>
        <w:tc>
          <w:tcPr>
            <w:tcW w:w="5963"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ind w:left="448" w:hanging="357"/>
              <w:jc w:val="both"/>
              <w:rPr>
                <w:rFonts w:ascii="Times New Roman" w:hAnsi="Times New Roman" w:cs="Times New Roman"/>
                <w:i/>
                <w:sz w:val="22"/>
                <w:szCs w:val="22"/>
              </w:rPr>
            </w:pPr>
            <w:r>
              <w:rPr>
                <w:rFonts w:ascii="Times New Roman" w:hAnsi="Times New Roman" w:cs="Times New Roman"/>
                <w:i/>
                <w:sz w:val="22"/>
                <w:szCs w:val="22"/>
              </w:rPr>
              <w:t>Oneri di ricarica delle carte prepagate tramite circuito interbancario</w:t>
            </w:r>
          </w:p>
          <w:p w:rsidR="00823541" w:rsidRDefault="00F45DD2">
            <w:pPr>
              <w:pStyle w:val="Standard"/>
              <w:spacing w:line="360" w:lineRule="auto"/>
              <w:ind w:left="448" w:hanging="357"/>
              <w:jc w:val="both"/>
              <w:rPr>
                <w:rFonts w:ascii="Times New Roman" w:hAnsi="Times New Roman" w:cs="Times New Roman"/>
                <w:b/>
                <w:i/>
                <w:sz w:val="22"/>
                <w:szCs w:val="22"/>
              </w:rPr>
            </w:pPr>
            <w:r>
              <w:rPr>
                <w:rFonts w:ascii="Times New Roman" w:hAnsi="Times New Roman" w:cs="Times New Roman"/>
                <w:b/>
                <w:i/>
                <w:sz w:val="22"/>
                <w:szCs w:val="22"/>
              </w:rPr>
              <w:t>(Servizio Opzionale)</w:t>
            </w:r>
          </w:p>
        </w:tc>
        <w:tc>
          <w:tcPr>
            <w:tcW w:w="1615"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ind w:left="761" w:right="-131" w:hanging="283"/>
              <w:jc w:val="both"/>
              <w:rPr>
                <w:rFonts w:ascii="Times New Roman" w:hAnsi="Times New Roman" w:cs="Times New Roman"/>
                <w:i/>
                <w:sz w:val="22"/>
                <w:szCs w:val="22"/>
                <w:shd w:val="clear" w:color="auto" w:fill="FFFF00"/>
              </w:rPr>
            </w:pPr>
            <w:r>
              <w:rPr>
                <w:rFonts w:ascii="Times New Roman" w:hAnsi="Times New Roman" w:cs="Times New Roman"/>
                <w:i/>
                <w:sz w:val="22"/>
                <w:szCs w:val="22"/>
                <w:shd w:val="clear" w:color="auto" w:fill="FFFF00"/>
              </w:rPr>
              <w:t>[1]</w:t>
            </w:r>
          </w:p>
        </w:tc>
      </w:tr>
      <w:tr w:rsidR="00823541">
        <w:trPr>
          <w:trHeight w:val="474"/>
        </w:trPr>
        <w:tc>
          <w:tcPr>
            <w:tcW w:w="70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vAlign w:val="center"/>
          </w:tcPr>
          <w:p w:rsidR="00823541" w:rsidRDefault="00F45DD2">
            <w:pPr>
              <w:pStyle w:val="Standard"/>
              <w:spacing w:line="360" w:lineRule="auto"/>
              <w:ind w:left="448" w:hanging="357"/>
              <w:jc w:val="both"/>
              <w:rPr>
                <w:rFonts w:ascii="Times New Roman" w:hAnsi="Times New Roman" w:cs="Times New Roman"/>
                <w:sz w:val="22"/>
                <w:szCs w:val="22"/>
              </w:rPr>
            </w:pPr>
            <w:r>
              <w:rPr>
                <w:rFonts w:ascii="Times New Roman" w:hAnsi="Times New Roman" w:cs="Times New Roman"/>
                <w:sz w:val="22"/>
                <w:szCs w:val="22"/>
              </w:rPr>
              <w:t>14</w:t>
            </w:r>
          </w:p>
        </w:tc>
        <w:tc>
          <w:tcPr>
            <w:tcW w:w="5963"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ind w:left="448" w:hanging="357"/>
              <w:jc w:val="both"/>
              <w:rPr>
                <w:rFonts w:ascii="Times New Roman" w:hAnsi="Times New Roman" w:cs="Times New Roman"/>
                <w:i/>
                <w:sz w:val="22"/>
                <w:szCs w:val="22"/>
              </w:rPr>
            </w:pPr>
            <w:r>
              <w:rPr>
                <w:rFonts w:ascii="Times New Roman" w:hAnsi="Times New Roman" w:cs="Times New Roman"/>
                <w:i/>
                <w:sz w:val="22"/>
                <w:szCs w:val="22"/>
              </w:rPr>
              <w:t>Tasso annuo d’interesse passivo su anticipazioni di cassa</w:t>
            </w:r>
          </w:p>
          <w:p w:rsidR="00823541" w:rsidRDefault="00F45DD2">
            <w:pPr>
              <w:pStyle w:val="Standard"/>
              <w:spacing w:line="360" w:lineRule="auto"/>
              <w:ind w:left="448" w:hanging="357"/>
              <w:jc w:val="both"/>
              <w:rPr>
                <w:rFonts w:ascii="Times New Roman" w:hAnsi="Times New Roman" w:cs="Times New Roman"/>
                <w:b/>
                <w:i/>
                <w:sz w:val="22"/>
                <w:szCs w:val="22"/>
              </w:rPr>
            </w:pPr>
            <w:r>
              <w:rPr>
                <w:rFonts w:ascii="Times New Roman" w:hAnsi="Times New Roman" w:cs="Times New Roman"/>
                <w:b/>
                <w:i/>
                <w:sz w:val="22"/>
                <w:szCs w:val="22"/>
              </w:rPr>
              <w:t>(Servizio Opzionale)</w:t>
            </w:r>
          </w:p>
        </w:tc>
        <w:tc>
          <w:tcPr>
            <w:tcW w:w="1615"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ind w:left="761" w:right="-131" w:hanging="283"/>
              <w:jc w:val="both"/>
              <w:rPr>
                <w:rFonts w:ascii="Times New Roman" w:hAnsi="Times New Roman" w:cs="Times New Roman"/>
                <w:i/>
                <w:sz w:val="22"/>
                <w:szCs w:val="22"/>
                <w:shd w:val="clear" w:color="auto" w:fill="FFFF00"/>
              </w:rPr>
            </w:pPr>
            <w:r>
              <w:rPr>
                <w:rFonts w:ascii="Times New Roman" w:hAnsi="Times New Roman" w:cs="Times New Roman"/>
                <w:i/>
                <w:sz w:val="22"/>
                <w:szCs w:val="22"/>
                <w:shd w:val="clear" w:color="auto" w:fill="FFFF00"/>
              </w:rPr>
              <w:t>[1]</w:t>
            </w:r>
          </w:p>
        </w:tc>
      </w:tr>
      <w:tr w:rsidR="00823541">
        <w:trPr>
          <w:trHeight w:val="474"/>
        </w:trPr>
        <w:tc>
          <w:tcPr>
            <w:tcW w:w="70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vAlign w:val="center"/>
          </w:tcPr>
          <w:p w:rsidR="00823541" w:rsidRDefault="00F45DD2">
            <w:pPr>
              <w:pStyle w:val="Standard"/>
              <w:spacing w:line="360" w:lineRule="auto"/>
              <w:ind w:left="448" w:hanging="357"/>
              <w:jc w:val="both"/>
              <w:rPr>
                <w:rFonts w:ascii="Times New Roman" w:hAnsi="Times New Roman" w:cs="Times New Roman"/>
                <w:sz w:val="22"/>
                <w:szCs w:val="22"/>
              </w:rPr>
            </w:pPr>
            <w:r>
              <w:rPr>
                <w:rFonts w:ascii="Times New Roman" w:hAnsi="Times New Roman" w:cs="Times New Roman"/>
                <w:sz w:val="22"/>
                <w:szCs w:val="22"/>
              </w:rPr>
              <w:t>15</w:t>
            </w:r>
          </w:p>
        </w:tc>
        <w:tc>
          <w:tcPr>
            <w:tcW w:w="5963"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ind w:left="448" w:hanging="357"/>
              <w:jc w:val="both"/>
              <w:rPr>
                <w:rFonts w:ascii="Times New Roman" w:hAnsi="Times New Roman" w:cs="Times New Roman"/>
                <w:i/>
                <w:sz w:val="22"/>
                <w:szCs w:val="22"/>
              </w:rPr>
            </w:pPr>
            <w:r>
              <w:rPr>
                <w:rFonts w:ascii="Times New Roman" w:hAnsi="Times New Roman" w:cs="Times New Roman"/>
                <w:i/>
                <w:sz w:val="22"/>
                <w:szCs w:val="22"/>
              </w:rPr>
              <w:t>Tasso annuo d’interesse passivo su aperture di credito</w:t>
            </w:r>
          </w:p>
          <w:p w:rsidR="00823541" w:rsidRDefault="00F45DD2">
            <w:pPr>
              <w:pStyle w:val="Standard"/>
              <w:spacing w:line="360" w:lineRule="auto"/>
              <w:ind w:left="448" w:hanging="357"/>
              <w:jc w:val="both"/>
              <w:rPr>
                <w:rFonts w:ascii="Times New Roman" w:hAnsi="Times New Roman" w:cs="Times New Roman"/>
                <w:b/>
                <w:i/>
                <w:sz w:val="22"/>
                <w:szCs w:val="22"/>
              </w:rPr>
            </w:pPr>
            <w:r>
              <w:rPr>
                <w:rFonts w:ascii="Times New Roman" w:hAnsi="Times New Roman" w:cs="Times New Roman"/>
                <w:b/>
                <w:i/>
                <w:sz w:val="22"/>
                <w:szCs w:val="22"/>
              </w:rPr>
              <w:t>(Servizio Opzionale)</w:t>
            </w:r>
          </w:p>
        </w:tc>
        <w:tc>
          <w:tcPr>
            <w:tcW w:w="1615"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ind w:left="761" w:right="-131" w:hanging="283"/>
              <w:jc w:val="both"/>
              <w:rPr>
                <w:rFonts w:ascii="Times New Roman" w:hAnsi="Times New Roman" w:cs="Times New Roman"/>
                <w:i/>
                <w:sz w:val="22"/>
                <w:szCs w:val="22"/>
                <w:shd w:val="clear" w:color="auto" w:fill="FFFF00"/>
              </w:rPr>
            </w:pPr>
            <w:r>
              <w:rPr>
                <w:rFonts w:ascii="Times New Roman" w:hAnsi="Times New Roman" w:cs="Times New Roman"/>
                <w:i/>
                <w:sz w:val="22"/>
                <w:szCs w:val="22"/>
                <w:shd w:val="clear" w:color="auto" w:fill="FFFF00"/>
              </w:rPr>
              <w:t>[1]</w:t>
            </w:r>
          </w:p>
        </w:tc>
      </w:tr>
      <w:tr w:rsidR="00823541">
        <w:trPr>
          <w:trHeight w:val="474"/>
        </w:trPr>
        <w:tc>
          <w:tcPr>
            <w:tcW w:w="704"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vAlign w:val="center"/>
          </w:tcPr>
          <w:p w:rsidR="00823541" w:rsidRDefault="00F45DD2">
            <w:pPr>
              <w:pStyle w:val="Standard"/>
              <w:spacing w:line="360" w:lineRule="auto"/>
              <w:ind w:left="448" w:hanging="357"/>
              <w:jc w:val="both"/>
              <w:rPr>
                <w:rFonts w:ascii="Times New Roman" w:hAnsi="Times New Roman" w:cs="Times New Roman"/>
                <w:sz w:val="22"/>
                <w:szCs w:val="22"/>
              </w:rPr>
            </w:pPr>
            <w:r>
              <w:rPr>
                <w:rFonts w:ascii="Times New Roman" w:hAnsi="Times New Roman" w:cs="Times New Roman"/>
                <w:sz w:val="22"/>
                <w:szCs w:val="22"/>
              </w:rPr>
              <w:t>16</w:t>
            </w:r>
          </w:p>
        </w:tc>
        <w:tc>
          <w:tcPr>
            <w:tcW w:w="5963"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ind w:left="91"/>
              <w:jc w:val="both"/>
              <w:rPr>
                <w:rFonts w:ascii="Times New Roman" w:hAnsi="Times New Roman" w:cs="Times New Roman"/>
                <w:i/>
                <w:sz w:val="22"/>
                <w:szCs w:val="22"/>
              </w:rPr>
            </w:pPr>
            <w:r>
              <w:rPr>
                <w:rFonts w:ascii="Times New Roman" w:hAnsi="Times New Roman" w:cs="Times New Roman"/>
                <w:i/>
                <w:sz w:val="22"/>
                <w:szCs w:val="22"/>
              </w:rPr>
              <w:t>Remunerazione forfettaria annua per custodia e amministrazione di titoli e valori</w:t>
            </w:r>
          </w:p>
          <w:p w:rsidR="00823541" w:rsidRDefault="00F45DD2">
            <w:pPr>
              <w:pStyle w:val="Standard"/>
              <w:spacing w:line="360" w:lineRule="auto"/>
              <w:ind w:left="448" w:hanging="357"/>
              <w:jc w:val="both"/>
              <w:rPr>
                <w:rFonts w:ascii="Times New Roman" w:hAnsi="Times New Roman" w:cs="Times New Roman"/>
                <w:b/>
                <w:i/>
                <w:sz w:val="22"/>
                <w:szCs w:val="22"/>
              </w:rPr>
            </w:pPr>
            <w:r>
              <w:rPr>
                <w:rFonts w:ascii="Times New Roman" w:hAnsi="Times New Roman" w:cs="Times New Roman"/>
                <w:b/>
                <w:i/>
                <w:sz w:val="22"/>
                <w:szCs w:val="22"/>
              </w:rPr>
              <w:t>(Servizio Opzionale)</w:t>
            </w:r>
          </w:p>
        </w:tc>
        <w:tc>
          <w:tcPr>
            <w:tcW w:w="1615" w:type="dxa"/>
            <w:tcBorders>
              <w:top w:val="single" w:sz="2" w:space="0" w:color="000000"/>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ind w:left="761" w:right="-131" w:hanging="283"/>
              <w:jc w:val="both"/>
              <w:rPr>
                <w:rFonts w:ascii="Times New Roman" w:hAnsi="Times New Roman" w:cs="Times New Roman"/>
                <w:i/>
                <w:sz w:val="22"/>
                <w:szCs w:val="22"/>
                <w:shd w:val="clear" w:color="auto" w:fill="FFFF00"/>
              </w:rPr>
            </w:pPr>
            <w:r>
              <w:rPr>
                <w:rFonts w:ascii="Times New Roman" w:hAnsi="Times New Roman" w:cs="Times New Roman"/>
                <w:i/>
                <w:sz w:val="22"/>
                <w:szCs w:val="22"/>
                <w:shd w:val="clear" w:color="auto" w:fill="FFFF00"/>
              </w:rPr>
              <w:t>[1]</w:t>
            </w:r>
          </w:p>
        </w:tc>
      </w:tr>
    </w:tbl>
    <w:p w:rsidR="007D084E" w:rsidRDefault="007D084E">
      <w:pPr>
        <w:rPr>
          <w:rFonts w:hint="eastAsia"/>
          <w:vanish/>
        </w:rPr>
      </w:pPr>
    </w:p>
    <w:tbl>
      <w:tblPr>
        <w:tblW w:w="8272" w:type="dxa"/>
        <w:tblInd w:w="698" w:type="dxa"/>
        <w:tblLayout w:type="fixed"/>
        <w:tblCellMar>
          <w:left w:w="10" w:type="dxa"/>
          <w:right w:w="10" w:type="dxa"/>
        </w:tblCellMar>
        <w:tblLook w:val="0000" w:firstRow="0" w:lastRow="0" w:firstColumn="0" w:lastColumn="0" w:noHBand="0" w:noVBand="0"/>
      </w:tblPr>
      <w:tblGrid>
        <w:gridCol w:w="739"/>
        <w:gridCol w:w="5947"/>
        <w:gridCol w:w="1586"/>
      </w:tblGrid>
      <w:tr w:rsidR="00823541">
        <w:trPr>
          <w:trHeight w:val="474"/>
          <w:tblHeader/>
        </w:trPr>
        <w:tc>
          <w:tcPr>
            <w:tcW w:w="739" w:type="dxa"/>
            <w:tcBorders>
              <w:top w:val="single" w:sz="2" w:space="0" w:color="000000"/>
              <w:left w:val="single" w:sz="2" w:space="0" w:color="000000"/>
              <w:bottom w:val="single" w:sz="2" w:space="0" w:color="000000"/>
              <w:right w:val="single" w:sz="2" w:space="0" w:color="000000"/>
            </w:tcBorders>
            <w:tcMar>
              <w:top w:w="55" w:type="dxa"/>
              <w:left w:w="79" w:type="dxa"/>
              <w:bottom w:w="55" w:type="dxa"/>
              <w:right w:w="108" w:type="dxa"/>
            </w:tcMar>
            <w:vAlign w:val="center"/>
          </w:tcPr>
          <w:p w:rsidR="00823541" w:rsidRDefault="00F45DD2">
            <w:pPr>
              <w:pStyle w:val="Standard"/>
              <w:ind w:left="91"/>
              <w:jc w:val="both"/>
              <w:rPr>
                <w:rFonts w:ascii="Times New Roman" w:hAnsi="Times New Roman" w:cs="Times New Roman"/>
                <w:sz w:val="22"/>
                <w:szCs w:val="22"/>
              </w:rPr>
            </w:pPr>
            <w:r>
              <w:rPr>
                <w:rFonts w:ascii="Times New Roman" w:hAnsi="Times New Roman" w:cs="Times New Roman"/>
                <w:sz w:val="22"/>
                <w:szCs w:val="22"/>
              </w:rPr>
              <w:t>17</w:t>
            </w:r>
          </w:p>
        </w:tc>
        <w:tc>
          <w:tcPr>
            <w:tcW w:w="5947" w:type="dxa"/>
            <w:tcBorders>
              <w:top w:val="single" w:sz="2" w:space="0" w:color="000000"/>
              <w:left w:val="single" w:sz="2" w:space="0" w:color="000000"/>
              <w:bottom w:val="single" w:sz="2" w:space="0" w:color="000000"/>
              <w:right w:val="single" w:sz="2" w:space="0" w:color="000000"/>
            </w:tcBorders>
            <w:tcMar>
              <w:top w:w="55" w:type="dxa"/>
              <w:left w:w="79" w:type="dxa"/>
              <w:bottom w:w="55" w:type="dxa"/>
              <w:right w:w="108" w:type="dxa"/>
            </w:tcMar>
          </w:tcPr>
          <w:p w:rsidR="00823541" w:rsidRDefault="00F45DD2">
            <w:pPr>
              <w:pStyle w:val="Standard"/>
              <w:jc w:val="both"/>
              <w:rPr>
                <w:rFonts w:ascii="Times New Roman" w:hAnsi="Times New Roman" w:cs="Times New Roman"/>
                <w:i/>
                <w:sz w:val="22"/>
                <w:szCs w:val="22"/>
              </w:rPr>
            </w:pPr>
            <w:r>
              <w:rPr>
                <w:rFonts w:ascii="Times New Roman" w:hAnsi="Times New Roman" w:cs="Times New Roman"/>
                <w:i/>
                <w:sz w:val="22"/>
                <w:szCs w:val="22"/>
              </w:rPr>
              <w:t>Versamento in contanti allo sportello da parte dell’utenza</w:t>
            </w:r>
          </w:p>
          <w:p w:rsidR="00823541" w:rsidRDefault="00F45DD2">
            <w:pPr>
              <w:pStyle w:val="Standard"/>
              <w:ind w:left="91"/>
              <w:jc w:val="both"/>
              <w:rPr>
                <w:rFonts w:ascii="Times New Roman" w:hAnsi="Times New Roman" w:cs="Times New Roman"/>
                <w:b/>
                <w:sz w:val="22"/>
                <w:szCs w:val="22"/>
              </w:rPr>
            </w:pPr>
            <w:r>
              <w:rPr>
                <w:rFonts w:ascii="Times New Roman" w:hAnsi="Times New Roman" w:cs="Times New Roman"/>
                <w:b/>
                <w:sz w:val="22"/>
                <w:szCs w:val="22"/>
              </w:rPr>
              <w:t>(Servizio Opzionale)</w:t>
            </w:r>
          </w:p>
        </w:tc>
        <w:tc>
          <w:tcPr>
            <w:tcW w:w="1586" w:type="dxa"/>
            <w:tcBorders>
              <w:top w:val="single" w:sz="2" w:space="0" w:color="000000"/>
              <w:left w:val="single" w:sz="2" w:space="0" w:color="000000"/>
              <w:bottom w:val="single" w:sz="2" w:space="0" w:color="000000"/>
              <w:right w:val="single" w:sz="2" w:space="0" w:color="000000"/>
            </w:tcBorders>
            <w:tcMar>
              <w:top w:w="55" w:type="dxa"/>
              <w:left w:w="79" w:type="dxa"/>
              <w:bottom w:w="55" w:type="dxa"/>
              <w:right w:w="108" w:type="dxa"/>
            </w:tcMar>
          </w:tcPr>
          <w:p w:rsidR="00823541" w:rsidRDefault="00F45DD2">
            <w:pPr>
              <w:pStyle w:val="Standard"/>
              <w:ind w:left="483"/>
              <w:jc w:val="both"/>
              <w:rPr>
                <w:rFonts w:ascii="Times New Roman" w:hAnsi="Times New Roman" w:cs="Times New Roman"/>
                <w:i/>
                <w:sz w:val="22"/>
                <w:szCs w:val="22"/>
                <w:shd w:val="clear" w:color="auto" w:fill="FFFF00"/>
              </w:rPr>
            </w:pPr>
            <w:r>
              <w:rPr>
                <w:rFonts w:ascii="Times New Roman" w:hAnsi="Times New Roman" w:cs="Times New Roman"/>
                <w:i/>
                <w:sz w:val="22"/>
                <w:szCs w:val="22"/>
                <w:shd w:val="clear" w:color="auto" w:fill="FFFF00"/>
              </w:rPr>
              <w:t>[2]</w:t>
            </w:r>
          </w:p>
        </w:tc>
      </w:tr>
      <w:tr w:rsidR="00823541">
        <w:trPr>
          <w:trHeight w:val="474"/>
        </w:trPr>
        <w:tc>
          <w:tcPr>
            <w:tcW w:w="739" w:type="dxa"/>
            <w:tcBorders>
              <w:left w:val="single" w:sz="2" w:space="0" w:color="000000"/>
              <w:bottom w:val="single" w:sz="2" w:space="0" w:color="000000"/>
              <w:right w:val="single" w:sz="2" w:space="0" w:color="000000"/>
            </w:tcBorders>
            <w:tcMar>
              <w:top w:w="9" w:type="dxa"/>
              <w:left w:w="79" w:type="dxa"/>
              <w:bottom w:w="0" w:type="dxa"/>
              <w:right w:w="108" w:type="dxa"/>
            </w:tcMar>
            <w:vAlign w:val="center"/>
          </w:tcPr>
          <w:p w:rsidR="00823541" w:rsidRDefault="00F45DD2">
            <w:pPr>
              <w:pStyle w:val="Standard"/>
              <w:ind w:left="91"/>
              <w:jc w:val="both"/>
              <w:rPr>
                <w:rFonts w:ascii="Times New Roman" w:hAnsi="Times New Roman" w:cs="Times New Roman"/>
                <w:sz w:val="22"/>
                <w:szCs w:val="22"/>
              </w:rPr>
            </w:pPr>
            <w:r>
              <w:rPr>
                <w:rFonts w:ascii="Times New Roman" w:hAnsi="Times New Roman" w:cs="Times New Roman"/>
                <w:sz w:val="22"/>
                <w:szCs w:val="22"/>
              </w:rPr>
              <w:t>18</w:t>
            </w:r>
          </w:p>
        </w:tc>
        <w:tc>
          <w:tcPr>
            <w:tcW w:w="5947" w:type="dxa"/>
            <w:tcBorders>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jc w:val="both"/>
              <w:rPr>
                <w:rFonts w:ascii="Times New Roman" w:hAnsi="Times New Roman" w:cs="Times New Roman"/>
                <w:i/>
                <w:sz w:val="22"/>
                <w:szCs w:val="22"/>
              </w:rPr>
            </w:pPr>
            <w:r>
              <w:rPr>
                <w:rFonts w:ascii="Times New Roman" w:hAnsi="Times New Roman" w:cs="Times New Roman"/>
                <w:b/>
                <w:bCs/>
                <w:i/>
                <w:sz w:val="22"/>
                <w:szCs w:val="22"/>
              </w:rPr>
              <w:t>In alternativa</w:t>
            </w:r>
            <w:r>
              <w:rPr>
                <w:rFonts w:ascii="Times New Roman" w:hAnsi="Times New Roman" w:cs="Times New Roman"/>
                <w:i/>
                <w:sz w:val="22"/>
                <w:szCs w:val="22"/>
              </w:rPr>
              <w:t xml:space="preserve"> ai singoli servizi base di cui ai punti 1-2-9: Compenso forfetario annuo omnicomprensivo per spese di gestione e tenuta conto, riscossione e pagamenti mediante bonifico o altro strumento di pagamento.</w:t>
            </w:r>
          </w:p>
        </w:tc>
        <w:tc>
          <w:tcPr>
            <w:tcW w:w="1586" w:type="dxa"/>
            <w:tcBorders>
              <w:left w:val="single" w:sz="2" w:space="0" w:color="000000"/>
              <w:bottom w:val="single" w:sz="2" w:space="0" w:color="000000"/>
              <w:right w:val="single" w:sz="2" w:space="0" w:color="000000"/>
            </w:tcBorders>
            <w:tcMar>
              <w:top w:w="9" w:type="dxa"/>
              <w:left w:w="79" w:type="dxa"/>
              <w:bottom w:w="0" w:type="dxa"/>
              <w:right w:w="108" w:type="dxa"/>
            </w:tcMar>
          </w:tcPr>
          <w:p w:rsidR="00823541" w:rsidRDefault="00F45DD2">
            <w:pPr>
              <w:pStyle w:val="Standard"/>
              <w:spacing w:line="360" w:lineRule="auto"/>
              <w:ind w:left="483"/>
              <w:jc w:val="both"/>
              <w:rPr>
                <w:rFonts w:ascii="Times New Roman" w:hAnsi="Times New Roman" w:cs="Times New Roman"/>
                <w:i/>
                <w:sz w:val="22"/>
                <w:szCs w:val="22"/>
                <w:shd w:val="clear" w:color="auto" w:fill="FFFF00"/>
              </w:rPr>
            </w:pPr>
            <w:r>
              <w:rPr>
                <w:rFonts w:ascii="Times New Roman" w:hAnsi="Times New Roman" w:cs="Times New Roman"/>
                <w:i/>
                <w:sz w:val="22"/>
                <w:szCs w:val="22"/>
                <w:shd w:val="clear" w:color="auto" w:fill="FFFF00"/>
              </w:rPr>
              <w:t>[85]</w:t>
            </w:r>
          </w:p>
        </w:tc>
      </w:tr>
    </w:tbl>
    <w:p w:rsidR="00823541" w:rsidRDefault="00823541">
      <w:pPr>
        <w:pStyle w:val="Standard"/>
        <w:spacing w:after="120" w:line="360" w:lineRule="auto"/>
        <w:ind w:left="360" w:right="87" w:hanging="360"/>
        <w:jc w:val="both"/>
        <w:rPr>
          <w:rFonts w:ascii="Times New Roman" w:eastAsia="Times New Roman" w:hAnsi="Times New Roman"/>
          <w:sz w:val="22"/>
          <w:szCs w:val="22"/>
        </w:rPr>
      </w:pPr>
    </w:p>
    <w:p w:rsidR="00823541" w:rsidRDefault="00F45DD2">
      <w:pPr>
        <w:pStyle w:val="Standard"/>
        <w:numPr>
          <w:ilvl w:val="0"/>
          <w:numId w:val="2"/>
        </w:numPr>
        <w:spacing w:after="120" w:line="360" w:lineRule="auto"/>
        <w:ind w:right="87"/>
        <w:jc w:val="both"/>
        <w:rPr>
          <w:rFonts w:ascii="Times New Roman" w:eastAsia="Times New Roman" w:hAnsi="Times New Roman"/>
          <w:sz w:val="22"/>
          <w:szCs w:val="22"/>
        </w:rPr>
      </w:pPr>
      <w:r>
        <w:rPr>
          <w:rFonts w:ascii="Times New Roman" w:eastAsia="Times New Roman" w:hAnsi="Times New Roman"/>
          <w:sz w:val="22"/>
          <w:szCs w:val="22"/>
        </w:rPr>
        <w:lastRenderedPageBreak/>
        <w:t>I punteggi relativi ai servizi 1, 2, 3, 4, 5, 6, 7, 9, 10, 11, 12, 13, 16, 17 - “PE1”, “PE2”, “PE3”, “PE4”, “PE5”, “PE6”, “PE7”, “PE9”, “PE10”, “PE11”, “PE12”, “PE13”, “PE</w:t>
      </w:r>
      <w:proofErr w:type="gramStart"/>
      <w:r>
        <w:rPr>
          <w:rFonts w:ascii="Times New Roman" w:eastAsia="Times New Roman" w:hAnsi="Times New Roman"/>
          <w:sz w:val="22"/>
          <w:szCs w:val="22"/>
        </w:rPr>
        <w:t>16 ”</w:t>
      </w:r>
      <w:proofErr w:type="gramEnd"/>
      <w:r>
        <w:rPr>
          <w:rFonts w:ascii="Times New Roman" w:eastAsia="Times New Roman" w:hAnsi="Times New Roman"/>
          <w:sz w:val="22"/>
          <w:szCs w:val="22"/>
        </w:rPr>
        <w:t>, “PE17 ” - saranno attribuiti sulla base della seguente formula:</w:t>
      </w:r>
    </w:p>
    <w:p w:rsidR="00823541" w:rsidRDefault="00F45DD2">
      <w:pPr>
        <w:pStyle w:val="Standard"/>
        <w:spacing w:after="120" w:line="360" w:lineRule="auto"/>
        <w:ind w:left="360" w:right="87"/>
        <w:jc w:val="both"/>
        <w:rPr>
          <w:rFonts w:hint="eastAsia"/>
        </w:rPr>
      </w:pPr>
      <w:r>
        <w:rPr>
          <w:rFonts w:ascii="Times New Roman" w:eastAsia="Times New Roman" w:hAnsi="Times New Roman"/>
          <w:sz w:val="22"/>
          <w:szCs w:val="22"/>
        </w:rPr>
        <w:t xml:space="preserve">PE </w:t>
      </w:r>
      <w:r>
        <w:rPr>
          <w:rFonts w:ascii="Times New Roman" w:eastAsia="Times New Roman" w:hAnsi="Times New Roman"/>
          <w:sz w:val="22"/>
          <w:szCs w:val="22"/>
          <w:vertAlign w:val="subscript"/>
        </w:rPr>
        <w:t xml:space="preserve">1, 2, 3, 4, 5, 6, 7, 9, 10, 11, 12, 13, 16, 17 </w:t>
      </w:r>
      <w:r>
        <w:rPr>
          <w:rFonts w:ascii="Times New Roman" w:eastAsia="Times New Roman" w:hAnsi="Times New Roman"/>
          <w:sz w:val="22"/>
          <w:szCs w:val="22"/>
        </w:rPr>
        <w:t xml:space="preserve">= (V </w:t>
      </w:r>
      <w:proofErr w:type="spellStart"/>
      <w:r>
        <w:rPr>
          <w:rFonts w:ascii="Times New Roman" w:eastAsia="Times New Roman" w:hAnsi="Times New Roman"/>
          <w:sz w:val="22"/>
          <w:szCs w:val="22"/>
          <w:vertAlign w:val="subscript"/>
        </w:rPr>
        <w:t>max</w:t>
      </w:r>
      <w:proofErr w:type="spellEnd"/>
      <w:r>
        <w:rPr>
          <w:rFonts w:ascii="Times New Roman" w:eastAsia="Times New Roman" w:hAnsi="Times New Roman"/>
          <w:sz w:val="22"/>
          <w:szCs w:val="22"/>
        </w:rPr>
        <w:t xml:space="preserve"> - V </w:t>
      </w:r>
      <w:proofErr w:type="spellStart"/>
      <w:r>
        <w:rPr>
          <w:rFonts w:ascii="Times New Roman" w:eastAsia="Times New Roman" w:hAnsi="Times New Roman"/>
          <w:sz w:val="22"/>
          <w:szCs w:val="22"/>
          <w:vertAlign w:val="subscript"/>
        </w:rPr>
        <w:t>i.esimo</w:t>
      </w:r>
      <w:proofErr w:type="spellEnd"/>
      <w:r>
        <w:rPr>
          <w:rFonts w:ascii="Times New Roman" w:eastAsia="Times New Roman" w:hAnsi="Times New Roman"/>
          <w:sz w:val="22"/>
          <w:szCs w:val="22"/>
        </w:rPr>
        <w:t xml:space="preserve">) / (V </w:t>
      </w:r>
      <w:proofErr w:type="spellStart"/>
      <w:r>
        <w:rPr>
          <w:rFonts w:ascii="Times New Roman" w:eastAsia="Times New Roman" w:hAnsi="Times New Roman"/>
          <w:sz w:val="22"/>
          <w:szCs w:val="22"/>
          <w:vertAlign w:val="subscript"/>
        </w:rPr>
        <w:t>max</w:t>
      </w:r>
      <w:proofErr w:type="spellEnd"/>
      <w:r>
        <w:rPr>
          <w:rFonts w:ascii="Times New Roman" w:eastAsia="Times New Roman" w:hAnsi="Times New Roman"/>
          <w:sz w:val="22"/>
          <w:szCs w:val="22"/>
          <w:vertAlign w:val="subscript"/>
        </w:rPr>
        <w:t xml:space="preserve"> </w:t>
      </w:r>
      <w:r>
        <w:rPr>
          <w:rFonts w:ascii="Times New Roman" w:eastAsia="Times New Roman" w:hAnsi="Times New Roman"/>
          <w:sz w:val="22"/>
          <w:szCs w:val="22"/>
        </w:rPr>
        <w:t xml:space="preserve">- V </w:t>
      </w:r>
      <w:proofErr w:type="spellStart"/>
      <w:r>
        <w:rPr>
          <w:rFonts w:ascii="Times New Roman" w:eastAsia="Times New Roman" w:hAnsi="Times New Roman"/>
          <w:sz w:val="22"/>
          <w:szCs w:val="22"/>
          <w:vertAlign w:val="subscript"/>
        </w:rPr>
        <w:t>min</w:t>
      </w:r>
      <w:proofErr w:type="spellEnd"/>
      <w:r>
        <w:rPr>
          <w:rFonts w:ascii="Times New Roman" w:eastAsia="Times New Roman" w:hAnsi="Times New Roman"/>
          <w:sz w:val="22"/>
          <w:szCs w:val="22"/>
        </w:rPr>
        <w:t>) x […]</w:t>
      </w:r>
    </w:p>
    <w:p w:rsidR="00823541" w:rsidRDefault="00F45DD2">
      <w:pPr>
        <w:pStyle w:val="Standard"/>
        <w:spacing w:after="120" w:line="360" w:lineRule="auto"/>
        <w:ind w:left="360" w:right="87"/>
        <w:jc w:val="both"/>
        <w:rPr>
          <w:rFonts w:ascii="Times New Roman" w:eastAsia="Times New Roman" w:hAnsi="Times New Roman"/>
          <w:sz w:val="22"/>
          <w:szCs w:val="22"/>
        </w:rPr>
      </w:pPr>
      <w:r>
        <w:rPr>
          <w:rFonts w:ascii="Times New Roman" w:eastAsia="Times New Roman" w:hAnsi="Times New Roman"/>
          <w:sz w:val="22"/>
          <w:szCs w:val="22"/>
        </w:rPr>
        <w:t>Dove:</w:t>
      </w:r>
    </w:p>
    <w:p w:rsidR="00823541" w:rsidRDefault="00F45DD2">
      <w:pPr>
        <w:pStyle w:val="Standard"/>
        <w:spacing w:after="120" w:line="360" w:lineRule="auto"/>
        <w:ind w:left="360" w:right="87"/>
        <w:jc w:val="both"/>
        <w:rPr>
          <w:rFonts w:hint="eastAsia"/>
        </w:rPr>
      </w:pPr>
      <w:r>
        <w:rPr>
          <w:rFonts w:ascii="Times New Roman" w:eastAsia="Times New Roman" w:hAnsi="Times New Roman"/>
          <w:sz w:val="22"/>
          <w:szCs w:val="22"/>
        </w:rPr>
        <w:t xml:space="preserve">V </w:t>
      </w:r>
      <w:proofErr w:type="spellStart"/>
      <w:r>
        <w:rPr>
          <w:rFonts w:ascii="Times New Roman" w:eastAsia="Times New Roman" w:hAnsi="Times New Roman"/>
          <w:sz w:val="22"/>
          <w:szCs w:val="22"/>
          <w:vertAlign w:val="subscript"/>
        </w:rPr>
        <w:t>i.esimo</w:t>
      </w:r>
      <w:proofErr w:type="spellEnd"/>
      <w:r>
        <w:rPr>
          <w:rFonts w:ascii="Times New Roman" w:eastAsia="Times New Roman" w:hAnsi="Times New Roman"/>
          <w:sz w:val="22"/>
          <w:szCs w:val="22"/>
        </w:rPr>
        <w:t xml:space="preserve"> = valore offerto dal concorrente </w:t>
      </w:r>
      <w:proofErr w:type="spellStart"/>
      <w:r>
        <w:rPr>
          <w:rFonts w:ascii="Times New Roman" w:eastAsia="Times New Roman" w:hAnsi="Times New Roman"/>
          <w:sz w:val="22"/>
          <w:szCs w:val="22"/>
        </w:rPr>
        <w:t>i.esimo</w:t>
      </w:r>
      <w:proofErr w:type="spellEnd"/>
    </w:p>
    <w:p w:rsidR="00823541" w:rsidRDefault="00F45DD2">
      <w:pPr>
        <w:pStyle w:val="Standard"/>
        <w:spacing w:after="120" w:line="360" w:lineRule="auto"/>
        <w:ind w:left="360" w:right="87"/>
        <w:jc w:val="both"/>
        <w:rPr>
          <w:rFonts w:hint="eastAsia"/>
        </w:rPr>
      </w:pPr>
      <w:r>
        <w:rPr>
          <w:rFonts w:ascii="Times New Roman" w:eastAsia="Times New Roman" w:hAnsi="Times New Roman"/>
          <w:sz w:val="22"/>
          <w:szCs w:val="22"/>
        </w:rPr>
        <w:t xml:space="preserve">V </w:t>
      </w:r>
      <w:proofErr w:type="spellStart"/>
      <w:r>
        <w:rPr>
          <w:rFonts w:ascii="Times New Roman" w:eastAsia="Times New Roman" w:hAnsi="Times New Roman"/>
          <w:sz w:val="22"/>
          <w:szCs w:val="22"/>
          <w:vertAlign w:val="subscript"/>
        </w:rPr>
        <w:t>max</w:t>
      </w:r>
      <w:proofErr w:type="spellEnd"/>
      <w:r>
        <w:rPr>
          <w:rFonts w:ascii="Times New Roman" w:eastAsia="Times New Roman" w:hAnsi="Times New Roman"/>
          <w:sz w:val="22"/>
          <w:szCs w:val="22"/>
        </w:rPr>
        <w:t xml:space="preserve"> = valore più alto tra quelli offerti dai concorrenti ammessi alla fase di valutazione delle offerte economiche</w:t>
      </w:r>
    </w:p>
    <w:p w:rsidR="00823541" w:rsidRDefault="00F45DD2">
      <w:pPr>
        <w:pStyle w:val="Standard"/>
        <w:spacing w:after="120" w:line="360" w:lineRule="auto"/>
        <w:ind w:left="360" w:right="87"/>
        <w:jc w:val="both"/>
        <w:rPr>
          <w:rFonts w:hint="eastAsia"/>
        </w:rPr>
      </w:pPr>
      <w:r>
        <w:rPr>
          <w:rFonts w:ascii="Times New Roman" w:eastAsia="Times New Roman" w:hAnsi="Times New Roman"/>
          <w:sz w:val="22"/>
          <w:szCs w:val="22"/>
        </w:rPr>
        <w:t xml:space="preserve">V </w:t>
      </w:r>
      <w:proofErr w:type="spellStart"/>
      <w:r>
        <w:rPr>
          <w:rFonts w:ascii="Times New Roman" w:eastAsia="Times New Roman" w:hAnsi="Times New Roman"/>
          <w:sz w:val="22"/>
          <w:szCs w:val="22"/>
          <w:vertAlign w:val="subscript"/>
        </w:rPr>
        <w:t>min</w:t>
      </w:r>
      <w:proofErr w:type="spellEnd"/>
      <w:r>
        <w:rPr>
          <w:rFonts w:ascii="Times New Roman" w:eastAsia="Times New Roman" w:hAnsi="Times New Roman"/>
          <w:sz w:val="22"/>
          <w:szCs w:val="22"/>
        </w:rPr>
        <w:t xml:space="preserve"> = valore più basso tra quelli offerti dai concorrenti ammessi alla fase di valutazione delle offerte economiche</w:t>
      </w:r>
    </w:p>
    <w:p w:rsidR="00823541" w:rsidRDefault="00F45DD2">
      <w:pPr>
        <w:pStyle w:val="Standard"/>
        <w:numPr>
          <w:ilvl w:val="0"/>
          <w:numId w:val="2"/>
        </w:numPr>
        <w:spacing w:after="120" w:line="360" w:lineRule="auto"/>
        <w:ind w:right="87"/>
        <w:jc w:val="both"/>
        <w:rPr>
          <w:rFonts w:ascii="Times New Roman" w:eastAsia="Times New Roman" w:hAnsi="Times New Roman"/>
          <w:sz w:val="22"/>
          <w:szCs w:val="22"/>
        </w:rPr>
      </w:pPr>
      <w:r>
        <w:rPr>
          <w:rFonts w:ascii="Times New Roman" w:eastAsia="Times New Roman" w:hAnsi="Times New Roman"/>
          <w:sz w:val="22"/>
          <w:szCs w:val="22"/>
        </w:rPr>
        <w:t xml:space="preserve">I punteggi relativi ai servizi 8, 14 e 15 </w:t>
      </w:r>
      <w:proofErr w:type="gramStart"/>
      <w:r>
        <w:rPr>
          <w:rFonts w:ascii="Times New Roman" w:eastAsia="Times New Roman" w:hAnsi="Times New Roman"/>
          <w:sz w:val="22"/>
          <w:szCs w:val="22"/>
        </w:rPr>
        <w:t>–  “</w:t>
      </w:r>
      <w:proofErr w:type="gramEnd"/>
      <w:r>
        <w:rPr>
          <w:rFonts w:ascii="Times New Roman" w:eastAsia="Times New Roman" w:hAnsi="Times New Roman"/>
          <w:sz w:val="22"/>
          <w:szCs w:val="22"/>
        </w:rPr>
        <w:t>PE8”, “PE14” e “PE15” - saranno attribuiti sulla base della seguente formula:</w:t>
      </w:r>
    </w:p>
    <w:p w:rsidR="00823541" w:rsidRDefault="00F45DD2">
      <w:pPr>
        <w:pStyle w:val="Standard"/>
        <w:spacing w:after="120" w:line="360" w:lineRule="auto"/>
        <w:ind w:left="360" w:right="87"/>
        <w:jc w:val="both"/>
        <w:rPr>
          <w:rFonts w:hint="eastAsia"/>
        </w:rPr>
      </w:pPr>
      <w:r>
        <w:rPr>
          <w:rFonts w:ascii="Times New Roman" w:eastAsia="Times New Roman" w:hAnsi="Times New Roman"/>
          <w:sz w:val="22"/>
          <w:szCs w:val="22"/>
          <w:lang w:val="de-DE"/>
        </w:rPr>
        <w:t xml:space="preserve">PE </w:t>
      </w:r>
      <w:r>
        <w:rPr>
          <w:rFonts w:ascii="Times New Roman" w:eastAsia="Times New Roman" w:hAnsi="Times New Roman"/>
          <w:sz w:val="22"/>
          <w:szCs w:val="22"/>
          <w:vertAlign w:val="subscript"/>
          <w:lang w:val="de-DE"/>
        </w:rPr>
        <w:t>8,14, 15</w:t>
      </w:r>
      <w:r>
        <w:rPr>
          <w:rFonts w:ascii="Times New Roman" w:eastAsia="Times New Roman" w:hAnsi="Times New Roman"/>
          <w:sz w:val="22"/>
          <w:szCs w:val="22"/>
          <w:lang w:val="de-DE"/>
        </w:rPr>
        <w:t xml:space="preserve"> = [(T </w:t>
      </w:r>
      <w:proofErr w:type="spellStart"/>
      <w:r>
        <w:rPr>
          <w:rFonts w:ascii="Times New Roman" w:eastAsia="Times New Roman" w:hAnsi="Times New Roman"/>
          <w:sz w:val="22"/>
          <w:szCs w:val="22"/>
          <w:vertAlign w:val="subscript"/>
          <w:lang w:val="de-DE"/>
        </w:rPr>
        <w:t>max</w:t>
      </w:r>
      <w:proofErr w:type="spellEnd"/>
      <w:r>
        <w:rPr>
          <w:rFonts w:ascii="Times New Roman" w:eastAsia="Times New Roman" w:hAnsi="Times New Roman"/>
          <w:sz w:val="22"/>
          <w:szCs w:val="22"/>
          <w:lang w:val="de-DE"/>
        </w:rPr>
        <w:t xml:space="preserve"> - T </w:t>
      </w:r>
      <w:proofErr w:type="spellStart"/>
      <w:r>
        <w:rPr>
          <w:rFonts w:ascii="Times New Roman" w:eastAsia="Times New Roman" w:hAnsi="Times New Roman"/>
          <w:sz w:val="22"/>
          <w:szCs w:val="22"/>
          <w:vertAlign w:val="subscript"/>
          <w:lang w:val="de-DE"/>
        </w:rPr>
        <w:t>i.esimo</w:t>
      </w:r>
      <w:proofErr w:type="spellEnd"/>
      <w:r>
        <w:rPr>
          <w:rFonts w:ascii="Times New Roman" w:eastAsia="Times New Roman" w:hAnsi="Times New Roman"/>
          <w:sz w:val="22"/>
          <w:szCs w:val="22"/>
          <w:lang w:val="de-DE"/>
        </w:rPr>
        <w:t xml:space="preserve">) / (T </w:t>
      </w:r>
      <w:proofErr w:type="spellStart"/>
      <w:r>
        <w:rPr>
          <w:rFonts w:ascii="Times New Roman" w:eastAsia="Times New Roman" w:hAnsi="Times New Roman"/>
          <w:sz w:val="22"/>
          <w:szCs w:val="22"/>
          <w:vertAlign w:val="subscript"/>
          <w:lang w:val="de-DE"/>
        </w:rPr>
        <w:t>max</w:t>
      </w:r>
      <w:proofErr w:type="spellEnd"/>
      <w:r>
        <w:rPr>
          <w:rFonts w:ascii="Times New Roman" w:eastAsia="Times New Roman" w:hAnsi="Times New Roman"/>
          <w:sz w:val="22"/>
          <w:szCs w:val="22"/>
          <w:lang w:val="de-DE"/>
        </w:rPr>
        <w:t xml:space="preserve"> - T </w:t>
      </w:r>
      <w:r>
        <w:rPr>
          <w:rFonts w:ascii="Times New Roman" w:eastAsia="Times New Roman" w:hAnsi="Times New Roman"/>
          <w:sz w:val="22"/>
          <w:szCs w:val="22"/>
          <w:vertAlign w:val="subscript"/>
          <w:lang w:val="de-DE"/>
        </w:rPr>
        <w:t>min</w:t>
      </w:r>
      <w:r>
        <w:rPr>
          <w:rFonts w:ascii="Times New Roman" w:eastAsia="Times New Roman" w:hAnsi="Times New Roman"/>
          <w:sz w:val="22"/>
          <w:szCs w:val="22"/>
          <w:lang w:val="de-DE"/>
        </w:rPr>
        <w:t>)] x […]</w:t>
      </w:r>
    </w:p>
    <w:p w:rsidR="00823541" w:rsidRDefault="00F45DD2">
      <w:pPr>
        <w:pStyle w:val="Standard"/>
        <w:spacing w:after="120" w:line="360" w:lineRule="auto"/>
        <w:ind w:left="360" w:right="87"/>
        <w:jc w:val="both"/>
        <w:rPr>
          <w:rFonts w:ascii="Times New Roman" w:eastAsia="Times New Roman" w:hAnsi="Times New Roman"/>
          <w:sz w:val="22"/>
          <w:szCs w:val="22"/>
        </w:rPr>
      </w:pPr>
      <w:r>
        <w:rPr>
          <w:rFonts w:ascii="Times New Roman" w:eastAsia="Times New Roman" w:hAnsi="Times New Roman"/>
          <w:sz w:val="22"/>
          <w:szCs w:val="22"/>
        </w:rPr>
        <w:t>Dove:</w:t>
      </w:r>
    </w:p>
    <w:p w:rsidR="00823541" w:rsidRDefault="00F45DD2">
      <w:pPr>
        <w:pStyle w:val="Standard"/>
        <w:spacing w:after="120" w:line="360" w:lineRule="auto"/>
        <w:ind w:left="360" w:right="87"/>
        <w:jc w:val="both"/>
        <w:rPr>
          <w:rFonts w:hint="eastAsia"/>
        </w:rPr>
      </w:pPr>
      <w:r>
        <w:rPr>
          <w:rFonts w:ascii="Times New Roman" w:eastAsia="Times New Roman" w:hAnsi="Times New Roman"/>
          <w:sz w:val="22"/>
          <w:szCs w:val="22"/>
        </w:rPr>
        <w:t xml:space="preserve">T </w:t>
      </w:r>
      <w:proofErr w:type="spellStart"/>
      <w:r>
        <w:rPr>
          <w:rFonts w:ascii="Times New Roman" w:eastAsia="Times New Roman" w:hAnsi="Times New Roman"/>
          <w:sz w:val="22"/>
          <w:szCs w:val="22"/>
          <w:vertAlign w:val="subscript"/>
        </w:rPr>
        <w:t>i.esimo</w:t>
      </w:r>
      <w:proofErr w:type="spellEnd"/>
      <w:r>
        <w:rPr>
          <w:rFonts w:ascii="Times New Roman" w:eastAsia="Times New Roman" w:hAnsi="Times New Roman"/>
          <w:sz w:val="22"/>
          <w:szCs w:val="22"/>
        </w:rPr>
        <w:t xml:space="preserve"> = tasso offerto dal concorrente </w:t>
      </w:r>
      <w:proofErr w:type="spellStart"/>
      <w:r>
        <w:rPr>
          <w:rFonts w:ascii="Times New Roman" w:eastAsia="Times New Roman" w:hAnsi="Times New Roman"/>
          <w:sz w:val="22"/>
          <w:szCs w:val="22"/>
        </w:rPr>
        <w:t>i.esimo</w:t>
      </w:r>
      <w:proofErr w:type="spellEnd"/>
    </w:p>
    <w:p w:rsidR="00823541" w:rsidRDefault="00F45DD2">
      <w:pPr>
        <w:pStyle w:val="Standard"/>
        <w:spacing w:after="120" w:line="360" w:lineRule="auto"/>
        <w:ind w:left="360" w:right="87"/>
        <w:jc w:val="both"/>
        <w:rPr>
          <w:rFonts w:hint="eastAsia"/>
        </w:rPr>
      </w:pPr>
      <w:r>
        <w:rPr>
          <w:rFonts w:ascii="Times New Roman" w:eastAsia="Times New Roman" w:hAnsi="Times New Roman"/>
          <w:sz w:val="22"/>
          <w:szCs w:val="22"/>
        </w:rPr>
        <w:t xml:space="preserve">T </w:t>
      </w:r>
      <w:proofErr w:type="spellStart"/>
      <w:r>
        <w:rPr>
          <w:rFonts w:ascii="Times New Roman" w:eastAsia="Times New Roman" w:hAnsi="Times New Roman"/>
          <w:sz w:val="22"/>
          <w:szCs w:val="22"/>
          <w:vertAlign w:val="subscript"/>
        </w:rPr>
        <w:t>max</w:t>
      </w:r>
      <w:proofErr w:type="spellEnd"/>
      <w:r>
        <w:rPr>
          <w:rFonts w:ascii="Times New Roman" w:eastAsia="Times New Roman" w:hAnsi="Times New Roman"/>
          <w:sz w:val="22"/>
          <w:szCs w:val="22"/>
        </w:rPr>
        <w:t xml:space="preserve"> = tasso più alto tra quelli offerti dai concorrenti ammessi alla fase di valutazione delle offerte economiche</w:t>
      </w:r>
    </w:p>
    <w:p w:rsidR="00823541" w:rsidRDefault="00F45DD2">
      <w:pPr>
        <w:pStyle w:val="Standard"/>
        <w:spacing w:after="120" w:line="360" w:lineRule="auto"/>
        <w:ind w:left="360" w:right="87"/>
        <w:jc w:val="both"/>
        <w:rPr>
          <w:rFonts w:hint="eastAsia"/>
        </w:rPr>
      </w:pPr>
      <w:r>
        <w:rPr>
          <w:rFonts w:ascii="Times New Roman" w:eastAsia="Times New Roman" w:hAnsi="Times New Roman"/>
          <w:sz w:val="22"/>
          <w:szCs w:val="22"/>
        </w:rPr>
        <w:t xml:space="preserve">T </w:t>
      </w:r>
      <w:proofErr w:type="spellStart"/>
      <w:r>
        <w:rPr>
          <w:rFonts w:ascii="Times New Roman" w:eastAsia="Times New Roman" w:hAnsi="Times New Roman"/>
          <w:sz w:val="22"/>
          <w:szCs w:val="22"/>
          <w:vertAlign w:val="subscript"/>
        </w:rPr>
        <w:t>min</w:t>
      </w:r>
      <w:proofErr w:type="spellEnd"/>
      <w:r>
        <w:rPr>
          <w:rFonts w:ascii="Times New Roman" w:eastAsia="Times New Roman" w:hAnsi="Times New Roman"/>
          <w:sz w:val="22"/>
          <w:szCs w:val="22"/>
        </w:rPr>
        <w:t xml:space="preserve"> = tasso più basso tra quelli offerti dai concorrenti ammessi alla fase di valutazione delle offerte economiche</w:t>
      </w:r>
    </w:p>
    <w:p w:rsidR="00823541" w:rsidRDefault="00F45DD2">
      <w:pPr>
        <w:pStyle w:val="Standard"/>
        <w:spacing w:after="120" w:line="360" w:lineRule="auto"/>
        <w:ind w:left="360" w:right="87"/>
        <w:jc w:val="both"/>
        <w:rPr>
          <w:rFonts w:ascii="Times New Roman" w:eastAsia="Times New Roman" w:hAnsi="Times New Roman"/>
          <w:sz w:val="22"/>
          <w:szCs w:val="22"/>
        </w:rPr>
      </w:pPr>
      <w:r>
        <w:rPr>
          <w:rFonts w:ascii="Times New Roman" w:eastAsia="Times New Roman" w:hAnsi="Times New Roman"/>
          <w:sz w:val="22"/>
          <w:szCs w:val="22"/>
        </w:rPr>
        <w:t>Si precisa che tale punteggio sarà attribuito in funzione del valore complessivo dato dal tasso EURIBOR 365 a 1 mese, la cui liquidazione ha luogo con cadenza trimestrale ed i punti percentuali in aumento/diminuzione offerti dal Gestore.</w:t>
      </w:r>
    </w:p>
    <w:p w:rsidR="00823541" w:rsidRDefault="00F45DD2">
      <w:pPr>
        <w:pStyle w:val="Standard"/>
        <w:numPr>
          <w:ilvl w:val="0"/>
          <w:numId w:val="2"/>
        </w:numPr>
        <w:spacing w:after="120" w:line="360" w:lineRule="auto"/>
        <w:ind w:right="87"/>
        <w:jc w:val="both"/>
        <w:rPr>
          <w:rFonts w:ascii="Times New Roman" w:eastAsia="Times New Roman" w:hAnsi="Times New Roman"/>
          <w:sz w:val="22"/>
          <w:szCs w:val="22"/>
        </w:rPr>
      </w:pPr>
      <w:r>
        <w:rPr>
          <w:rFonts w:ascii="Times New Roman" w:eastAsia="Times New Roman" w:hAnsi="Times New Roman"/>
          <w:sz w:val="22"/>
          <w:szCs w:val="22"/>
        </w:rPr>
        <w:t>Per i punteggi relativi ai servizi 1, 2, 3, 4, 5, 6, 7, 9, 10, 11, 12, 13, 16, 17 in caso di servizio offerto al valore pari a € 0,00 (zero) sarà attribuito il punteggio massimo sopra indicato.</w:t>
      </w:r>
    </w:p>
    <w:p w:rsidR="00823541" w:rsidRDefault="00F45DD2">
      <w:pPr>
        <w:pStyle w:val="Standard"/>
        <w:spacing w:after="120" w:line="360" w:lineRule="auto"/>
        <w:ind w:left="360" w:right="87"/>
        <w:jc w:val="both"/>
        <w:rPr>
          <w:rFonts w:ascii="Times New Roman" w:eastAsia="Times New Roman" w:hAnsi="Times New Roman"/>
          <w:sz w:val="22"/>
          <w:szCs w:val="22"/>
        </w:rPr>
      </w:pPr>
      <w:r>
        <w:rPr>
          <w:rFonts w:ascii="Times New Roman" w:eastAsia="Times New Roman" w:hAnsi="Times New Roman"/>
          <w:sz w:val="22"/>
          <w:szCs w:val="22"/>
        </w:rPr>
        <w:t>Per il punteggio relativo al servizio 8, 14, e 15 in caso di servizio offerto al valore pari a 0,00 % (zero) sarà attribuito il punteggio massimo sopra indicato.</w:t>
      </w:r>
    </w:p>
    <w:p w:rsidR="00823541" w:rsidRDefault="00F45DD2">
      <w:pPr>
        <w:pStyle w:val="Standard"/>
        <w:spacing w:after="120" w:line="360" w:lineRule="auto"/>
        <w:ind w:left="360" w:right="87"/>
        <w:jc w:val="both"/>
        <w:rPr>
          <w:rFonts w:ascii="Times New Roman" w:eastAsia="Times New Roman" w:hAnsi="Times New Roman"/>
          <w:sz w:val="22"/>
          <w:szCs w:val="22"/>
        </w:rPr>
      </w:pPr>
      <w:r>
        <w:rPr>
          <w:rFonts w:ascii="Times New Roman" w:eastAsia="Times New Roman" w:hAnsi="Times New Roman"/>
          <w:sz w:val="22"/>
          <w:szCs w:val="22"/>
        </w:rPr>
        <w:t>Si precisa che, ai fini del calcolo del punteggio saranno utilizzate 2 (due) cifre decimali. In caso di un numero di cifre maggiore di due, l’Istituto procederà a troncare i valori alla seconda cifra decimale.</w:t>
      </w:r>
    </w:p>
    <w:p w:rsidR="00823541" w:rsidRDefault="00F45DD2">
      <w:pPr>
        <w:pStyle w:val="Standard"/>
        <w:numPr>
          <w:ilvl w:val="0"/>
          <w:numId w:val="2"/>
        </w:numPr>
        <w:spacing w:after="120" w:line="360" w:lineRule="auto"/>
        <w:ind w:right="87"/>
        <w:jc w:val="both"/>
        <w:rPr>
          <w:rFonts w:ascii="Times New Roman" w:eastAsia="Times New Roman" w:hAnsi="Times New Roman"/>
          <w:sz w:val="22"/>
          <w:szCs w:val="22"/>
        </w:rPr>
      </w:pPr>
      <w:r>
        <w:rPr>
          <w:rFonts w:ascii="Times New Roman" w:eastAsia="Times New Roman" w:hAnsi="Times New Roman"/>
          <w:sz w:val="22"/>
          <w:szCs w:val="22"/>
        </w:rPr>
        <w:lastRenderedPageBreak/>
        <w:t>Saranno escluse le offerte che non riportino l’indicazione di un valore di offerta per i Servizi Base (</w:t>
      </w:r>
      <w:proofErr w:type="spellStart"/>
      <w:r>
        <w:rPr>
          <w:rFonts w:ascii="Times New Roman" w:eastAsia="Times New Roman" w:hAnsi="Times New Roman"/>
          <w:sz w:val="22"/>
          <w:szCs w:val="22"/>
        </w:rPr>
        <w:t>nn</w:t>
      </w:r>
      <w:proofErr w:type="spellEnd"/>
      <w:r>
        <w:rPr>
          <w:rFonts w:ascii="Times New Roman" w:eastAsia="Times New Roman" w:hAnsi="Times New Roman"/>
          <w:sz w:val="22"/>
          <w:szCs w:val="22"/>
        </w:rPr>
        <w:t>. 1, 2, 9). Le offerte che non riportino l’indicazione di un valore di offerta per i Servizi Opzionali (</w:t>
      </w:r>
      <w:proofErr w:type="spellStart"/>
      <w:r>
        <w:rPr>
          <w:rFonts w:ascii="Times New Roman" w:eastAsia="Times New Roman" w:hAnsi="Times New Roman"/>
          <w:sz w:val="22"/>
          <w:szCs w:val="22"/>
        </w:rPr>
        <w:t>nn</w:t>
      </w:r>
      <w:proofErr w:type="spellEnd"/>
      <w:r>
        <w:rPr>
          <w:rFonts w:ascii="Times New Roman" w:eastAsia="Times New Roman" w:hAnsi="Times New Roman"/>
          <w:sz w:val="22"/>
          <w:szCs w:val="22"/>
        </w:rPr>
        <w:t>. 3, 4, 5, 6, 7, 8, 10, 11, 12, 13, 14, 15, 16, 17 saranno ammesse ma conseguiranno un punteggio pari a 0 in relazione ai Servizi per i quali non sia stata presentata offerta.</w:t>
      </w:r>
    </w:p>
    <w:p w:rsidR="00823541" w:rsidRDefault="00F45DD2">
      <w:pPr>
        <w:pStyle w:val="Standard"/>
        <w:numPr>
          <w:ilvl w:val="0"/>
          <w:numId w:val="2"/>
        </w:numPr>
        <w:spacing w:after="120" w:line="360" w:lineRule="auto"/>
        <w:ind w:right="87"/>
        <w:jc w:val="both"/>
        <w:rPr>
          <w:rFonts w:ascii="Times New Roman" w:eastAsia="Times New Roman" w:hAnsi="Times New Roman"/>
          <w:sz w:val="22"/>
          <w:szCs w:val="22"/>
        </w:rPr>
      </w:pPr>
      <w:r>
        <w:rPr>
          <w:rFonts w:ascii="Times New Roman" w:eastAsia="Times New Roman" w:hAnsi="Times New Roman"/>
          <w:sz w:val="22"/>
          <w:szCs w:val="22"/>
        </w:rPr>
        <w:t>I punteggi relativi ai servizi 3, 4, 5, 6, 7, 10, 11, 12, 13, 16, 17, 18 - “PE3”, “PE4”, “PE5”, “PE6”, “PE7”, “PE10”, “PE11”, “PE12”, “PE13”, “PE16, PE17, PE18” - saranno attribuiti sulla base della seguente formula:</w:t>
      </w:r>
    </w:p>
    <w:p w:rsidR="00823541" w:rsidRDefault="00F45DD2">
      <w:pPr>
        <w:pStyle w:val="Standard"/>
        <w:spacing w:after="120" w:line="360" w:lineRule="auto"/>
        <w:ind w:left="360" w:right="87"/>
        <w:jc w:val="both"/>
        <w:rPr>
          <w:rFonts w:hint="eastAsia"/>
        </w:rPr>
      </w:pPr>
      <w:r>
        <w:rPr>
          <w:rFonts w:ascii="Times New Roman" w:eastAsia="Times New Roman" w:hAnsi="Times New Roman"/>
          <w:sz w:val="22"/>
          <w:szCs w:val="22"/>
        </w:rPr>
        <w:t xml:space="preserve">PE </w:t>
      </w:r>
      <w:r>
        <w:rPr>
          <w:rFonts w:ascii="Times New Roman" w:eastAsia="Times New Roman" w:hAnsi="Times New Roman"/>
          <w:sz w:val="22"/>
          <w:szCs w:val="22"/>
          <w:vertAlign w:val="subscript"/>
        </w:rPr>
        <w:t>3, 4, 5, 6, 7 10, 11, 12, 13, 16, 17, 18</w:t>
      </w:r>
      <w:r>
        <w:rPr>
          <w:rFonts w:ascii="Times New Roman" w:eastAsia="Times New Roman" w:hAnsi="Times New Roman"/>
          <w:sz w:val="22"/>
          <w:szCs w:val="22"/>
        </w:rPr>
        <w:t xml:space="preserve"> = (V </w:t>
      </w:r>
      <w:proofErr w:type="spellStart"/>
      <w:r>
        <w:rPr>
          <w:rFonts w:ascii="Times New Roman" w:eastAsia="Times New Roman" w:hAnsi="Times New Roman"/>
          <w:sz w:val="22"/>
          <w:szCs w:val="22"/>
          <w:vertAlign w:val="subscript"/>
        </w:rPr>
        <w:t>max</w:t>
      </w:r>
      <w:proofErr w:type="spellEnd"/>
      <w:r>
        <w:rPr>
          <w:rFonts w:ascii="Times New Roman" w:eastAsia="Times New Roman" w:hAnsi="Times New Roman"/>
          <w:sz w:val="22"/>
          <w:szCs w:val="22"/>
        </w:rPr>
        <w:t xml:space="preserve"> - V </w:t>
      </w:r>
      <w:proofErr w:type="spellStart"/>
      <w:r>
        <w:rPr>
          <w:rFonts w:ascii="Times New Roman" w:eastAsia="Times New Roman" w:hAnsi="Times New Roman"/>
          <w:sz w:val="22"/>
          <w:szCs w:val="22"/>
          <w:vertAlign w:val="subscript"/>
        </w:rPr>
        <w:t>i.esimo</w:t>
      </w:r>
      <w:proofErr w:type="spellEnd"/>
      <w:r>
        <w:rPr>
          <w:rFonts w:ascii="Times New Roman" w:eastAsia="Times New Roman" w:hAnsi="Times New Roman"/>
          <w:sz w:val="22"/>
          <w:szCs w:val="22"/>
        </w:rPr>
        <w:t xml:space="preserve">) / (V </w:t>
      </w:r>
      <w:proofErr w:type="spellStart"/>
      <w:r>
        <w:rPr>
          <w:rFonts w:ascii="Times New Roman" w:eastAsia="Times New Roman" w:hAnsi="Times New Roman"/>
          <w:sz w:val="22"/>
          <w:szCs w:val="22"/>
          <w:vertAlign w:val="subscript"/>
        </w:rPr>
        <w:t>max</w:t>
      </w:r>
      <w:proofErr w:type="spellEnd"/>
      <w:r>
        <w:rPr>
          <w:rFonts w:ascii="Times New Roman" w:eastAsia="Times New Roman" w:hAnsi="Times New Roman"/>
          <w:sz w:val="22"/>
          <w:szCs w:val="22"/>
          <w:vertAlign w:val="subscript"/>
        </w:rPr>
        <w:t xml:space="preserve"> </w:t>
      </w:r>
      <w:r>
        <w:rPr>
          <w:rFonts w:ascii="Times New Roman" w:eastAsia="Times New Roman" w:hAnsi="Times New Roman"/>
          <w:sz w:val="22"/>
          <w:szCs w:val="22"/>
        </w:rPr>
        <w:t xml:space="preserve">- V </w:t>
      </w:r>
      <w:proofErr w:type="spellStart"/>
      <w:r>
        <w:rPr>
          <w:rFonts w:ascii="Times New Roman" w:eastAsia="Times New Roman" w:hAnsi="Times New Roman"/>
          <w:sz w:val="22"/>
          <w:szCs w:val="22"/>
          <w:vertAlign w:val="subscript"/>
        </w:rPr>
        <w:t>min</w:t>
      </w:r>
      <w:proofErr w:type="spellEnd"/>
      <w:r>
        <w:rPr>
          <w:rFonts w:ascii="Times New Roman" w:eastAsia="Times New Roman" w:hAnsi="Times New Roman"/>
          <w:sz w:val="22"/>
          <w:szCs w:val="22"/>
        </w:rPr>
        <w:t>) x […]</w:t>
      </w:r>
    </w:p>
    <w:p w:rsidR="00823541" w:rsidRDefault="00F45DD2">
      <w:pPr>
        <w:pStyle w:val="Standard"/>
        <w:spacing w:after="120" w:line="360" w:lineRule="auto"/>
        <w:ind w:left="360" w:right="87"/>
        <w:jc w:val="both"/>
        <w:rPr>
          <w:rFonts w:ascii="Times New Roman" w:eastAsia="Times New Roman" w:hAnsi="Times New Roman"/>
          <w:sz w:val="22"/>
          <w:szCs w:val="22"/>
        </w:rPr>
      </w:pPr>
      <w:r>
        <w:rPr>
          <w:rFonts w:ascii="Times New Roman" w:eastAsia="Times New Roman" w:hAnsi="Times New Roman"/>
          <w:sz w:val="22"/>
          <w:szCs w:val="22"/>
        </w:rPr>
        <w:t>Dove:</w:t>
      </w:r>
    </w:p>
    <w:p w:rsidR="00823541" w:rsidRDefault="00F45DD2">
      <w:pPr>
        <w:pStyle w:val="Standard"/>
        <w:spacing w:after="120" w:line="360" w:lineRule="auto"/>
        <w:ind w:left="360" w:right="87"/>
        <w:jc w:val="both"/>
        <w:rPr>
          <w:rFonts w:hint="eastAsia"/>
        </w:rPr>
      </w:pPr>
      <w:r>
        <w:rPr>
          <w:rFonts w:ascii="Times New Roman" w:eastAsia="Times New Roman" w:hAnsi="Times New Roman"/>
          <w:sz w:val="22"/>
          <w:szCs w:val="22"/>
        </w:rPr>
        <w:t xml:space="preserve">V </w:t>
      </w:r>
      <w:proofErr w:type="spellStart"/>
      <w:r>
        <w:rPr>
          <w:rFonts w:ascii="Times New Roman" w:eastAsia="Times New Roman" w:hAnsi="Times New Roman"/>
          <w:sz w:val="22"/>
          <w:szCs w:val="22"/>
          <w:vertAlign w:val="subscript"/>
        </w:rPr>
        <w:t>i.esimo</w:t>
      </w:r>
      <w:proofErr w:type="spellEnd"/>
      <w:r>
        <w:rPr>
          <w:rFonts w:ascii="Times New Roman" w:eastAsia="Times New Roman" w:hAnsi="Times New Roman"/>
          <w:sz w:val="22"/>
          <w:szCs w:val="22"/>
        </w:rPr>
        <w:t xml:space="preserve"> = valore offerto dal concorrente </w:t>
      </w:r>
      <w:proofErr w:type="spellStart"/>
      <w:r>
        <w:rPr>
          <w:rFonts w:ascii="Times New Roman" w:eastAsia="Times New Roman" w:hAnsi="Times New Roman"/>
          <w:sz w:val="22"/>
          <w:szCs w:val="22"/>
        </w:rPr>
        <w:t>i.esimo</w:t>
      </w:r>
      <w:proofErr w:type="spellEnd"/>
    </w:p>
    <w:p w:rsidR="00823541" w:rsidRDefault="00F45DD2">
      <w:pPr>
        <w:pStyle w:val="Standard"/>
        <w:spacing w:after="120" w:line="360" w:lineRule="auto"/>
        <w:ind w:left="360" w:right="87"/>
        <w:jc w:val="both"/>
        <w:rPr>
          <w:rFonts w:hint="eastAsia"/>
        </w:rPr>
      </w:pPr>
      <w:r>
        <w:rPr>
          <w:rFonts w:ascii="Times New Roman" w:eastAsia="Times New Roman" w:hAnsi="Times New Roman"/>
          <w:sz w:val="22"/>
          <w:szCs w:val="22"/>
        </w:rPr>
        <w:t xml:space="preserve">V </w:t>
      </w:r>
      <w:proofErr w:type="spellStart"/>
      <w:r>
        <w:rPr>
          <w:rFonts w:ascii="Times New Roman" w:eastAsia="Times New Roman" w:hAnsi="Times New Roman"/>
          <w:sz w:val="22"/>
          <w:szCs w:val="22"/>
          <w:vertAlign w:val="subscript"/>
        </w:rPr>
        <w:t>max</w:t>
      </w:r>
      <w:proofErr w:type="spellEnd"/>
      <w:r>
        <w:rPr>
          <w:rFonts w:ascii="Times New Roman" w:eastAsia="Times New Roman" w:hAnsi="Times New Roman"/>
          <w:sz w:val="22"/>
          <w:szCs w:val="22"/>
        </w:rPr>
        <w:t xml:space="preserve"> = valore più alto tra quelli offerti dai concorrenti ammessi alla fase di valutazione delle offerte economiche</w:t>
      </w:r>
    </w:p>
    <w:p w:rsidR="00823541" w:rsidRDefault="00F45DD2">
      <w:pPr>
        <w:pStyle w:val="Standard"/>
        <w:spacing w:after="120" w:line="360" w:lineRule="auto"/>
        <w:ind w:left="360" w:right="87"/>
        <w:jc w:val="both"/>
        <w:rPr>
          <w:rFonts w:ascii="Times New Roman" w:eastAsia="Times New Roman" w:hAnsi="Times New Roman"/>
          <w:sz w:val="22"/>
          <w:szCs w:val="22"/>
        </w:rPr>
      </w:pPr>
      <w:r>
        <w:rPr>
          <w:rFonts w:ascii="Times New Roman" w:eastAsia="Times New Roman" w:hAnsi="Times New Roman"/>
          <w:sz w:val="22"/>
          <w:szCs w:val="22"/>
        </w:rPr>
        <w:t xml:space="preserve">V </w:t>
      </w:r>
      <w:proofErr w:type="spellStart"/>
      <w:r>
        <w:rPr>
          <w:rFonts w:ascii="Times New Roman" w:eastAsia="Times New Roman" w:hAnsi="Times New Roman"/>
          <w:sz w:val="22"/>
          <w:szCs w:val="22"/>
          <w:vertAlign w:val="subscript"/>
        </w:rPr>
        <w:t>min</w:t>
      </w:r>
      <w:proofErr w:type="spellEnd"/>
      <w:r>
        <w:rPr>
          <w:rFonts w:ascii="Times New Roman" w:eastAsia="Times New Roman" w:hAnsi="Times New Roman"/>
          <w:sz w:val="22"/>
          <w:szCs w:val="22"/>
        </w:rPr>
        <w:t xml:space="preserve"> = valore più basso tra quelli offerti dai concorrenti ammessi alla fase di valutazione delle offerte economiche</w:t>
      </w:r>
    </w:p>
    <w:p w:rsidR="00823541" w:rsidRDefault="00F45DD2">
      <w:pPr>
        <w:pStyle w:val="Standard"/>
        <w:numPr>
          <w:ilvl w:val="0"/>
          <w:numId w:val="2"/>
        </w:numPr>
        <w:spacing w:after="120" w:line="360" w:lineRule="auto"/>
        <w:ind w:right="87"/>
        <w:jc w:val="both"/>
        <w:rPr>
          <w:rFonts w:ascii="Times New Roman" w:eastAsia="Times New Roman" w:hAnsi="Times New Roman"/>
          <w:sz w:val="22"/>
          <w:szCs w:val="22"/>
        </w:rPr>
      </w:pPr>
      <w:r>
        <w:rPr>
          <w:rFonts w:ascii="Times New Roman" w:eastAsia="Times New Roman" w:hAnsi="Times New Roman"/>
          <w:sz w:val="22"/>
          <w:szCs w:val="22"/>
        </w:rPr>
        <w:t>L’Istituto si riserva il diritto:</w:t>
      </w:r>
    </w:p>
    <w:p w:rsidR="00823541" w:rsidRDefault="00F45DD2">
      <w:pPr>
        <w:pStyle w:val="Standard"/>
        <w:numPr>
          <w:ilvl w:val="0"/>
          <w:numId w:val="12"/>
        </w:numPr>
        <w:spacing w:after="120" w:line="360" w:lineRule="auto"/>
        <w:ind w:left="714" w:right="85" w:hanging="357"/>
        <w:jc w:val="both"/>
        <w:rPr>
          <w:rFonts w:ascii="Times New Roman" w:eastAsia="Times New Roman" w:hAnsi="Times New Roman"/>
          <w:sz w:val="22"/>
          <w:szCs w:val="22"/>
        </w:rPr>
      </w:pPr>
      <w:proofErr w:type="gramStart"/>
      <w:r>
        <w:rPr>
          <w:rFonts w:ascii="Times New Roman" w:eastAsia="Times New Roman" w:hAnsi="Times New Roman"/>
          <w:sz w:val="22"/>
          <w:szCs w:val="22"/>
        </w:rPr>
        <w:t>di</w:t>
      </w:r>
      <w:proofErr w:type="gramEnd"/>
      <w:r>
        <w:rPr>
          <w:rFonts w:ascii="Times New Roman" w:eastAsia="Times New Roman" w:hAnsi="Times New Roman"/>
          <w:sz w:val="22"/>
          <w:szCs w:val="22"/>
        </w:rPr>
        <w:t xml:space="preserve"> non procedere all'aggiudicazione nel caso in cui nessuna delle offerte presentate venga ritenuta idonea o congrua;</w:t>
      </w:r>
    </w:p>
    <w:p w:rsidR="00823541" w:rsidRDefault="00F45DD2">
      <w:pPr>
        <w:pStyle w:val="Standard"/>
        <w:numPr>
          <w:ilvl w:val="0"/>
          <w:numId w:val="3"/>
        </w:numPr>
        <w:spacing w:after="120" w:line="360" w:lineRule="auto"/>
        <w:ind w:left="714" w:right="85" w:hanging="357"/>
        <w:jc w:val="both"/>
        <w:rPr>
          <w:rFonts w:ascii="Times New Roman" w:eastAsia="Times New Roman" w:hAnsi="Times New Roman"/>
          <w:sz w:val="22"/>
          <w:szCs w:val="22"/>
        </w:rPr>
      </w:pPr>
      <w:proofErr w:type="gramStart"/>
      <w:r>
        <w:rPr>
          <w:rFonts w:ascii="Times New Roman" w:eastAsia="Times New Roman" w:hAnsi="Times New Roman"/>
          <w:sz w:val="22"/>
          <w:szCs w:val="22"/>
        </w:rPr>
        <w:t>di</w:t>
      </w:r>
      <w:proofErr w:type="gramEnd"/>
      <w:r>
        <w:rPr>
          <w:rFonts w:ascii="Times New Roman" w:eastAsia="Times New Roman" w:hAnsi="Times New Roman"/>
          <w:sz w:val="22"/>
          <w:szCs w:val="22"/>
        </w:rPr>
        <w:t xml:space="preserve"> procedere all'aggiudicazione anche in presenza di una sola offerta, purché la stessa risulti valida e congrua a sua discrezione;</w:t>
      </w:r>
    </w:p>
    <w:p w:rsidR="00823541" w:rsidRDefault="00F45DD2">
      <w:pPr>
        <w:pStyle w:val="Standard"/>
        <w:numPr>
          <w:ilvl w:val="0"/>
          <w:numId w:val="3"/>
        </w:numPr>
        <w:spacing w:after="120" w:line="360" w:lineRule="auto"/>
        <w:ind w:left="714" w:right="85" w:hanging="357"/>
        <w:jc w:val="both"/>
        <w:rPr>
          <w:rFonts w:ascii="Times New Roman" w:eastAsia="Times New Roman" w:hAnsi="Times New Roman"/>
          <w:sz w:val="22"/>
          <w:szCs w:val="22"/>
        </w:rPr>
      </w:pPr>
      <w:proofErr w:type="gramStart"/>
      <w:r>
        <w:rPr>
          <w:rFonts w:ascii="Times New Roman" w:eastAsia="Times New Roman" w:hAnsi="Times New Roman"/>
          <w:sz w:val="22"/>
          <w:szCs w:val="22"/>
        </w:rPr>
        <w:t>di</w:t>
      </w:r>
      <w:proofErr w:type="gramEnd"/>
      <w:r>
        <w:rPr>
          <w:rFonts w:ascii="Times New Roman" w:eastAsia="Times New Roman" w:hAnsi="Times New Roman"/>
          <w:sz w:val="22"/>
          <w:szCs w:val="22"/>
        </w:rPr>
        <w:t xml:space="preserve"> sospendere, </w:t>
      </w:r>
      <w:proofErr w:type="spellStart"/>
      <w:r>
        <w:rPr>
          <w:rFonts w:ascii="Times New Roman" w:eastAsia="Times New Roman" w:hAnsi="Times New Roman"/>
          <w:sz w:val="22"/>
          <w:szCs w:val="22"/>
        </w:rPr>
        <w:t>reindire</w:t>
      </w:r>
      <w:proofErr w:type="spellEnd"/>
      <w:r>
        <w:rPr>
          <w:rFonts w:ascii="Times New Roman" w:eastAsia="Times New Roman" w:hAnsi="Times New Roman"/>
          <w:sz w:val="22"/>
          <w:szCs w:val="22"/>
        </w:rPr>
        <w:t xml:space="preserve"> o non aggiudicare la gara, qualora sussistano o intervengano gravi motivi di interesse pubblico. Nulla sarà dovuto ai concorrenti al verificarsi di tale evenienza.</w:t>
      </w:r>
    </w:p>
    <w:p w:rsidR="00823541" w:rsidRDefault="00F45DD2">
      <w:pPr>
        <w:pStyle w:val="Standard"/>
        <w:numPr>
          <w:ilvl w:val="0"/>
          <w:numId w:val="2"/>
        </w:numPr>
        <w:shd w:val="clear" w:color="auto" w:fill="FFFFFF"/>
        <w:spacing w:after="120" w:line="360" w:lineRule="auto"/>
        <w:ind w:left="426"/>
        <w:jc w:val="both"/>
        <w:rPr>
          <w:rFonts w:hint="eastAsia"/>
        </w:rPr>
      </w:pPr>
      <w:r>
        <w:rPr>
          <w:rFonts w:ascii="Times New Roman" w:eastAsia="Times New Roman" w:hAnsi="Times New Roman"/>
          <w:sz w:val="22"/>
          <w:szCs w:val="22"/>
        </w:rPr>
        <w:t xml:space="preserve">Ogni variazione </w:t>
      </w:r>
      <w:r>
        <w:rPr>
          <w:rFonts w:ascii="Times New Roman" w:eastAsia="Times New Roman" w:hAnsi="Times New Roman"/>
          <w:color w:val="000000"/>
          <w:sz w:val="22"/>
          <w:szCs w:val="22"/>
        </w:rPr>
        <w:t>che</w:t>
      </w:r>
      <w:r>
        <w:rPr>
          <w:rFonts w:ascii="Times New Roman" w:eastAsia="Times New Roman" w:hAnsi="Times New Roman"/>
          <w:sz w:val="22"/>
          <w:szCs w:val="22"/>
        </w:rPr>
        <w:t xml:space="preserve"> intervenga, anche in conseguenza di una pronuncia giurisdizionale, successivamente alla fase di ammissione, regolarizzazione o esclusione delle Offerte, non rileva ai fini del calcolo di medie nella procedura, né per l’individuazione della soglia di anomalia delle Offerte.</w:t>
      </w:r>
    </w:p>
    <w:p w:rsidR="00823541" w:rsidRDefault="00F45DD2">
      <w:pPr>
        <w:pStyle w:val="Standard"/>
        <w:shd w:val="clear" w:color="auto" w:fill="FFFFFF"/>
        <w:tabs>
          <w:tab w:val="left" w:pos="-311"/>
        </w:tabs>
        <w:spacing w:after="6"/>
        <w:jc w:val="both"/>
        <w:rPr>
          <w:rFonts w:ascii="Times New Roman" w:eastAsia="Times New Roman" w:hAnsi="Times New Roman"/>
          <w:b/>
          <w:bCs/>
        </w:rPr>
      </w:pPr>
      <w:r>
        <w:rPr>
          <w:rFonts w:ascii="Times New Roman" w:eastAsia="Times New Roman" w:hAnsi="Times New Roman"/>
          <w:b/>
          <w:bCs/>
        </w:rPr>
        <w:t>Esclusioni e ammissioni</w:t>
      </w:r>
    </w:p>
    <w:p w:rsidR="00823541" w:rsidRDefault="00F45DD2">
      <w:pPr>
        <w:pStyle w:val="Standard"/>
        <w:shd w:val="clear" w:color="auto" w:fill="FFFFFF"/>
        <w:tabs>
          <w:tab w:val="left" w:pos="-311"/>
        </w:tabs>
        <w:spacing w:after="6"/>
        <w:jc w:val="both"/>
        <w:rPr>
          <w:rFonts w:ascii="Times New Roman" w:hAnsi="Times New Roman"/>
        </w:rPr>
      </w:pPr>
      <w:r>
        <w:rPr>
          <w:rFonts w:ascii="Times New Roman" w:eastAsia="Times New Roman" w:hAnsi="Times New Roman"/>
        </w:rPr>
        <w:t xml:space="preserve">Ai sensi dell’art. 29 del Codice, nei successivi due giorni dalla data di adozione dei relativi atti, sarà pubblicato e aggiornato sul sito </w:t>
      </w:r>
      <w:hyperlink r:id="rId8" w:history="1">
        <w:r w:rsidR="002A5787" w:rsidRPr="000E4EE7">
          <w:rPr>
            <w:rStyle w:val="Collegamentoipertestuale"/>
            <w:rFonts w:ascii="Verdana, Verdana" w:eastAsia="Times New Roman" w:hAnsi="Verdana, Verdana" w:cs="Verdana, Verdana"/>
            <w:sz w:val="20"/>
          </w:rPr>
          <w:t>www.icclusone.it</w:t>
        </w:r>
      </w:hyperlink>
      <w:r>
        <w:rPr>
          <w:rFonts w:ascii="Times New Roman" w:eastAsia="Times New Roman" w:hAnsi="Times New Roman"/>
        </w:rPr>
        <w:t>, nella sezione albo on line e amministrazione trasparente bandi e gare, il provvedimento che determina le esclusioni dalla presente procedura e le ammissioni all’esito delle valutazioni della documentazione attestante l'assenza dei motivi di esclusione di cui all'art. 80 del Codice, nonché la sussistenza dei requisiti speciali.</w:t>
      </w:r>
    </w:p>
    <w:p w:rsidR="00823541" w:rsidRDefault="00F45DD2">
      <w:pPr>
        <w:pStyle w:val="Standard"/>
        <w:shd w:val="clear" w:color="auto" w:fill="FFFFFF"/>
        <w:tabs>
          <w:tab w:val="left" w:pos="-311"/>
        </w:tabs>
        <w:spacing w:after="6"/>
        <w:jc w:val="both"/>
        <w:rPr>
          <w:rFonts w:ascii="Times New Roman" w:eastAsia="Times New Roman" w:hAnsi="Times New Roman"/>
        </w:rPr>
      </w:pPr>
      <w:r>
        <w:rPr>
          <w:rFonts w:ascii="Times New Roman" w:eastAsia="Times New Roman" w:hAnsi="Times New Roman"/>
        </w:rPr>
        <w:lastRenderedPageBreak/>
        <w:t xml:space="preserve">Entro il medesimo termine di due giorni, sarà dato avviso ai Concorrenti, con le modalità di cui all'articolo 5-bis del </w:t>
      </w:r>
      <w:proofErr w:type="spellStart"/>
      <w:r>
        <w:rPr>
          <w:rFonts w:ascii="Times New Roman" w:eastAsia="Times New Roman" w:hAnsi="Times New Roman"/>
        </w:rPr>
        <w:t>D.Lgs.</w:t>
      </w:r>
      <w:proofErr w:type="spellEnd"/>
      <w:r>
        <w:rPr>
          <w:rFonts w:ascii="Times New Roman" w:eastAsia="Times New Roman" w:hAnsi="Times New Roman"/>
        </w:rPr>
        <w:t xml:space="preserve"> n. 82/2005, recante il Codice dell'amministrazione digitale o strumento analogo negli altri Stati membri, del suddetto provvedimento, con indicazione dell’ufficio o del collegamento informatico ad accesso riservato dove sono disponibili i relativi atti.</w:t>
      </w:r>
    </w:p>
    <w:p w:rsidR="00823541" w:rsidRDefault="00F45DD2">
      <w:pPr>
        <w:pStyle w:val="Standard"/>
        <w:shd w:val="clear" w:color="auto" w:fill="FFFFFF"/>
        <w:tabs>
          <w:tab w:val="left" w:pos="-311"/>
        </w:tabs>
        <w:spacing w:after="6"/>
        <w:jc w:val="both"/>
        <w:rPr>
          <w:rFonts w:ascii="Times New Roman" w:eastAsia="Times New Roman" w:hAnsi="Times New Roman"/>
        </w:rPr>
      </w:pPr>
      <w:r>
        <w:rPr>
          <w:rFonts w:ascii="Times New Roman" w:eastAsia="Times New Roman" w:hAnsi="Times New Roman"/>
        </w:rPr>
        <w:t>Il suddetto provvedimento sarà altresì pubblicato con le modalità di cui all’art. 29, comma 2, del Codice.</w:t>
      </w:r>
    </w:p>
    <w:p w:rsidR="00823541" w:rsidRDefault="00823541">
      <w:pPr>
        <w:pStyle w:val="Standard"/>
        <w:shd w:val="clear" w:color="auto" w:fill="FFFFFF"/>
        <w:tabs>
          <w:tab w:val="left" w:pos="-311"/>
        </w:tabs>
        <w:spacing w:after="6"/>
        <w:jc w:val="both"/>
        <w:rPr>
          <w:rFonts w:ascii="Times New Roman" w:eastAsia="Times New Roman" w:hAnsi="Times New Roman"/>
        </w:rPr>
      </w:pPr>
    </w:p>
    <w:p w:rsidR="00823541" w:rsidRDefault="00F45DD2">
      <w:pPr>
        <w:pStyle w:val="Standard"/>
        <w:shd w:val="clear" w:color="auto" w:fill="FFFFFF"/>
        <w:tabs>
          <w:tab w:val="left" w:pos="-311"/>
        </w:tabs>
        <w:jc w:val="both"/>
        <w:rPr>
          <w:rFonts w:ascii="Times New Roman" w:eastAsia="Times New Roman" w:hAnsi="Times New Roman"/>
          <w:b/>
          <w:bCs/>
        </w:rPr>
      </w:pPr>
      <w:r>
        <w:rPr>
          <w:rFonts w:ascii="Times New Roman" w:eastAsia="Times New Roman" w:hAnsi="Times New Roman"/>
          <w:b/>
          <w:bCs/>
        </w:rPr>
        <w:t>Modalità di accesso agli atti</w:t>
      </w:r>
    </w:p>
    <w:p w:rsidR="00823541" w:rsidRDefault="00F45DD2">
      <w:pPr>
        <w:pStyle w:val="Standard"/>
        <w:shd w:val="clear" w:color="auto" w:fill="FFFFFF"/>
        <w:tabs>
          <w:tab w:val="left" w:pos="-311"/>
        </w:tabs>
        <w:jc w:val="both"/>
        <w:rPr>
          <w:rFonts w:ascii="Times New Roman" w:eastAsia="Times New Roman" w:hAnsi="Times New Roman"/>
        </w:rPr>
      </w:pPr>
      <w:r>
        <w:rPr>
          <w:rFonts w:ascii="Times New Roman" w:eastAsia="Times New Roman" w:hAnsi="Times New Roman"/>
        </w:rPr>
        <w:t>L’accesso agli atti da parte dei partecipanti sarà consentito secondo la disciplina della novellata legge 7 agosto 1990, n. 241 e dell’art. 3 – differimento – comma 3 del decreto ministeriale 10 gennaio 1996 n°60, solo dopo la conclusione del procedimento di gara.</w:t>
      </w:r>
    </w:p>
    <w:p w:rsidR="00823541" w:rsidRDefault="00823541">
      <w:pPr>
        <w:pStyle w:val="Standard"/>
        <w:shd w:val="clear" w:color="auto" w:fill="FFFFFF"/>
        <w:tabs>
          <w:tab w:val="left" w:pos="-311"/>
        </w:tabs>
        <w:jc w:val="both"/>
        <w:rPr>
          <w:rFonts w:ascii="Times New Roman" w:eastAsia="Times New Roman" w:hAnsi="Times New Roman"/>
        </w:rPr>
      </w:pPr>
    </w:p>
    <w:p w:rsidR="00823541" w:rsidRDefault="00F45DD2">
      <w:pPr>
        <w:pStyle w:val="Standard"/>
        <w:shd w:val="clear" w:color="auto" w:fill="FFFFFF"/>
        <w:tabs>
          <w:tab w:val="left" w:pos="-311"/>
        </w:tabs>
        <w:spacing w:after="6"/>
        <w:jc w:val="both"/>
        <w:rPr>
          <w:rFonts w:ascii="Times New Roman" w:eastAsia="Times New Roman" w:hAnsi="Times New Roman"/>
          <w:b/>
          <w:bCs/>
        </w:rPr>
      </w:pPr>
      <w:r>
        <w:rPr>
          <w:rFonts w:ascii="Times New Roman" w:eastAsia="Times New Roman" w:hAnsi="Times New Roman"/>
          <w:b/>
          <w:bCs/>
        </w:rPr>
        <w:t>Varianti</w:t>
      </w:r>
    </w:p>
    <w:p w:rsidR="00823541" w:rsidRDefault="00F45DD2">
      <w:pPr>
        <w:pStyle w:val="Standard"/>
        <w:shd w:val="clear" w:color="auto" w:fill="FFFFFF"/>
        <w:tabs>
          <w:tab w:val="left" w:pos="-311"/>
        </w:tabs>
        <w:spacing w:after="6"/>
        <w:jc w:val="both"/>
        <w:rPr>
          <w:rFonts w:ascii="Times New Roman" w:eastAsia="Times New Roman" w:hAnsi="Times New Roman"/>
        </w:rPr>
      </w:pPr>
      <w:r>
        <w:rPr>
          <w:rFonts w:ascii="Times New Roman" w:eastAsia="Times New Roman" w:hAnsi="Times New Roman"/>
        </w:rPr>
        <w:t>Non sono ammesse varianti a quanto indicato nella richiesta di offerta.</w:t>
      </w:r>
    </w:p>
    <w:p w:rsidR="00823541" w:rsidRDefault="00823541">
      <w:pPr>
        <w:pStyle w:val="Standard"/>
        <w:shd w:val="clear" w:color="auto" w:fill="FFFFFF"/>
        <w:tabs>
          <w:tab w:val="left" w:pos="-311"/>
        </w:tabs>
        <w:spacing w:after="6"/>
        <w:jc w:val="both"/>
        <w:rPr>
          <w:rFonts w:ascii="Times New Roman" w:eastAsia="Times New Roman" w:hAnsi="Times New Roman"/>
        </w:rPr>
      </w:pPr>
    </w:p>
    <w:p w:rsidR="00823541" w:rsidRDefault="00F45DD2">
      <w:pPr>
        <w:pStyle w:val="Standard"/>
        <w:shd w:val="clear" w:color="auto" w:fill="FFFFFF"/>
        <w:tabs>
          <w:tab w:val="left" w:pos="-311"/>
        </w:tabs>
        <w:spacing w:after="6"/>
        <w:jc w:val="both"/>
        <w:rPr>
          <w:rFonts w:ascii="Times New Roman" w:eastAsia="Times New Roman" w:hAnsi="Times New Roman"/>
          <w:b/>
          <w:bCs/>
        </w:rPr>
      </w:pPr>
      <w:r>
        <w:rPr>
          <w:rFonts w:ascii="Times New Roman" w:eastAsia="Times New Roman" w:hAnsi="Times New Roman"/>
          <w:b/>
          <w:bCs/>
        </w:rPr>
        <w:t>Trattamento dei dati personali e normativa relativa alla protezione dei dati</w:t>
      </w:r>
    </w:p>
    <w:p w:rsidR="00823541" w:rsidRDefault="00F45DD2">
      <w:pPr>
        <w:pStyle w:val="Standard"/>
        <w:shd w:val="clear" w:color="auto" w:fill="FFFFFF"/>
        <w:tabs>
          <w:tab w:val="left" w:pos="-311"/>
        </w:tabs>
        <w:spacing w:after="6"/>
        <w:jc w:val="both"/>
        <w:rPr>
          <w:rFonts w:ascii="Times New Roman" w:eastAsia="Times New Roman" w:hAnsi="Times New Roman"/>
        </w:rPr>
      </w:pPr>
      <w:r>
        <w:rPr>
          <w:rFonts w:ascii="Times New Roman" w:eastAsia="Times New Roman" w:hAnsi="Times New Roman"/>
        </w:rPr>
        <w:t xml:space="preserve">Ai sensi dell’art. 13 del </w:t>
      </w:r>
      <w:proofErr w:type="spellStart"/>
      <w:r>
        <w:rPr>
          <w:rFonts w:ascii="Times New Roman" w:eastAsia="Times New Roman" w:hAnsi="Times New Roman"/>
        </w:rPr>
        <w:t>D.Lgs</w:t>
      </w:r>
      <w:proofErr w:type="spellEnd"/>
      <w:r>
        <w:rPr>
          <w:rFonts w:ascii="Times New Roman" w:eastAsia="Times New Roman" w:hAnsi="Times New Roman"/>
        </w:rPr>
        <w:t xml:space="preserve"> n. 196/2003 e successive modificazioni, premesso che il trattamento dei dati personali sarà improntato a liceità e correttezza nella piena tutela dei diritti dei concorrenti e della loro riservatezza, si forniscono le seguenti informazioni:</w:t>
      </w:r>
    </w:p>
    <w:p w:rsidR="00823541" w:rsidRDefault="00F45DD2">
      <w:pPr>
        <w:pStyle w:val="Standard"/>
        <w:shd w:val="clear" w:color="auto" w:fill="FFFFFF"/>
        <w:tabs>
          <w:tab w:val="left" w:pos="-311"/>
        </w:tabs>
        <w:spacing w:after="120"/>
        <w:jc w:val="both"/>
        <w:rPr>
          <w:rFonts w:ascii="Times New Roman" w:eastAsia="Times New Roman" w:hAnsi="Times New Roman"/>
        </w:rPr>
      </w:pPr>
      <w:r>
        <w:rPr>
          <w:rFonts w:ascii="Times New Roman" w:eastAsia="Times New Roman" w:hAnsi="Times New Roman"/>
        </w:rPr>
        <w:t>a) il trattamento dei dati personali conferiti dai concorrenti ha la finalità di consentire l’accertamento dell’idoneità rispetto all’affidamento della fornitura del servizio, nella piena tutela dei diritti dei concorrenti stessi e della loro riservatezza;</w:t>
      </w:r>
    </w:p>
    <w:p w:rsidR="00823541" w:rsidRDefault="00F45DD2">
      <w:pPr>
        <w:pStyle w:val="Standard"/>
        <w:shd w:val="clear" w:color="auto" w:fill="FFFFFF"/>
        <w:tabs>
          <w:tab w:val="left" w:pos="-311"/>
        </w:tabs>
        <w:spacing w:after="120"/>
        <w:jc w:val="both"/>
        <w:rPr>
          <w:rFonts w:ascii="Times New Roman" w:eastAsia="Times New Roman" w:hAnsi="Times New Roman"/>
        </w:rPr>
      </w:pPr>
      <w:r>
        <w:rPr>
          <w:rFonts w:ascii="Times New Roman" w:eastAsia="Times New Roman" w:hAnsi="Times New Roman"/>
        </w:rPr>
        <w:t>b) titolare del trattamento dei dati personali è l’Amministrazione appaltante;</w:t>
      </w:r>
    </w:p>
    <w:p w:rsidR="00823541" w:rsidRDefault="00F45DD2">
      <w:pPr>
        <w:pStyle w:val="Standard"/>
        <w:shd w:val="clear" w:color="auto" w:fill="FFFFFF"/>
        <w:tabs>
          <w:tab w:val="left" w:pos="-311"/>
        </w:tabs>
        <w:spacing w:after="120"/>
        <w:jc w:val="both"/>
        <w:rPr>
          <w:rFonts w:ascii="Times New Roman" w:hAnsi="Times New Roman"/>
        </w:rPr>
      </w:pPr>
      <w:r>
        <w:rPr>
          <w:rFonts w:ascii="Times New Roman" w:eastAsia="Times New Roman" w:hAnsi="Times New Roman"/>
        </w:rPr>
        <w:t>c) responsabile del trattamento dei dati (RPD) è il Dirigente Scolastico prof. Nico Rinaldi.</w:t>
      </w:r>
    </w:p>
    <w:p w:rsidR="00823541" w:rsidRDefault="00F45DD2">
      <w:pPr>
        <w:pStyle w:val="Standard"/>
        <w:shd w:val="clear" w:color="auto" w:fill="FFFFFF"/>
        <w:tabs>
          <w:tab w:val="left" w:pos="-311"/>
        </w:tabs>
        <w:spacing w:after="120"/>
        <w:jc w:val="both"/>
        <w:rPr>
          <w:rFonts w:ascii="Times New Roman" w:eastAsia="Times New Roman" w:hAnsi="Times New Roman"/>
        </w:rPr>
      </w:pPr>
      <w:r>
        <w:rPr>
          <w:rFonts w:ascii="Times New Roman" w:eastAsia="Times New Roman" w:hAnsi="Times New Roman"/>
        </w:rPr>
        <w:t>Relativamente ai dati personali di cui dovesse venire a conoscenza, l’esperto è responsabile del trattamento degli stessi secondo le disposizioni di legge;</w:t>
      </w:r>
    </w:p>
    <w:p w:rsidR="00823541" w:rsidRDefault="00F45DD2">
      <w:pPr>
        <w:pStyle w:val="Standard"/>
        <w:shd w:val="clear" w:color="auto" w:fill="FFFFFF"/>
        <w:tabs>
          <w:tab w:val="left" w:pos="-311"/>
        </w:tabs>
        <w:spacing w:after="120"/>
        <w:jc w:val="both"/>
        <w:rPr>
          <w:rFonts w:ascii="Times New Roman" w:eastAsia="Times New Roman" w:hAnsi="Times New Roman"/>
        </w:rPr>
      </w:pPr>
      <w:r>
        <w:rPr>
          <w:rFonts w:ascii="Times New Roman" w:eastAsia="Times New Roman" w:hAnsi="Times New Roman"/>
        </w:rPr>
        <w:t>d) il trattamento dei dati avviene ai soli fini dello svolgimento della gara e per i procedimenti amministrativi e giurisdizionali conseguenti, nel rispetto del segreto aziendale e industriale.</w:t>
      </w:r>
    </w:p>
    <w:p w:rsidR="00823541" w:rsidRDefault="00F45DD2">
      <w:pPr>
        <w:pStyle w:val="Standard"/>
        <w:shd w:val="clear" w:color="auto" w:fill="FFFFFF"/>
        <w:tabs>
          <w:tab w:val="left" w:pos="-311"/>
        </w:tabs>
        <w:spacing w:after="120"/>
        <w:jc w:val="both"/>
        <w:rPr>
          <w:rFonts w:ascii="Times New Roman" w:eastAsia="Times New Roman" w:hAnsi="Times New Roman"/>
        </w:rPr>
      </w:pPr>
      <w:r>
        <w:rPr>
          <w:rFonts w:ascii="Times New Roman" w:eastAsia="Times New Roman" w:hAnsi="Times New Roman"/>
        </w:rPr>
        <w:t>I diritti dei soggetti interessati sono quelli di cui all’art. 7 del D.lgs. n. 196/2003.</w:t>
      </w:r>
    </w:p>
    <w:p w:rsidR="00823541" w:rsidRDefault="00F45DD2">
      <w:pPr>
        <w:pStyle w:val="Standard"/>
        <w:shd w:val="clear" w:color="auto" w:fill="FFFFFF"/>
        <w:tabs>
          <w:tab w:val="left" w:pos="-311"/>
        </w:tabs>
        <w:spacing w:after="120"/>
        <w:jc w:val="both"/>
        <w:rPr>
          <w:rFonts w:ascii="Times New Roman" w:eastAsia="Times New Roman" w:hAnsi="Times New Roman"/>
        </w:rPr>
      </w:pPr>
      <w:r>
        <w:rPr>
          <w:rFonts w:ascii="Times New Roman" w:eastAsia="Times New Roman" w:hAnsi="Times New Roman"/>
        </w:rPr>
        <w:t>Con l’invio dell’Offerta, i Concorrenti esprimono il consenso al trattamento dei dati personali forniti.</w:t>
      </w:r>
    </w:p>
    <w:p w:rsidR="00823541" w:rsidRDefault="00F45DD2">
      <w:pPr>
        <w:pStyle w:val="Standard"/>
        <w:shd w:val="clear" w:color="auto" w:fill="FFFFFF"/>
        <w:tabs>
          <w:tab w:val="left" w:pos="-311"/>
        </w:tabs>
        <w:spacing w:after="120"/>
        <w:jc w:val="both"/>
        <w:rPr>
          <w:rFonts w:ascii="Times New Roman" w:eastAsia="Times New Roman" w:hAnsi="Times New Roman"/>
        </w:rPr>
      </w:pPr>
      <w:r>
        <w:rPr>
          <w:rFonts w:ascii="Times New Roman" w:eastAsia="Times New Roman" w:hAnsi="Times New Roman"/>
        </w:rPr>
        <w:t>I dati conferiti saranno conservati per il tempo previsto dalla normativa in materia di conservazione degli atti di gara relativi a procedure ad evidenza pubblica.</w:t>
      </w:r>
    </w:p>
    <w:p w:rsidR="00823541" w:rsidRDefault="00F45DD2">
      <w:pPr>
        <w:pStyle w:val="Standard"/>
        <w:shd w:val="clear" w:color="auto" w:fill="FFFFFF"/>
        <w:tabs>
          <w:tab w:val="left" w:pos="-311"/>
        </w:tabs>
        <w:spacing w:after="6"/>
        <w:jc w:val="both"/>
        <w:rPr>
          <w:rFonts w:ascii="Times New Roman" w:eastAsia="Times New Roman" w:hAnsi="Times New Roman"/>
          <w:b/>
          <w:bCs/>
        </w:rPr>
      </w:pPr>
      <w:r>
        <w:rPr>
          <w:rFonts w:ascii="Times New Roman" w:eastAsia="Times New Roman" w:hAnsi="Times New Roman"/>
          <w:b/>
          <w:bCs/>
        </w:rPr>
        <w:t>Disciplina</w:t>
      </w:r>
    </w:p>
    <w:p w:rsidR="00823541" w:rsidRDefault="00F45DD2">
      <w:pPr>
        <w:pStyle w:val="Standard"/>
        <w:shd w:val="clear" w:color="auto" w:fill="FFFFFF"/>
        <w:tabs>
          <w:tab w:val="left" w:pos="-311"/>
        </w:tabs>
        <w:spacing w:after="6"/>
        <w:jc w:val="both"/>
        <w:rPr>
          <w:rFonts w:ascii="Times New Roman" w:eastAsia="Times New Roman" w:hAnsi="Times New Roman"/>
        </w:rPr>
      </w:pPr>
      <w:r>
        <w:rPr>
          <w:rFonts w:ascii="Times New Roman" w:eastAsia="Times New Roman" w:hAnsi="Times New Roman"/>
        </w:rPr>
        <w:t>La procedura di affidamento e il rapporto derivante dall'aggiudicazione sarà regolato da:</w:t>
      </w:r>
    </w:p>
    <w:p w:rsidR="00823541" w:rsidRDefault="00F45DD2">
      <w:pPr>
        <w:pStyle w:val="Standard"/>
        <w:shd w:val="clear" w:color="auto" w:fill="FFFFFF"/>
        <w:tabs>
          <w:tab w:val="left" w:pos="-311"/>
        </w:tabs>
        <w:spacing w:after="6"/>
        <w:jc w:val="both"/>
        <w:rPr>
          <w:rFonts w:ascii="Times New Roman" w:eastAsia="Times New Roman" w:hAnsi="Times New Roman"/>
        </w:rPr>
      </w:pPr>
      <w:r>
        <w:rPr>
          <w:rFonts w:ascii="Times New Roman" w:eastAsia="Times New Roman" w:hAnsi="Times New Roman"/>
        </w:rPr>
        <w:t xml:space="preserve">- nota </w:t>
      </w:r>
      <w:proofErr w:type="spellStart"/>
      <w:r>
        <w:rPr>
          <w:rFonts w:ascii="Times New Roman" w:eastAsia="Times New Roman" w:hAnsi="Times New Roman"/>
        </w:rPr>
        <w:t>Miur</w:t>
      </w:r>
      <w:proofErr w:type="spellEnd"/>
      <w:r>
        <w:rPr>
          <w:rFonts w:ascii="Times New Roman" w:eastAsia="Times New Roman" w:hAnsi="Times New Roman"/>
        </w:rPr>
        <w:t xml:space="preserve"> </w:t>
      </w:r>
      <w:proofErr w:type="spellStart"/>
      <w:r>
        <w:rPr>
          <w:rFonts w:ascii="Times New Roman" w:eastAsia="Times New Roman" w:hAnsi="Times New Roman"/>
        </w:rPr>
        <w:t>Prot</w:t>
      </w:r>
      <w:proofErr w:type="spellEnd"/>
      <w:r>
        <w:rPr>
          <w:rFonts w:ascii="Times New Roman" w:eastAsia="Times New Roman" w:hAnsi="Times New Roman"/>
        </w:rPr>
        <w:t>. n. 24078 del 30/11/2018;</w:t>
      </w:r>
    </w:p>
    <w:p w:rsidR="00823541" w:rsidRDefault="00F45DD2">
      <w:pPr>
        <w:pStyle w:val="Standard"/>
        <w:shd w:val="clear" w:color="auto" w:fill="FFFFFF"/>
        <w:tabs>
          <w:tab w:val="left" w:pos="-311"/>
        </w:tabs>
        <w:spacing w:after="6"/>
        <w:jc w:val="both"/>
        <w:rPr>
          <w:rFonts w:ascii="Times New Roman" w:eastAsia="Times New Roman" w:hAnsi="Times New Roman"/>
        </w:rPr>
      </w:pPr>
      <w:r>
        <w:rPr>
          <w:rFonts w:ascii="Times New Roman" w:eastAsia="Times New Roman" w:hAnsi="Times New Roman"/>
        </w:rPr>
        <w:t>- norme contenute nel capitolato e bando di gara;</w:t>
      </w:r>
    </w:p>
    <w:p w:rsidR="00823541" w:rsidRDefault="00F45DD2">
      <w:pPr>
        <w:pStyle w:val="Standard"/>
        <w:shd w:val="clear" w:color="auto" w:fill="FFFFFF"/>
        <w:tabs>
          <w:tab w:val="left" w:pos="-311"/>
        </w:tabs>
        <w:spacing w:after="6"/>
        <w:jc w:val="both"/>
        <w:rPr>
          <w:rFonts w:ascii="Times New Roman" w:eastAsia="Times New Roman" w:hAnsi="Times New Roman"/>
        </w:rPr>
      </w:pPr>
      <w:r>
        <w:rPr>
          <w:rFonts w:ascii="Times New Roman" w:eastAsia="Times New Roman" w:hAnsi="Times New Roman"/>
        </w:rPr>
        <w:t xml:space="preserve">- D. </w:t>
      </w:r>
      <w:proofErr w:type="spellStart"/>
      <w:r>
        <w:rPr>
          <w:rFonts w:ascii="Times New Roman" w:eastAsia="Times New Roman" w:hAnsi="Times New Roman"/>
        </w:rPr>
        <w:t>Lgs</w:t>
      </w:r>
      <w:proofErr w:type="spellEnd"/>
      <w:r>
        <w:rPr>
          <w:rFonts w:ascii="Times New Roman" w:eastAsia="Times New Roman" w:hAnsi="Times New Roman"/>
        </w:rPr>
        <w:t xml:space="preserve">. 18.04.2016, n. 50 (Codice dei contratti pubblici), e </w:t>
      </w:r>
      <w:proofErr w:type="spellStart"/>
      <w:r>
        <w:rPr>
          <w:rFonts w:ascii="Times New Roman" w:eastAsia="Times New Roman" w:hAnsi="Times New Roman"/>
        </w:rPr>
        <w:t>ss.mm.ii</w:t>
      </w:r>
      <w:proofErr w:type="spellEnd"/>
      <w:r>
        <w:rPr>
          <w:rFonts w:ascii="Times New Roman" w:eastAsia="Times New Roman" w:hAnsi="Times New Roman"/>
        </w:rPr>
        <w:t>;</w:t>
      </w:r>
    </w:p>
    <w:p w:rsidR="00823541" w:rsidRDefault="00F45DD2">
      <w:pPr>
        <w:pStyle w:val="Standard"/>
        <w:shd w:val="clear" w:color="auto" w:fill="FFFFFF"/>
        <w:tabs>
          <w:tab w:val="left" w:pos="-311"/>
        </w:tabs>
        <w:spacing w:after="6"/>
        <w:jc w:val="both"/>
        <w:rPr>
          <w:rFonts w:ascii="Times New Roman" w:eastAsia="Times New Roman" w:hAnsi="Times New Roman"/>
        </w:rPr>
      </w:pPr>
      <w:r>
        <w:rPr>
          <w:rFonts w:ascii="Times New Roman" w:eastAsia="Times New Roman" w:hAnsi="Times New Roman"/>
        </w:rPr>
        <w:t>- Decreto Interministeriale 28/08/2018 n. 129, recante istruzioni generali sulla gestione amministrativo-contabile delle istituzioni scolastiche, ai sensi dell'articolo 1, comma 143, della legge 13 luglio 2015, n. 107;</w:t>
      </w:r>
    </w:p>
    <w:p w:rsidR="00823541" w:rsidRDefault="00F45DD2">
      <w:pPr>
        <w:pStyle w:val="Standard"/>
        <w:shd w:val="clear" w:color="auto" w:fill="FFFFFF"/>
        <w:tabs>
          <w:tab w:val="left" w:pos="-311"/>
        </w:tabs>
        <w:spacing w:after="6"/>
        <w:jc w:val="both"/>
        <w:rPr>
          <w:rFonts w:ascii="Times New Roman" w:eastAsia="Times New Roman" w:hAnsi="Times New Roman"/>
        </w:rPr>
      </w:pPr>
      <w:r>
        <w:rPr>
          <w:rFonts w:ascii="Times New Roman" w:eastAsia="Times New Roman" w:hAnsi="Times New Roman"/>
        </w:rPr>
        <w:t xml:space="preserve">- </w:t>
      </w:r>
      <w:proofErr w:type="spellStart"/>
      <w:r>
        <w:rPr>
          <w:rFonts w:ascii="Times New Roman" w:eastAsia="Times New Roman" w:hAnsi="Times New Roman"/>
        </w:rPr>
        <w:t>D.Lgs.</w:t>
      </w:r>
      <w:proofErr w:type="spellEnd"/>
      <w:r>
        <w:rPr>
          <w:rFonts w:ascii="Times New Roman" w:eastAsia="Times New Roman" w:hAnsi="Times New Roman"/>
        </w:rPr>
        <w:t xml:space="preserve"> n. 51 del 18 maggio 2018 “Codice in materia di protezione dei dati personali”;</w:t>
      </w:r>
    </w:p>
    <w:p w:rsidR="00823541" w:rsidRDefault="00F45DD2">
      <w:pPr>
        <w:pStyle w:val="Standard"/>
        <w:shd w:val="clear" w:color="auto" w:fill="FFFFFF"/>
        <w:tabs>
          <w:tab w:val="left" w:pos="-311"/>
        </w:tabs>
        <w:spacing w:after="6"/>
        <w:jc w:val="both"/>
        <w:rPr>
          <w:rFonts w:ascii="Times New Roman" w:eastAsia="Times New Roman" w:hAnsi="Times New Roman"/>
        </w:rPr>
      </w:pPr>
      <w:r>
        <w:rPr>
          <w:rFonts w:ascii="Times New Roman" w:eastAsia="Times New Roman" w:hAnsi="Times New Roman"/>
        </w:rPr>
        <w:lastRenderedPageBreak/>
        <w:t xml:space="preserve">- Legge 7 agosto 1990, n. 241 “Nuove norme in materia di procedimento amministrativo e di diritto di accesso ai documenti amministrativi” e </w:t>
      </w:r>
      <w:proofErr w:type="spellStart"/>
      <w:proofErr w:type="gramStart"/>
      <w:r>
        <w:rPr>
          <w:rFonts w:ascii="Times New Roman" w:eastAsia="Times New Roman" w:hAnsi="Times New Roman"/>
        </w:rPr>
        <w:t>ss.mm.ii</w:t>
      </w:r>
      <w:proofErr w:type="spellEnd"/>
      <w:r>
        <w:rPr>
          <w:rFonts w:ascii="Times New Roman" w:eastAsia="Times New Roman" w:hAnsi="Times New Roman"/>
        </w:rPr>
        <w:t>.;</w:t>
      </w:r>
      <w:proofErr w:type="gramEnd"/>
      <w:r>
        <w:rPr>
          <w:rFonts w:ascii="Times New Roman" w:eastAsia="Times New Roman" w:hAnsi="Times New Roman"/>
        </w:rPr>
        <w:t xml:space="preserve"> - per quanto non specificato, si fa riferimento alle "Disposizioni di legge in materia”.</w:t>
      </w:r>
    </w:p>
    <w:p w:rsidR="00823541" w:rsidRDefault="00823541">
      <w:pPr>
        <w:pStyle w:val="Standard"/>
        <w:shd w:val="clear" w:color="auto" w:fill="FFFFFF"/>
        <w:tabs>
          <w:tab w:val="left" w:pos="-311"/>
        </w:tabs>
        <w:spacing w:after="6"/>
        <w:jc w:val="both"/>
        <w:rPr>
          <w:rFonts w:ascii="Times New Roman" w:eastAsia="Times New Roman" w:hAnsi="Times New Roman"/>
        </w:rPr>
      </w:pPr>
    </w:p>
    <w:p w:rsidR="00823541" w:rsidRDefault="00F45DD2">
      <w:pPr>
        <w:pStyle w:val="Standard"/>
        <w:shd w:val="clear" w:color="auto" w:fill="FFFFFF"/>
        <w:tabs>
          <w:tab w:val="left" w:pos="-311"/>
        </w:tabs>
        <w:spacing w:after="6"/>
        <w:jc w:val="both"/>
        <w:rPr>
          <w:rFonts w:ascii="Times New Roman" w:eastAsia="Times New Roman" w:hAnsi="Times New Roman"/>
          <w:b/>
          <w:bCs/>
        </w:rPr>
      </w:pPr>
      <w:r>
        <w:rPr>
          <w:rFonts w:ascii="Times New Roman" w:eastAsia="Times New Roman" w:hAnsi="Times New Roman"/>
          <w:b/>
          <w:bCs/>
        </w:rPr>
        <w:t>Responsabile del Procedimento</w:t>
      </w:r>
    </w:p>
    <w:p w:rsidR="00823541" w:rsidRDefault="00F45DD2">
      <w:pPr>
        <w:pStyle w:val="Standard"/>
        <w:shd w:val="clear" w:color="auto" w:fill="FFFFFF"/>
        <w:tabs>
          <w:tab w:val="left" w:pos="-311"/>
        </w:tabs>
        <w:spacing w:after="6"/>
        <w:jc w:val="both"/>
        <w:rPr>
          <w:rFonts w:ascii="Times New Roman" w:hAnsi="Times New Roman"/>
        </w:rPr>
      </w:pPr>
      <w:r>
        <w:rPr>
          <w:rFonts w:ascii="Times New Roman" w:eastAsia="Times New Roman" w:hAnsi="Times New Roman"/>
        </w:rPr>
        <w:t xml:space="preserve">Ai sensi dell’art. 31 del </w:t>
      </w:r>
      <w:proofErr w:type="spellStart"/>
      <w:r>
        <w:rPr>
          <w:rFonts w:ascii="Times New Roman" w:eastAsia="Times New Roman" w:hAnsi="Times New Roman"/>
        </w:rPr>
        <w:t>D.Lgs</w:t>
      </w:r>
      <w:proofErr w:type="spellEnd"/>
      <w:r>
        <w:rPr>
          <w:rFonts w:ascii="Times New Roman" w:eastAsia="Times New Roman" w:hAnsi="Times New Roman"/>
        </w:rPr>
        <w:t xml:space="preserve"> 50/2016 e dell’art. 5 della legge 241/1990, è nominato Responsabile Unico del Procedimento (RUP) il Dirigente Scolastico prof. Nico Rinaldi al quale si demandano tutti gli ulteriori adempimenti necessari per lo svolgimento della procedura di affidamento.</w:t>
      </w:r>
    </w:p>
    <w:p w:rsidR="00823541" w:rsidRDefault="00F45DD2">
      <w:pPr>
        <w:pStyle w:val="Standard"/>
        <w:shd w:val="clear" w:color="auto" w:fill="FFFFFF"/>
        <w:tabs>
          <w:tab w:val="left" w:pos="-311"/>
        </w:tabs>
        <w:spacing w:after="6"/>
        <w:jc w:val="both"/>
        <w:rPr>
          <w:rFonts w:ascii="Times New Roman" w:eastAsia="Times New Roman" w:hAnsi="Times New Roman"/>
        </w:rPr>
      </w:pPr>
      <w:r>
        <w:rPr>
          <w:rFonts w:ascii="Times New Roman" w:eastAsia="Times New Roman" w:hAnsi="Times New Roman"/>
        </w:rPr>
        <w:t>Nello svolgimento della propria funzione, il RUP sarà assistito dal Direttore SGA incaricato di curare la fase istruttoria della presente procedura.</w:t>
      </w:r>
    </w:p>
    <w:p w:rsidR="00823541" w:rsidRDefault="00823541">
      <w:pPr>
        <w:pStyle w:val="Standard"/>
        <w:shd w:val="clear" w:color="auto" w:fill="FFFFFF"/>
        <w:tabs>
          <w:tab w:val="left" w:pos="-311"/>
        </w:tabs>
        <w:spacing w:after="6"/>
        <w:jc w:val="both"/>
        <w:rPr>
          <w:rFonts w:ascii="Times New Roman" w:eastAsia="Times New Roman" w:hAnsi="Times New Roman"/>
        </w:rPr>
      </w:pPr>
    </w:p>
    <w:p w:rsidR="00823541" w:rsidRDefault="00F45DD2">
      <w:pPr>
        <w:pStyle w:val="Standard"/>
        <w:shd w:val="clear" w:color="auto" w:fill="FFFFFF"/>
        <w:tabs>
          <w:tab w:val="left" w:pos="-311"/>
        </w:tabs>
        <w:spacing w:after="120"/>
        <w:jc w:val="both"/>
        <w:rPr>
          <w:rFonts w:ascii="Times New Roman" w:eastAsia="Times New Roman" w:hAnsi="Times New Roman"/>
        </w:rPr>
      </w:pPr>
      <w:r>
        <w:rPr>
          <w:rFonts w:ascii="Times New Roman" w:eastAsia="Times New Roman" w:hAnsi="Times New Roman"/>
        </w:rPr>
        <w:t>Allegati:</w:t>
      </w:r>
    </w:p>
    <w:p w:rsidR="00823541" w:rsidRDefault="00F45DD2">
      <w:pPr>
        <w:pStyle w:val="Standard"/>
        <w:shd w:val="clear" w:color="auto" w:fill="FFFFFF"/>
        <w:tabs>
          <w:tab w:val="left" w:pos="-311"/>
        </w:tabs>
        <w:spacing w:after="120"/>
        <w:jc w:val="both"/>
        <w:rPr>
          <w:rFonts w:ascii="Times New Roman" w:eastAsia="Times New Roman" w:hAnsi="Times New Roman"/>
        </w:rPr>
      </w:pPr>
      <w:r>
        <w:rPr>
          <w:rFonts w:ascii="Times New Roman" w:eastAsia="Times New Roman" w:hAnsi="Times New Roman"/>
        </w:rPr>
        <w:t>- 1. Schema di Dichiarazione Sostitutiva del concorrente (Allegato 1)</w:t>
      </w:r>
    </w:p>
    <w:p w:rsidR="00823541" w:rsidRDefault="00F45DD2">
      <w:pPr>
        <w:pStyle w:val="Standard"/>
        <w:shd w:val="clear" w:color="auto" w:fill="FFFFFF"/>
        <w:tabs>
          <w:tab w:val="left" w:pos="-311"/>
        </w:tabs>
        <w:spacing w:after="120"/>
        <w:jc w:val="both"/>
        <w:rPr>
          <w:rFonts w:ascii="Times New Roman" w:eastAsia="Times New Roman" w:hAnsi="Times New Roman"/>
        </w:rPr>
      </w:pPr>
      <w:r>
        <w:rPr>
          <w:rFonts w:ascii="Times New Roman" w:eastAsia="Times New Roman" w:hAnsi="Times New Roman"/>
        </w:rPr>
        <w:t>- 2. Capitolato tecnico (Allegato 2)</w:t>
      </w:r>
    </w:p>
    <w:p w:rsidR="00823541" w:rsidRDefault="00F45DD2">
      <w:pPr>
        <w:pStyle w:val="Standard"/>
        <w:shd w:val="clear" w:color="auto" w:fill="FFFFFF"/>
        <w:tabs>
          <w:tab w:val="left" w:pos="-311"/>
        </w:tabs>
        <w:spacing w:after="120"/>
        <w:jc w:val="both"/>
        <w:rPr>
          <w:rFonts w:ascii="Times New Roman" w:eastAsia="Times New Roman" w:hAnsi="Times New Roman"/>
        </w:rPr>
      </w:pPr>
      <w:r>
        <w:rPr>
          <w:rFonts w:ascii="Times New Roman" w:eastAsia="Times New Roman" w:hAnsi="Times New Roman"/>
        </w:rPr>
        <w:t>- 3. Dichiarazione di offerta economica (Allegato 3)</w:t>
      </w:r>
    </w:p>
    <w:p w:rsidR="00823541" w:rsidRDefault="00F45DD2">
      <w:pPr>
        <w:pStyle w:val="Standard"/>
        <w:shd w:val="clear" w:color="auto" w:fill="FFFFFF"/>
        <w:tabs>
          <w:tab w:val="left" w:pos="-311"/>
        </w:tabs>
        <w:spacing w:after="120"/>
        <w:jc w:val="both"/>
        <w:rPr>
          <w:rFonts w:ascii="Times New Roman" w:eastAsia="Times New Roman" w:hAnsi="Times New Roman"/>
        </w:rPr>
      </w:pPr>
      <w:r>
        <w:rPr>
          <w:rFonts w:ascii="Times New Roman" w:eastAsia="Times New Roman" w:hAnsi="Times New Roman"/>
        </w:rPr>
        <w:t>- 4. Schema di convenzione per la gestione del servizio di cassa (Allegato 4)</w:t>
      </w:r>
    </w:p>
    <w:p w:rsidR="00823541" w:rsidRDefault="00F45DD2">
      <w:pPr>
        <w:pStyle w:val="Standard"/>
        <w:shd w:val="clear" w:color="auto" w:fill="FFFFFF"/>
        <w:tabs>
          <w:tab w:val="left" w:pos="-311"/>
        </w:tabs>
        <w:spacing w:after="120"/>
        <w:jc w:val="both"/>
        <w:rPr>
          <w:rFonts w:ascii="Times New Roman" w:hAnsi="Times New Roman"/>
        </w:rPr>
      </w:pPr>
      <w:r>
        <w:rPr>
          <w:rFonts w:ascii="Times New Roman" w:eastAsia="Times New Roman" w:hAnsi="Times New Roman" w:cs="Arial"/>
        </w:rPr>
        <w:t xml:space="preserve">- 5. </w:t>
      </w:r>
      <w:r>
        <w:rPr>
          <w:rFonts w:ascii="Times New Roman" w:hAnsi="Times New Roman" w:cs="Arial"/>
        </w:rPr>
        <w:t xml:space="preserve">Domanda di partecipazione alla gara per l'affidamento del Servizio di cassa </w:t>
      </w:r>
      <w:r>
        <w:rPr>
          <w:rFonts w:ascii="Times New Roman" w:eastAsia="Times New Roman" w:hAnsi="Times New Roman" w:cs="Arial"/>
        </w:rPr>
        <w:t>(Allegato 5)</w:t>
      </w:r>
    </w:p>
    <w:p w:rsidR="00823541" w:rsidRDefault="00F45DD2">
      <w:pPr>
        <w:pStyle w:val="Standard"/>
        <w:shd w:val="clear" w:color="auto" w:fill="FFFFFF"/>
        <w:tabs>
          <w:tab w:val="left" w:pos="-311"/>
        </w:tabs>
        <w:spacing w:after="120"/>
        <w:jc w:val="both"/>
        <w:rPr>
          <w:rFonts w:ascii="Times New Roman" w:hAnsi="Times New Roman"/>
        </w:rPr>
      </w:pPr>
      <w:r>
        <w:rPr>
          <w:rFonts w:ascii="Times New Roman" w:eastAsia="Times New Roman" w:hAnsi="Times New Roman"/>
        </w:rPr>
        <w:t>La medesima documentazione può es</w:t>
      </w:r>
      <w:r w:rsidR="002A5787">
        <w:rPr>
          <w:rFonts w:ascii="Times New Roman" w:eastAsia="Times New Roman" w:hAnsi="Times New Roman"/>
        </w:rPr>
        <w:t xml:space="preserve">sere reperita sul sito Internet </w:t>
      </w:r>
      <w:hyperlink r:id="rId9" w:history="1">
        <w:r w:rsidR="002A5787" w:rsidRPr="000E4EE7">
          <w:rPr>
            <w:rStyle w:val="Collegamentoipertestuale"/>
            <w:rFonts w:ascii="Verdana, Verdana" w:eastAsia="Times New Roman" w:hAnsi="Verdana, Verdana" w:cs="Verdana, Verdana"/>
            <w:sz w:val="20"/>
          </w:rPr>
          <w:t>www.icclusone.it</w:t>
        </w:r>
      </w:hyperlink>
      <w:r>
        <w:rPr>
          <w:rFonts w:ascii="Times New Roman" w:eastAsia="Times New Roman" w:hAnsi="Times New Roman"/>
        </w:rPr>
        <w:t>, nelle forme e nei termini di legge.</w:t>
      </w:r>
    </w:p>
    <w:p w:rsidR="00823541" w:rsidRDefault="00F45DD2">
      <w:pPr>
        <w:pStyle w:val="Standard"/>
        <w:shd w:val="clear" w:color="auto" w:fill="FFFFFF"/>
        <w:tabs>
          <w:tab w:val="left" w:pos="-311"/>
        </w:tabs>
        <w:spacing w:after="120"/>
        <w:jc w:val="both"/>
        <w:rPr>
          <w:rFonts w:ascii="Times New Roman" w:hAnsi="Times New Roman"/>
        </w:rPr>
      </w:pPr>
      <w:r>
        <w:rPr>
          <w:rFonts w:ascii="Times New Roman" w:eastAsia="Times New Roman" w:hAnsi="Times New Roman"/>
        </w:rPr>
        <w:t xml:space="preserve">Le richieste di chiarimenti relative al presente bando di gara da parte dei Concorrenti dovranno pervenire esclusivamente all’attenzione del Responsabile del Procedimento, via mail all’indirizzo di Posta Elettronica Certificata, entro e non </w:t>
      </w:r>
      <w:r w:rsidR="002A5787">
        <w:rPr>
          <w:rFonts w:ascii="Times New Roman" w:eastAsia="Times New Roman" w:hAnsi="Times New Roman"/>
        </w:rPr>
        <w:t>oltre le ore 12.00 del giorno 23 novembre 2020</w:t>
      </w:r>
      <w:r>
        <w:rPr>
          <w:rFonts w:ascii="Times New Roman" w:eastAsia="Times New Roman" w:hAnsi="Times New Roman"/>
        </w:rPr>
        <w:t>.</w:t>
      </w:r>
    </w:p>
    <w:p w:rsidR="00823541" w:rsidRDefault="00F45DD2">
      <w:pPr>
        <w:pStyle w:val="Standard"/>
        <w:shd w:val="clear" w:color="auto" w:fill="FFFFFF"/>
        <w:tabs>
          <w:tab w:val="left" w:pos="-311"/>
        </w:tabs>
        <w:spacing w:after="120"/>
        <w:jc w:val="both"/>
        <w:rPr>
          <w:rFonts w:ascii="Times New Roman" w:eastAsia="Times New Roman" w:hAnsi="Times New Roman"/>
        </w:rPr>
      </w:pPr>
      <w:r>
        <w:rPr>
          <w:rFonts w:ascii="Times New Roman" w:eastAsia="Times New Roman" w:hAnsi="Times New Roman"/>
        </w:rPr>
        <w:t>Eventuali modifiche dell’indirizzo PEC o problemi temporanei nell’utilizzo di tali forme di comunicazione, dovranno essere tempestivamente segnalate alla Stazione Appaltante, diversamente la medesima declina ogni responsabilità per il tardivo o mancato recapito delle comunicazioni.</w:t>
      </w:r>
    </w:p>
    <w:p w:rsidR="00823541" w:rsidRDefault="00F45DD2">
      <w:pPr>
        <w:pStyle w:val="Standard"/>
        <w:shd w:val="clear" w:color="auto" w:fill="FFFFFF"/>
        <w:tabs>
          <w:tab w:val="left" w:pos="-311"/>
        </w:tabs>
        <w:spacing w:after="120"/>
        <w:jc w:val="both"/>
        <w:rPr>
          <w:rFonts w:ascii="Times New Roman" w:eastAsia="Times New Roman" w:hAnsi="Times New Roman"/>
        </w:rPr>
      </w:pPr>
      <w:r>
        <w:rPr>
          <w:rFonts w:ascii="Times New Roman" w:eastAsia="Times New Roman" w:hAnsi="Times New Roman"/>
        </w:rPr>
        <w:t>Non sono ammessi chiarimenti telefonici.</w:t>
      </w:r>
    </w:p>
    <w:p w:rsidR="00823541" w:rsidRDefault="00F45DD2">
      <w:pPr>
        <w:pStyle w:val="Standard"/>
        <w:shd w:val="clear" w:color="auto" w:fill="FFFFFF"/>
        <w:tabs>
          <w:tab w:val="left" w:pos="-311"/>
        </w:tabs>
        <w:spacing w:after="6"/>
        <w:jc w:val="both"/>
        <w:rPr>
          <w:rFonts w:ascii="Times New Roman" w:eastAsia="Times New Roman" w:hAnsi="Times New Roman"/>
          <w:b/>
          <w:bCs/>
        </w:rPr>
      </w:pPr>
      <w:r>
        <w:rPr>
          <w:rFonts w:ascii="Times New Roman" w:eastAsia="Times New Roman" w:hAnsi="Times New Roman"/>
          <w:b/>
          <w:bCs/>
        </w:rPr>
        <w:t>Pubblicazione</w:t>
      </w:r>
    </w:p>
    <w:p w:rsidR="00823541" w:rsidRDefault="00F45DD2">
      <w:pPr>
        <w:pStyle w:val="Standard"/>
        <w:shd w:val="clear" w:color="auto" w:fill="FFFFFF"/>
        <w:tabs>
          <w:tab w:val="left" w:pos="-311"/>
        </w:tabs>
        <w:spacing w:after="6"/>
        <w:jc w:val="both"/>
        <w:rPr>
          <w:rFonts w:ascii="Times New Roman" w:hAnsi="Times New Roman"/>
        </w:rPr>
      </w:pPr>
      <w:r>
        <w:rPr>
          <w:rFonts w:ascii="Times New Roman" w:eastAsia="Times New Roman" w:hAnsi="Times New Roman"/>
        </w:rPr>
        <w:t xml:space="preserve">Il presente Bando di gara è pubblicato all’Albo on line dell’Istituto </w:t>
      </w:r>
      <w:hyperlink r:id="rId10" w:history="1">
        <w:r w:rsidR="002A5787" w:rsidRPr="000E4EE7">
          <w:rPr>
            <w:rStyle w:val="Collegamentoipertestuale"/>
            <w:rFonts w:ascii="Verdana, Verdana" w:eastAsia="Times New Roman" w:hAnsi="Verdana, Verdana" w:cs="Verdana, Verdana"/>
            <w:sz w:val="20"/>
          </w:rPr>
          <w:t>www.icclusone.it</w:t>
        </w:r>
      </w:hyperlink>
      <w:r>
        <w:rPr>
          <w:rFonts w:ascii="Times New Roman" w:eastAsia="Times New Roman" w:hAnsi="Times New Roman"/>
        </w:rPr>
        <w:t xml:space="preserve"> e in apposita sezione del sito web “Amministrazione trasparente – Bandi di gara”, ai sensi dell’art. 29 del D. </w:t>
      </w:r>
      <w:proofErr w:type="spellStart"/>
      <w:r>
        <w:rPr>
          <w:rFonts w:ascii="Times New Roman" w:eastAsia="Times New Roman" w:hAnsi="Times New Roman"/>
        </w:rPr>
        <w:t>Lgs</w:t>
      </w:r>
      <w:proofErr w:type="spellEnd"/>
      <w:r>
        <w:rPr>
          <w:rFonts w:ascii="Times New Roman" w:eastAsia="Times New Roman" w:hAnsi="Times New Roman"/>
        </w:rPr>
        <w:t>. n. 50/2016.</w:t>
      </w:r>
    </w:p>
    <w:p w:rsidR="00823541" w:rsidRDefault="00823541">
      <w:pPr>
        <w:pStyle w:val="Standard"/>
        <w:shd w:val="clear" w:color="auto" w:fill="FFFFFF"/>
        <w:tabs>
          <w:tab w:val="left" w:pos="-311"/>
        </w:tabs>
        <w:spacing w:after="120"/>
        <w:jc w:val="both"/>
        <w:rPr>
          <w:rFonts w:ascii="Times New Roman" w:eastAsia="Times New Roman" w:hAnsi="Times New Roman"/>
        </w:rPr>
      </w:pPr>
    </w:p>
    <w:tbl>
      <w:tblPr>
        <w:tblStyle w:val="Grigliatabella"/>
        <w:tblW w:w="5164" w:type="dxa"/>
        <w:tblInd w:w="4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tblGrid>
      <w:tr w:rsidR="002A4DE9" w:rsidRPr="001C7B9F" w:rsidTr="002A4DE9">
        <w:trPr>
          <w:trHeight w:hRule="exact" w:val="1185"/>
        </w:trPr>
        <w:tc>
          <w:tcPr>
            <w:tcW w:w="5164" w:type="dxa"/>
          </w:tcPr>
          <w:p w:rsidR="002A4DE9" w:rsidRPr="002A4DE9" w:rsidRDefault="002A4DE9" w:rsidP="00154607">
            <w:pPr>
              <w:spacing w:before="101" w:line="205" w:lineRule="auto"/>
              <w:ind w:right="-19"/>
              <w:jc w:val="center"/>
              <w:rPr>
                <w:rFonts w:ascii="Times New Roman" w:hAnsi="Times New Roman" w:cs="Times New Roman"/>
                <w:b/>
                <w:color w:val="000000"/>
              </w:rPr>
            </w:pPr>
            <w:r w:rsidRPr="002A4DE9">
              <w:rPr>
                <w:rFonts w:ascii="Times New Roman" w:hAnsi="Times New Roman" w:cs="Times New Roman"/>
                <w:b/>
                <w:color w:val="000000"/>
              </w:rPr>
              <w:t>Responsabile Unico del Procedimento (RUP)</w:t>
            </w:r>
          </w:p>
          <w:p w:rsidR="002A4DE9" w:rsidRPr="002A4DE9" w:rsidRDefault="002A4DE9" w:rsidP="00154607">
            <w:pPr>
              <w:pStyle w:val="Corpotesto"/>
              <w:ind w:left="0" w:right="-17" w:firstLine="34"/>
              <w:jc w:val="center"/>
              <w:rPr>
                <w:rFonts w:ascii="Times New Roman" w:hAnsi="Times New Roman"/>
                <w:lang w:val="it-IT"/>
              </w:rPr>
            </w:pPr>
            <w:r w:rsidRPr="002A4DE9">
              <w:rPr>
                <w:rFonts w:ascii="Times New Roman" w:hAnsi="Times New Roman"/>
                <w:lang w:val="it-IT"/>
              </w:rPr>
              <w:t xml:space="preserve">Il Dirigente Scolastico </w:t>
            </w:r>
            <w:proofErr w:type="spellStart"/>
            <w:r w:rsidRPr="002A4DE9">
              <w:rPr>
                <w:rFonts w:ascii="Times New Roman" w:hAnsi="Times New Roman"/>
                <w:lang w:val="it-IT"/>
              </w:rPr>
              <w:t>Regg</w:t>
            </w:r>
            <w:proofErr w:type="spellEnd"/>
            <w:r w:rsidRPr="002A4DE9">
              <w:rPr>
                <w:rFonts w:ascii="Times New Roman" w:hAnsi="Times New Roman"/>
                <w:lang w:val="it-IT"/>
              </w:rPr>
              <w:t>.</w:t>
            </w:r>
          </w:p>
          <w:p w:rsidR="002A4DE9" w:rsidRPr="002A4DE9" w:rsidRDefault="002A4DE9" w:rsidP="00154607">
            <w:pPr>
              <w:pStyle w:val="Corpotesto"/>
              <w:ind w:left="0" w:right="-17" w:firstLine="34"/>
              <w:jc w:val="center"/>
              <w:rPr>
                <w:rFonts w:ascii="Times New Roman" w:hAnsi="Times New Roman"/>
                <w:lang w:val="it-IT"/>
              </w:rPr>
            </w:pPr>
            <w:r w:rsidRPr="002A4DE9">
              <w:rPr>
                <w:rFonts w:ascii="Times New Roman" w:hAnsi="Times New Roman"/>
                <w:color w:val="424242"/>
                <w:lang w:val="it-IT"/>
              </w:rPr>
              <w:t>(Prof. Nico Rinaldi)</w:t>
            </w:r>
          </w:p>
          <w:p w:rsidR="002A4DE9" w:rsidRPr="001C7B9F" w:rsidRDefault="002A4DE9" w:rsidP="00154607">
            <w:pPr>
              <w:pStyle w:val="Corpotesto"/>
              <w:ind w:left="0" w:right="-17" w:firstLine="34"/>
              <w:jc w:val="center"/>
              <w:rPr>
                <w:rFonts w:ascii="Calibri Light" w:hAnsi="Calibri Light" w:cs="Arial"/>
                <w:b/>
                <w:color w:val="000000"/>
                <w:sz w:val="20"/>
                <w:szCs w:val="20"/>
                <w:lang w:val="it-IT"/>
              </w:rPr>
            </w:pPr>
            <w:r w:rsidRPr="001C7B9F">
              <w:rPr>
                <w:rFonts w:ascii="Calibri Light" w:hAnsi="Calibri Light"/>
                <w:i/>
                <w:sz w:val="14"/>
                <w:szCs w:val="14"/>
                <w:lang w:val="it-IT"/>
              </w:rPr>
              <w:t xml:space="preserve">Documento informatico firmato digitalmente ai sensi del </w:t>
            </w:r>
            <w:proofErr w:type="spellStart"/>
            <w:r w:rsidRPr="001C7B9F">
              <w:rPr>
                <w:rFonts w:ascii="Calibri Light" w:hAnsi="Calibri Light"/>
                <w:i/>
                <w:sz w:val="14"/>
                <w:szCs w:val="14"/>
                <w:lang w:val="it-IT"/>
              </w:rPr>
              <w:t>D.Lgs</w:t>
            </w:r>
            <w:proofErr w:type="spellEnd"/>
            <w:r>
              <w:rPr>
                <w:rFonts w:ascii="Calibri Light" w:hAnsi="Calibri Light"/>
                <w:i/>
                <w:sz w:val="14"/>
                <w:szCs w:val="14"/>
                <w:lang w:val="it-IT"/>
              </w:rPr>
              <w:t xml:space="preserve"> </w:t>
            </w:r>
            <w:r w:rsidRPr="001C7B9F">
              <w:rPr>
                <w:rFonts w:ascii="Calibri Light" w:hAnsi="Calibri Light"/>
                <w:i/>
                <w:sz w:val="14"/>
                <w:szCs w:val="14"/>
                <w:lang w:val="it-IT"/>
              </w:rPr>
              <w:t>82/2005, Codice della Amministrazione Digitale, con successive</w:t>
            </w:r>
            <w:r>
              <w:rPr>
                <w:rFonts w:ascii="Calibri Light" w:hAnsi="Calibri Light"/>
                <w:i/>
                <w:sz w:val="14"/>
                <w:szCs w:val="14"/>
                <w:lang w:val="it-IT"/>
              </w:rPr>
              <w:t xml:space="preserve"> </w:t>
            </w:r>
            <w:r w:rsidRPr="001C7B9F">
              <w:rPr>
                <w:rFonts w:ascii="Calibri Light" w:hAnsi="Calibri Light"/>
                <w:i/>
                <w:sz w:val="14"/>
                <w:szCs w:val="14"/>
                <w:lang w:val="it-IT"/>
              </w:rPr>
              <w:t>modifiche e integrazioni e norme collegate</w:t>
            </w:r>
          </w:p>
        </w:tc>
      </w:tr>
    </w:tbl>
    <w:p w:rsidR="00823541" w:rsidRDefault="00823541">
      <w:pPr>
        <w:pStyle w:val="Standard"/>
        <w:shd w:val="clear" w:color="auto" w:fill="FFFFFF"/>
        <w:tabs>
          <w:tab w:val="left" w:pos="-311"/>
        </w:tabs>
        <w:spacing w:after="120"/>
        <w:jc w:val="both"/>
        <w:rPr>
          <w:rFonts w:ascii="Times New Roman" w:eastAsia="Times New Roman" w:hAnsi="Times New Roman"/>
        </w:rPr>
      </w:pPr>
    </w:p>
    <w:p w:rsidR="00823541" w:rsidRDefault="00F45DD2" w:rsidP="002A4DE9">
      <w:pPr>
        <w:pStyle w:val="Standard"/>
        <w:shd w:val="clear" w:color="auto" w:fill="FFFFFF"/>
        <w:tabs>
          <w:tab w:val="left" w:pos="-311"/>
        </w:tabs>
        <w:spacing w:after="63"/>
        <w:jc w:val="both"/>
        <w:rPr>
          <w:rFonts w:ascii="Times New Roman" w:hAnsi="Times New Roman"/>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 xml:space="preserve"> </w:t>
      </w:r>
      <w:r>
        <w:rPr>
          <w:rFonts w:ascii="Times New Roman" w:eastAsia="Times New Roman" w:hAnsi="Times New Roman"/>
        </w:rPr>
        <w:tab/>
      </w:r>
      <w:r>
        <w:rPr>
          <w:rFonts w:ascii="Times New Roman" w:eastAsia="Times New Roman" w:hAnsi="Times New Roman"/>
        </w:rPr>
        <w:tab/>
      </w:r>
    </w:p>
    <w:p w:rsidR="00823541" w:rsidRDefault="00823541">
      <w:pPr>
        <w:pStyle w:val="Standard"/>
        <w:shd w:val="clear" w:color="auto" w:fill="FFFFFF"/>
        <w:spacing w:after="60" w:line="360" w:lineRule="auto"/>
        <w:ind w:left="360"/>
        <w:jc w:val="both"/>
        <w:rPr>
          <w:rFonts w:ascii="Times New Roman" w:eastAsia="Times New Roman" w:hAnsi="Times New Roman"/>
        </w:rPr>
      </w:pPr>
    </w:p>
    <w:sectPr w:rsidR="00823541">
      <w:headerReference w:type="default" r:id="rId11"/>
      <w:pgSz w:w="11906" w:h="16838"/>
      <w:pgMar w:top="1134" w:right="1129"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B3F" w:rsidRDefault="00FD2B3F">
      <w:pPr>
        <w:rPr>
          <w:rFonts w:hint="eastAsia"/>
        </w:rPr>
      </w:pPr>
      <w:r>
        <w:separator/>
      </w:r>
    </w:p>
  </w:endnote>
  <w:endnote w:type="continuationSeparator" w:id="0">
    <w:p w:rsidR="00FD2B3F" w:rsidRDefault="00FD2B3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Verdana, Verdana">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B3F" w:rsidRDefault="00FD2B3F">
      <w:pPr>
        <w:rPr>
          <w:rFonts w:hint="eastAsia"/>
        </w:rPr>
      </w:pPr>
      <w:r>
        <w:rPr>
          <w:color w:val="000000"/>
        </w:rPr>
        <w:separator/>
      </w:r>
    </w:p>
  </w:footnote>
  <w:footnote w:type="continuationSeparator" w:id="0">
    <w:p w:rsidR="00FD2B3F" w:rsidRDefault="00FD2B3F">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9763" w:type="dxa"/>
      <w:tblInd w:w="-318" w:type="dxa"/>
      <w:tblBorders>
        <w:insideV w:val="single" w:sz="12" w:space="0" w:color="C00000"/>
      </w:tblBorders>
      <w:tblLayout w:type="fixed"/>
      <w:tblLook w:val="04A0" w:firstRow="1" w:lastRow="0" w:firstColumn="1" w:lastColumn="0" w:noHBand="0" w:noVBand="1"/>
    </w:tblPr>
    <w:tblGrid>
      <w:gridCol w:w="1135"/>
      <w:gridCol w:w="283"/>
      <w:gridCol w:w="284"/>
      <w:gridCol w:w="18061"/>
    </w:tblGrid>
    <w:tr w:rsidR="00963565" w:rsidRPr="00963565" w:rsidTr="00154607">
      <w:trPr>
        <w:trHeight w:val="311"/>
      </w:trPr>
      <w:tc>
        <w:tcPr>
          <w:tcW w:w="1135" w:type="dxa"/>
          <w:tcBorders>
            <w:right w:val="nil"/>
          </w:tcBorders>
          <w:shd w:val="clear" w:color="auto" w:fill="auto"/>
        </w:tcPr>
        <w:p w:rsidR="00963565" w:rsidRPr="00963565" w:rsidRDefault="00963565" w:rsidP="00963565">
          <w:pPr>
            <w:tabs>
              <w:tab w:val="center" w:pos="4819"/>
              <w:tab w:val="right" w:pos="9638"/>
            </w:tabs>
            <w:suppressAutoHyphens w:val="0"/>
            <w:autoSpaceDN/>
            <w:jc w:val="center"/>
            <w:textAlignment w:val="auto"/>
            <w:rPr>
              <w:rFonts w:ascii="Calibri" w:eastAsia="Calibri" w:hAnsi="Calibri" w:cs="Times New Roman"/>
              <w:kern w:val="0"/>
              <w:sz w:val="22"/>
              <w:szCs w:val="22"/>
              <w:lang w:eastAsia="en-US" w:bidi="ar-SA"/>
            </w:rPr>
          </w:pPr>
          <w:r w:rsidRPr="00963565">
            <w:rPr>
              <w:rFonts w:ascii="Calibri" w:eastAsia="Calibri" w:hAnsi="Calibri" w:cs="Times New Roman"/>
              <w:noProof/>
              <w:kern w:val="0"/>
              <w:sz w:val="22"/>
              <w:szCs w:val="22"/>
              <w:lang w:eastAsia="it-IT" w:bidi="ar-SA"/>
            </w:rPr>
            <w:drawing>
              <wp:inline distT="0" distB="0" distL="0" distR="0">
                <wp:extent cx="447675" cy="5048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04825"/>
                        </a:xfrm>
                        <a:prstGeom prst="rect">
                          <a:avLst/>
                        </a:prstGeom>
                        <a:noFill/>
                        <a:ln>
                          <a:noFill/>
                        </a:ln>
                      </pic:spPr>
                    </pic:pic>
                  </a:graphicData>
                </a:graphic>
              </wp:inline>
            </w:drawing>
          </w:r>
        </w:p>
      </w:tc>
      <w:tc>
        <w:tcPr>
          <w:tcW w:w="283" w:type="dxa"/>
          <w:tcBorders>
            <w:left w:val="nil"/>
          </w:tcBorders>
          <w:shd w:val="clear" w:color="auto" w:fill="auto"/>
        </w:tcPr>
        <w:p w:rsidR="00963565" w:rsidRPr="00963565" w:rsidRDefault="00963565" w:rsidP="00963565">
          <w:pPr>
            <w:suppressAutoHyphens w:val="0"/>
            <w:autoSpaceDN/>
            <w:contextualSpacing/>
            <w:jc w:val="center"/>
            <w:textAlignment w:val="auto"/>
            <w:rPr>
              <w:rFonts w:ascii="Calibri Light" w:eastAsia="Times New Roman" w:hAnsi="Calibri Light" w:cs="Times New Roman"/>
              <w:kern w:val="0"/>
              <w:lang w:eastAsia="it-IT" w:bidi="ar-SA"/>
            </w:rPr>
          </w:pPr>
        </w:p>
      </w:tc>
      <w:tc>
        <w:tcPr>
          <w:tcW w:w="284" w:type="dxa"/>
          <w:tcBorders>
            <w:right w:val="nil"/>
          </w:tcBorders>
          <w:shd w:val="clear" w:color="auto" w:fill="auto"/>
        </w:tcPr>
        <w:p w:rsidR="00963565" w:rsidRPr="00963565" w:rsidRDefault="00963565" w:rsidP="00963565">
          <w:pPr>
            <w:suppressAutoHyphens w:val="0"/>
            <w:autoSpaceDN/>
            <w:contextualSpacing/>
            <w:textAlignment w:val="auto"/>
            <w:rPr>
              <w:rFonts w:ascii="Calibri Light" w:eastAsia="Times New Roman" w:hAnsi="Calibri Light" w:cs="Times New Roman"/>
              <w:kern w:val="0"/>
              <w:lang w:eastAsia="it-IT" w:bidi="ar-SA"/>
            </w:rPr>
          </w:pPr>
        </w:p>
      </w:tc>
      <w:tc>
        <w:tcPr>
          <w:tcW w:w="18061" w:type="dxa"/>
          <w:tcBorders>
            <w:left w:val="nil"/>
          </w:tcBorders>
          <w:shd w:val="clear" w:color="auto" w:fill="auto"/>
          <w:vAlign w:val="center"/>
        </w:tcPr>
        <w:p w:rsidR="00963565" w:rsidRPr="00963565" w:rsidRDefault="00963565" w:rsidP="00963565">
          <w:pPr>
            <w:suppressAutoHyphens w:val="0"/>
            <w:autoSpaceDN/>
            <w:contextualSpacing/>
            <w:textAlignment w:val="auto"/>
            <w:rPr>
              <w:rFonts w:ascii="Calibri Light" w:eastAsia="Times New Roman" w:hAnsi="Calibri Light" w:cs="Times New Roman"/>
              <w:kern w:val="0"/>
              <w:lang w:eastAsia="it-IT" w:bidi="ar-SA"/>
            </w:rPr>
          </w:pPr>
          <w:r w:rsidRPr="00963565">
            <w:rPr>
              <w:rFonts w:ascii="Calibri Light" w:eastAsia="Times New Roman" w:hAnsi="Calibri Light" w:cs="Times New Roman"/>
              <w:kern w:val="0"/>
              <w:lang w:eastAsia="it-IT" w:bidi="ar-SA"/>
            </w:rPr>
            <w:t>Ministero dell’istruzione.</w:t>
          </w:r>
        </w:p>
        <w:p w:rsidR="00963565" w:rsidRPr="00963565" w:rsidRDefault="00963565" w:rsidP="00963565">
          <w:pPr>
            <w:suppressAutoHyphens w:val="0"/>
            <w:autoSpaceDN/>
            <w:contextualSpacing/>
            <w:textAlignment w:val="auto"/>
            <w:rPr>
              <w:rFonts w:ascii="Calibri Light" w:eastAsia="Times New Roman" w:hAnsi="Calibri Light" w:cs="Times New Roman"/>
              <w:kern w:val="0"/>
              <w:lang w:eastAsia="it-IT" w:bidi="ar-SA"/>
            </w:rPr>
          </w:pPr>
          <w:r w:rsidRPr="00963565">
            <w:rPr>
              <w:rFonts w:ascii="Calibri Light" w:eastAsia="Times New Roman" w:hAnsi="Calibri Light" w:cs="Times New Roman"/>
              <w:kern w:val="0"/>
              <w:lang w:eastAsia="it-IT" w:bidi="ar-SA"/>
            </w:rPr>
            <w:t>Ufficio Scolastico per la Lombardia - Ambito Territoriale di Bergamo</w:t>
          </w:r>
        </w:p>
        <w:p w:rsidR="00963565" w:rsidRPr="00963565" w:rsidRDefault="00963565" w:rsidP="00963565">
          <w:pPr>
            <w:suppressAutoHyphens w:val="0"/>
            <w:autoSpaceDN/>
            <w:contextualSpacing/>
            <w:textAlignment w:val="auto"/>
            <w:rPr>
              <w:rFonts w:ascii="Calibri Light" w:eastAsia="Times New Roman" w:hAnsi="Calibri Light" w:cs="Times New Roman"/>
              <w:color w:val="C00000"/>
              <w:kern w:val="0"/>
              <w:sz w:val="40"/>
              <w:szCs w:val="40"/>
              <w:lang w:eastAsia="it-IT" w:bidi="ar-SA"/>
            </w:rPr>
          </w:pPr>
          <w:r w:rsidRPr="00963565">
            <w:rPr>
              <w:rFonts w:ascii="Calibri Light" w:eastAsia="Times New Roman" w:hAnsi="Calibri Light" w:cs="Times New Roman"/>
              <w:color w:val="C00000"/>
              <w:kern w:val="0"/>
              <w:sz w:val="40"/>
              <w:szCs w:val="40"/>
              <w:lang w:eastAsia="it-IT" w:bidi="ar-SA"/>
            </w:rPr>
            <w:t>Istituto Comprensivo di CLUSONE</w:t>
          </w:r>
        </w:p>
        <w:p w:rsidR="00963565" w:rsidRPr="00963565" w:rsidRDefault="00963565" w:rsidP="00963565">
          <w:pPr>
            <w:suppressAutoHyphens w:val="0"/>
            <w:autoSpaceDN/>
            <w:contextualSpacing/>
            <w:textAlignment w:val="auto"/>
            <w:rPr>
              <w:rFonts w:ascii="Calibri Light" w:eastAsia="Times New Roman" w:hAnsi="Calibri Light" w:cs="Times New Roman"/>
              <w:kern w:val="0"/>
              <w:lang w:eastAsia="it-IT" w:bidi="ar-SA"/>
            </w:rPr>
          </w:pPr>
          <w:proofErr w:type="gramStart"/>
          <w:r w:rsidRPr="00963565">
            <w:rPr>
              <w:rFonts w:ascii="Calibri Light" w:eastAsia="Times New Roman" w:hAnsi="Calibri Light" w:cs="Times New Roman"/>
              <w:kern w:val="0"/>
              <w:lang w:eastAsia="it-IT" w:bidi="ar-SA"/>
            </w:rPr>
            <w:t>viale</w:t>
          </w:r>
          <w:proofErr w:type="gramEnd"/>
          <w:r w:rsidRPr="00963565">
            <w:rPr>
              <w:rFonts w:ascii="Calibri Light" w:eastAsia="Times New Roman" w:hAnsi="Calibri Light" w:cs="Times New Roman"/>
              <w:kern w:val="0"/>
              <w:lang w:eastAsia="it-IT" w:bidi="ar-SA"/>
            </w:rPr>
            <w:t xml:space="preserve"> Roma 11  24023 Clusone (Bergamo)  </w:t>
          </w:r>
        </w:p>
        <w:p w:rsidR="00963565" w:rsidRPr="00963565" w:rsidRDefault="00963565" w:rsidP="00963565">
          <w:pPr>
            <w:tabs>
              <w:tab w:val="left" w:pos="5387"/>
            </w:tabs>
            <w:suppressAutoHyphens w:val="0"/>
            <w:autoSpaceDN/>
            <w:contextualSpacing/>
            <w:textAlignment w:val="auto"/>
            <w:rPr>
              <w:rFonts w:ascii="Calibri Light" w:eastAsia="Times New Roman" w:hAnsi="Calibri Light" w:cs="Times New Roman"/>
              <w:kern w:val="0"/>
              <w:lang w:eastAsia="it-IT" w:bidi="ar-SA"/>
            </w:rPr>
          </w:pPr>
          <w:r w:rsidRPr="00963565">
            <w:rPr>
              <w:rFonts w:ascii="Calibri Light" w:eastAsia="Times New Roman" w:hAnsi="Calibri Light" w:cs="Times New Roman"/>
              <w:kern w:val="0"/>
              <w:lang w:eastAsia="it-IT" w:bidi="ar-SA"/>
            </w:rPr>
            <w:t xml:space="preserve">tel. 0346/21023 - </w:t>
          </w:r>
          <w:hyperlink r:id="rId2" w:history="1">
            <w:r w:rsidRPr="00963565">
              <w:rPr>
                <w:rFonts w:ascii="Calibri Light" w:eastAsia="Times New Roman" w:hAnsi="Calibri Light" w:cs="Times New Roman"/>
                <w:color w:val="0000FF"/>
                <w:kern w:val="0"/>
                <w:u w:val="single"/>
                <w:lang w:eastAsia="it-IT" w:bidi="ar-SA"/>
              </w:rPr>
              <w:t>bgic80600q@istruzione.it</w:t>
            </w:r>
          </w:hyperlink>
          <w:r w:rsidRPr="00963565">
            <w:rPr>
              <w:rFonts w:ascii="Calibri Light" w:eastAsia="Times New Roman" w:hAnsi="Calibri Light" w:cs="Times New Roman"/>
              <w:kern w:val="0"/>
              <w:lang w:eastAsia="it-IT" w:bidi="ar-SA"/>
            </w:rPr>
            <w:t xml:space="preserve"> (PEC: bgic80600q@pec.istruzione.it)</w:t>
          </w:r>
        </w:p>
        <w:p w:rsidR="00963565" w:rsidRPr="00963565" w:rsidRDefault="00963565" w:rsidP="00963565">
          <w:pPr>
            <w:tabs>
              <w:tab w:val="left" w:pos="5387"/>
            </w:tabs>
            <w:suppressAutoHyphens w:val="0"/>
            <w:autoSpaceDN/>
            <w:contextualSpacing/>
            <w:textAlignment w:val="auto"/>
            <w:rPr>
              <w:rFonts w:ascii="Calibri Light" w:eastAsia="Times New Roman" w:hAnsi="Calibri Light" w:cs="Times New Roman"/>
              <w:kern w:val="0"/>
              <w:lang w:eastAsia="it-IT" w:bidi="ar-SA"/>
            </w:rPr>
          </w:pPr>
          <w:proofErr w:type="gramStart"/>
          <w:r w:rsidRPr="00963565">
            <w:rPr>
              <w:rFonts w:ascii="Calibri Light" w:eastAsia="Times New Roman" w:hAnsi="Calibri Light" w:cs="Times New Roman"/>
              <w:kern w:val="0"/>
              <w:lang w:eastAsia="it-IT" w:bidi="ar-SA"/>
            </w:rPr>
            <w:t>codice</w:t>
          </w:r>
          <w:proofErr w:type="gramEnd"/>
          <w:r w:rsidRPr="00963565">
            <w:rPr>
              <w:rFonts w:ascii="Calibri Light" w:eastAsia="Times New Roman" w:hAnsi="Calibri Light" w:cs="Times New Roman"/>
              <w:kern w:val="0"/>
              <w:lang w:eastAsia="it-IT" w:bidi="ar-SA"/>
            </w:rPr>
            <w:t xml:space="preserve"> meccanografico BGIC80600Q - codice fiscale 90017480162</w:t>
          </w:r>
        </w:p>
        <w:p w:rsidR="00963565" w:rsidRPr="00963565" w:rsidRDefault="00963565" w:rsidP="00963565">
          <w:pPr>
            <w:tabs>
              <w:tab w:val="left" w:pos="5387"/>
            </w:tabs>
            <w:suppressAutoHyphens w:val="0"/>
            <w:autoSpaceDN/>
            <w:contextualSpacing/>
            <w:textAlignment w:val="auto"/>
            <w:rPr>
              <w:rFonts w:ascii="Calibri Light" w:eastAsia="Times New Roman" w:hAnsi="Calibri Light" w:cs="Times New Roman"/>
              <w:color w:val="C00000"/>
              <w:kern w:val="0"/>
              <w:sz w:val="28"/>
              <w:szCs w:val="28"/>
              <w:lang w:eastAsia="it-IT" w:bidi="ar-SA"/>
            </w:rPr>
          </w:pPr>
          <w:r w:rsidRPr="00963565">
            <w:rPr>
              <w:rFonts w:ascii="Calibri Light" w:eastAsia="Times New Roman" w:hAnsi="Calibri Light" w:cs="Times New Roman"/>
              <w:color w:val="C00000"/>
              <w:kern w:val="0"/>
              <w:sz w:val="28"/>
              <w:szCs w:val="28"/>
              <w:lang w:eastAsia="it-IT" w:bidi="ar-SA"/>
            </w:rPr>
            <w:t>www.icclusone.it</w:t>
          </w:r>
        </w:p>
      </w:tc>
    </w:tr>
  </w:tbl>
  <w:p w:rsidR="00B22895" w:rsidRDefault="00F56B54" w:rsidP="00963565">
    <w:pPr>
      <w:pStyle w:val="Standard"/>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56A4E"/>
    <w:multiLevelType w:val="multilevel"/>
    <w:tmpl w:val="E708CF5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175764"/>
    <w:multiLevelType w:val="multilevel"/>
    <w:tmpl w:val="A558B0D0"/>
    <w:styleLink w:val="WWNum5"/>
    <w:lvl w:ilvl="0">
      <w:numFmt w:val="bullet"/>
      <w:lvlText w:val=""/>
      <w:lvlJc w:val="left"/>
      <w:pPr>
        <w:ind w:left="832" w:hanging="360"/>
      </w:pPr>
      <w:rPr>
        <w:rFonts w:ascii="Symbol" w:hAnsi="Symbol"/>
      </w:rPr>
    </w:lvl>
    <w:lvl w:ilvl="1">
      <w:numFmt w:val="bullet"/>
      <w:lvlText w:val="o"/>
      <w:lvlJc w:val="left"/>
      <w:pPr>
        <w:ind w:left="1552" w:hanging="360"/>
      </w:pPr>
      <w:rPr>
        <w:rFonts w:ascii="Courier New" w:hAnsi="Courier New" w:cs="Courier New"/>
      </w:rPr>
    </w:lvl>
    <w:lvl w:ilvl="2">
      <w:numFmt w:val="bullet"/>
      <w:lvlText w:val=""/>
      <w:lvlJc w:val="left"/>
      <w:pPr>
        <w:ind w:left="2272" w:hanging="360"/>
      </w:pPr>
      <w:rPr>
        <w:rFonts w:ascii="Wingdings" w:hAnsi="Wingdings"/>
      </w:rPr>
    </w:lvl>
    <w:lvl w:ilvl="3">
      <w:numFmt w:val="bullet"/>
      <w:lvlText w:val=""/>
      <w:lvlJc w:val="left"/>
      <w:pPr>
        <w:ind w:left="2992" w:hanging="360"/>
      </w:pPr>
      <w:rPr>
        <w:rFonts w:ascii="Symbol" w:hAnsi="Symbol"/>
      </w:rPr>
    </w:lvl>
    <w:lvl w:ilvl="4">
      <w:numFmt w:val="bullet"/>
      <w:lvlText w:val="o"/>
      <w:lvlJc w:val="left"/>
      <w:pPr>
        <w:ind w:left="3712" w:hanging="360"/>
      </w:pPr>
      <w:rPr>
        <w:rFonts w:ascii="Courier New" w:hAnsi="Courier New" w:cs="Courier New"/>
      </w:rPr>
    </w:lvl>
    <w:lvl w:ilvl="5">
      <w:numFmt w:val="bullet"/>
      <w:lvlText w:val=""/>
      <w:lvlJc w:val="left"/>
      <w:pPr>
        <w:ind w:left="4432" w:hanging="360"/>
      </w:pPr>
      <w:rPr>
        <w:rFonts w:ascii="Wingdings" w:hAnsi="Wingdings"/>
      </w:rPr>
    </w:lvl>
    <w:lvl w:ilvl="6">
      <w:numFmt w:val="bullet"/>
      <w:lvlText w:val=""/>
      <w:lvlJc w:val="left"/>
      <w:pPr>
        <w:ind w:left="5152" w:hanging="360"/>
      </w:pPr>
      <w:rPr>
        <w:rFonts w:ascii="Symbol" w:hAnsi="Symbol"/>
      </w:rPr>
    </w:lvl>
    <w:lvl w:ilvl="7">
      <w:numFmt w:val="bullet"/>
      <w:lvlText w:val="o"/>
      <w:lvlJc w:val="left"/>
      <w:pPr>
        <w:ind w:left="5872" w:hanging="360"/>
      </w:pPr>
      <w:rPr>
        <w:rFonts w:ascii="Courier New" w:hAnsi="Courier New" w:cs="Courier New"/>
      </w:rPr>
    </w:lvl>
    <w:lvl w:ilvl="8">
      <w:numFmt w:val="bullet"/>
      <w:lvlText w:val=""/>
      <w:lvlJc w:val="left"/>
      <w:pPr>
        <w:ind w:left="6592" w:hanging="360"/>
      </w:pPr>
      <w:rPr>
        <w:rFonts w:ascii="Wingdings" w:hAnsi="Wingdings"/>
      </w:rPr>
    </w:lvl>
  </w:abstractNum>
  <w:abstractNum w:abstractNumId="2" w15:restartNumberingAfterBreak="0">
    <w:nsid w:val="216D7CF6"/>
    <w:multiLevelType w:val="multilevel"/>
    <w:tmpl w:val="711A7E22"/>
    <w:styleLink w:val="WWNum3"/>
    <w:lvl w:ilvl="0">
      <w:numFmt w:val="bullet"/>
      <w:lvlText w:val=""/>
      <w:lvlJc w:val="left"/>
      <w:pPr>
        <w:ind w:left="720" w:hanging="360"/>
      </w:pPr>
      <w:rPr>
        <w:rFonts w:ascii="Wingdings" w:hAnsi="Wingdings"/>
        <w:sz w:val="28"/>
        <w:szCs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4E7F03"/>
    <w:multiLevelType w:val="multilevel"/>
    <w:tmpl w:val="C8F63234"/>
    <w:styleLink w:val="WWNum2"/>
    <w:lvl w:ilvl="0">
      <w:numFmt w:val="bullet"/>
      <w:lvlText w:val=""/>
      <w:lvlJc w:val="left"/>
      <w:pPr>
        <w:ind w:left="720" w:hanging="360"/>
      </w:pPr>
      <w:rPr>
        <w:rFonts w:ascii="Wingdings" w:hAnsi="Wingdings"/>
        <w:sz w:val="28"/>
        <w:szCs w:val="28"/>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2DDC1B30"/>
    <w:multiLevelType w:val="multilevel"/>
    <w:tmpl w:val="8A289A9E"/>
    <w:styleLink w:val="WWNum4"/>
    <w:lvl w:ilvl="0">
      <w:numFmt w:val="bullet"/>
      <w:lvlText w:val="o"/>
      <w:lvlJc w:val="left"/>
      <w:pPr>
        <w:ind w:left="720" w:firstLine="0"/>
      </w:pPr>
      <w:rPr>
        <w:rFonts w:ascii="Courier New" w:hAnsi="Courier New" w:cs="Courier New"/>
        <w:sz w:val="24"/>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5" w15:restartNumberingAfterBreak="0">
    <w:nsid w:val="46F20692"/>
    <w:multiLevelType w:val="multilevel"/>
    <w:tmpl w:val="68F4D336"/>
    <w:styleLink w:val="WWNum1"/>
    <w:lvl w:ilvl="0">
      <w:start w:val="1"/>
      <w:numFmt w:val="decimal"/>
      <w:lvlText w:val="%1."/>
      <w:lvlJc w:val="left"/>
      <w:pPr>
        <w:ind w:left="112" w:hanging="274"/>
      </w:pPr>
      <w:rPr>
        <w:w w:val="100"/>
        <w:sz w:val="22"/>
        <w:szCs w:val="22"/>
      </w:rPr>
    </w:lvl>
    <w:lvl w:ilvl="1">
      <w:start w:val="1"/>
      <w:numFmt w:val="lowerLetter"/>
      <w:lvlText w:val="%2)"/>
      <w:lvlJc w:val="left"/>
      <w:pPr>
        <w:ind w:left="833" w:hanging="360"/>
      </w:pPr>
      <w:rPr>
        <w:rFonts w:eastAsia="Arial"/>
        <w:spacing w:val="-1"/>
        <w:w w:val="100"/>
        <w:sz w:val="22"/>
        <w:szCs w:val="22"/>
      </w:rPr>
    </w:lvl>
    <w:lvl w:ilvl="2">
      <w:numFmt w:val="bullet"/>
      <w:lvlText w:val="•"/>
      <w:lvlJc w:val="left"/>
      <w:pPr>
        <w:ind w:left="1842" w:hanging="360"/>
      </w:pPr>
    </w:lvl>
    <w:lvl w:ilvl="3">
      <w:numFmt w:val="bullet"/>
      <w:lvlText w:val="•"/>
      <w:lvlJc w:val="left"/>
      <w:pPr>
        <w:ind w:left="2845" w:hanging="360"/>
      </w:pPr>
    </w:lvl>
    <w:lvl w:ilvl="4">
      <w:numFmt w:val="bullet"/>
      <w:lvlText w:val="•"/>
      <w:lvlJc w:val="left"/>
      <w:pPr>
        <w:ind w:left="3848" w:hanging="360"/>
      </w:pPr>
    </w:lvl>
    <w:lvl w:ilvl="5">
      <w:numFmt w:val="bullet"/>
      <w:lvlText w:val="•"/>
      <w:lvlJc w:val="left"/>
      <w:pPr>
        <w:ind w:left="4851" w:hanging="360"/>
      </w:pPr>
    </w:lvl>
    <w:lvl w:ilvl="6">
      <w:numFmt w:val="bullet"/>
      <w:lvlText w:val="•"/>
      <w:lvlJc w:val="left"/>
      <w:pPr>
        <w:ind w:left="5854" w:hanging="360"/>
      </w:pPr>
    </w:lvl>
    <w:lvl w:ilvl="7">
      <w:numFmt w:val="bullet"/>
      <w:lvlText w:val="•"/>
      <w:lvlJc w:val="left"/>
      <w:pPr>
        <w:ind w:left="6857" w:hanging="360"/>
      </w:pPr>
    </w:lvl>
    <w:lvl w:ilvl="8">
      <w:numFmt w:val="bullet"/>
      <w:lvlText w:val="•"/>
      <w:lvlJc w:val="left"/>
      <w:pPr>
        <w:ind w:left="7860" w:hanging="360"/>
      </w:pPr>
    </w:lvl>
  </w:abstractNum>
  <w:abstractNum w:abstractNumId="6" w15:restartNumberingAfterBreak="0">
    <w:nsid w:val="558B0DA7"/>
    <w:multiLevelType w:val="multilevel"/>
    <w:tmpl w:val="C852A9CA"/>
    <w:styleLink w:val="WWNum6"/>
    <w:lvl w:ilvl="0">
      <w:numFmt w:val="bullet"/>
      <w:lvlText w:val=""/>
      <w:lvlJc w:val="left"/>
      <w:pPr>
        <w:ind w:left="720" w:hanging="360"/>
      </w:pPr>
      <w:rPr>
        <w:rFonts w:ascii="Wingdings" w:hAnsi="Wingdings"/>
        <w:sz w:val="28"/>
        <w:szCs w:val="2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660756C3"/>
    <w:multiLevelType w:val="multilevel"/>
    <w:tmpl w:val="6A304C82"/>
    <w:styleLink w:val="Nessunelenco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6B833CFD"/>
    <w:multiLevelType w:val="multilevel"/>
    <w:tmpl w:val="01A44E00"/>
    <w:styleLink w:val="WWNum7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2F568ED"/>
    <w:multiLevelType w:val="multilevel"/>
    <w:tmpl w:val="2BCA5DB8"/>
    <w:styleLink w:val="WWNum30"/>
    <w:lvl w:ilvl="0">
      <w:start w:val="1"/>
      <w:numFmt w:val="decimal"/>
      <w:lvlText w:val="%1."/>
      <w:lvlJc w:val="left"/>
      <w:pPr>
        <w:ind w:left="450" w:hanging="360"/>
      </w:pPr>
      <w:rPr>
        <w:rFonts w:ascii="Times New Roman" w:hAnsi="Times New Roman"/>
        <w:b w:val="0"/>
        <w:bCs w:val="0"/>
        <w:i w:val="0"/>
        <w:color w:val="000000"/>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3B70433"/>
    <w:multiLevelType w:val="multilevel"/>
    <w:tmpl w:val="6F6639EE"/>
    <w:styleLink w:val="WWNum59"/>
    <w:lvl w:ilvl="0">
      <w:start w:val="1"/>
      <w:numFmt w:val="decimal"/>
      <w:lvlText w:val="%1."/>
      <w:lvlJc w:val="left"/>
      <w:pPr>
        <w:ind w:left="360" w:hanging="360"/>
      </w:pPr>
      <w:rPr>
        <w:rFonts w:ascii="Times New Roman" w:hAnsi="Times New Roman"/>
        <w:b w:val="0"/>
        <w:bCs w:val="0"/>
        <w:i w:val="0"/>
        <w:strike w:val="0"/>
        <w:dstrike w:val="0"/>
        <w:sz w:val="22"/>
        <w:szCs w:val="20"/>
      </w:rPr>
    </w:lvl>
    <w:lvl w:ilvl="1">
      <w:start w:val="1"/>
      <w:numFmt w:val="decimal"/>
      <w:lvlText w:val="%1.%2"/>
      <w:lvlJc w:val="left"/>
      <w:pPr>
        <w:ind w:left="1080" w:hanging="720"/>
      </w:pPr>
      <w:rPr>
        <w:b/>
        <w:bCs/>
      </w:rPr>
    </w:lvl>
    <w:lvl w:ilvl="2">
      <w:start w:val="1"/>
      <w:numFmt w:val="decimal"/>
      <w:lvlText w:val="%1.%2.%3"/>
      <w:lvlJc w:val="left"/>
      <w:pPr>
        <w:ind w:left="1080" w:hanging="720"/>
      </w:pPr>
      <w:rPr>
        <w:b/>
        <w:bCs/>
      </w:rPr>
    </w:lvl>
    <w:lvl w:ilvl="3">
      <w:start w:val="1"/>
      <w:numFmt w:val="decimal"/>
      <w:lvlText w:val="%1.%2.%3.%4"/>
      <w:lvlJc w:val="left"/>
      <w:pPr>
        <w:ind w:left="1440" w:hanging="1080"/>
      </w:pPr>
      <w:rPr>
        <w:b/>
        <w:bCs/>
      </w:rPr>
    </w:lvl>
    <w:lvl w:ilvl="4">
      <w:start w:val="1"/>
      <w:numFmt w:val="decimal"/>
      <w:lvlText w:val="%1.%2.%3.%4.%5"/>
      <w:lvlJc w:val="left"/>
      <w:pPr>
        <w:ind w:left="1800" w:hanging="1440"/>
      </w:pPr>
      <w:rPr>
        <w:b/>
        <w:bCs/>
      </w:rPr>
    </w:lvl>
    <w:lvl w:ilvl="5">
      <w:start w:val="1"/>
      <w:numFmt w:val="decimal"/>
      <w:lvlText w:val="%1.%2.%3.%4.%5.%6"/>
      <w:lvlJc w:val="left"/>
      <w:pPr>
        <w:ind w:left="1800" w:hanging="1440"/>
      </w:pPr>
      <w:rPr>
        <w:b/>
        <w:bCs/>
      </w:rPr>
    </w:lvl>
    <w:lvl w:ilvl="6">
      <w:start w:val="1"/>
      <w:numFmt w:val="decimal"/>
      <w:lvlText w:val="%1.%2.%3.%4.%5.%6.%7"/>
      <w:lvlJc w:val="left"/>
      <w:pPr>
        <w:ind w:left="2160" w:hanging="1800"/>
      </w:pPr>
      <w:rPr>
        <w:b/>
        <w:bCs/>
      </w:rPr>
    </w:lvl>
    <w:lvl w:ilvl="7">
      <w:start w:val="1"/>
      <w:numFmt w:val="decimal"/>
      <w:lvlText w:val="%1.%2.%3.%4.%5.%6.%7.%8"/>
      <w:lvlJc w:val="left"/>
      <w:pPr>
        <w:ind w:left="2520" w:hanging="2160"/>
      </w:pPr>
      <w:rPr>
        <w:b/>
        <w:bCs/>
      </w:rPr>
    </w:lvl>
    <w:lvl w:ilvl="8">
      <w:start w:val="1"/>
      <w:numFmt w:val="decimal"/>
      <w:lvlText w:val="%1.%2.%3.%4.%5.%6.%7.%8.%9"/>
      <w:lvlJc w:val="left"/>
      <w:pPr>
        <w:ind w:left="2520" w:hanging="2160"/>
      </w:pPr>
      <w:rPr>
        <w:b/>
        <w:bCs/>
      </w:rPr>
    </w:lvl>
  </w:abstractNum>
  <w:num w:numId="1">
    <w:abstractNumId w:val="9"/>
  </w:num>
  <w:num w:numId="2">
    <w:abstractNumId w:val="10"/>
  </w:num>
  <w:num w:numId="3">
    <w:abstractNumId w:val="8"/>
  </w:num>
  <w:num w:numId="4">
    <w:abstractNumId w:val="7"/>
  </w:num>
  <w:num w:numId="5">
    <w:abstractNumId w:val="5"/>
  </w:num>
  <w:num w:numId="6">
    <w:abstractNumId w:val="3"/>
  </w:num>
  <w:num w:numId="7">
    <w:abstractNumId w:val="2"/>
  </w:num>
  <w:num w:numId="8">
    <w:abstractNumId w:val="4"/>
  </w:num>
  <w:num w:numId="9">
    <w:abstractNumId w:val="1"/>
  </w:num>
  <w:num w:numId="10">
    <w:abstractNumId w:val="6"/>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B3F"/>
    <w:rsid w:val="0014366C"/>
    <w:rsid w:val="002375D6"/>
    <w:rsid w:val="002A4DE9"/>
    <w:rsid w:val="002A5787"/>
    <w:rsid w:val="007D084E"/>
    <w:rsid w:val="00823541"/>
    <w:rsid w:val="00963565"/>
    <w:rsid w:val="00B21622"/>
    <w:rsid w:val="00B414B6"/>
    <w:rsid w:val="00F45DD2"/>
    <w:rsid w:val="00FD2B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723426-52BE-4B98-A152-A7621A19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Standard"/>
    <w:next w:val="Standard"/>
    <w:pPr>
      <w:keepNext/>
      <w:outlineLvl w:val="0"/>
    </w:pPr>
    <w:rPr>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Intestazione">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aragrafoelenco">
    <w:name w:val="List Paragraph"/>
    <w:basedOn w:val="Standard"/>
    <w:pPr>
      <w:spacing w:after="200"/>
      <w:ind w:left="720"/>
    </w:pPr>
    <w:rPr>
      <w:rFonts w:cs="Calibri"/>
    </w:rPr>
  </w:style>
  <w:style w:type="character" w:customStyle="1" w:styleId="Carpredefinitoparagrafo1">
    <w:name w:val="Car. predefinito paragrafo1"/>
  </w:style>
  <w:style w:type="character" w:customStyle="1" w:styleId="Internetlink">
    <w:name w:val="Internet link"/>
    <w:basedOn w:val="Carpredefinitoparagrafo1"/>
    <w:rPr>
      <w:color w:val="0000FF"/>
      <w:u w:val="single"/>
    </w:rPr>
  </w:style>
  <w:style w:type="character" w:customStyle="1" w:styleId="ListLabel52">
    <w:name w:val="ListLabel 52"/>
    <w:rPr>
      <w:rFonts w:ascii="Times New Roman" w:eastAsia="Times New Roman" w:hAnsi="Times New Roman" w:cs="Times New Roman"/>
      <w:b w:val="0"/>
      <w:bCs w:val="0"/>
      <w:i w:val="0"/>
      <w:color w:val="000000"/>
      <w:sz w:val="22"/>
      <w:szCs w:val="20"/>
    </w:rPr>
  </w:style>
  <w:style w:type="character" w:customStyle="1" w:styleId="ListLabel130">
    <w:name w:val="ListLabel 130"/>
    <w:rPr>
      <w:rFonts w:ascii="Times New Roman" w:eastAsia="Times New Roman" w:hAnsi="Times New Roman" w:cs="Times New Roman"/>
      <w:b w:val="0"/>
      <w:bCs w:val="0"/>
      <w:i w:val="0"/>
      <w:strike w:val="0"/>
      <w:dstrike w:val="0"/>
      <w:sz w:val="22"/>
      <w:szCs w:val="20"/>
    </w:rPr>
  </w:style>
  <w:style w:type="character" w:customStyle="1" w:styleId="ListLabel131">
    <w:name w:val="ListLabel 131"/>
    <w:rPr>
      <w:b/>
      <w:bCs/>
    </w:rPr>
  </w:style>
  <w:style w:type="character" w:customStyle="1" w:styleId="ListLabel132">
    <w:name w:val="ListLabel 132"/>
    <w:rPr>
      <w:b/>
      <w:bCs/>
    </w:rPr>
  </w:style>
  <w:style w:type="character" w:customStyle="1" w:styleId="ListLabel133">
    <w:name w:val="ListLabel 133"/>
    <w:rPr>
      <w:b/>
      <w:bCs/>
    </w:rPr>
  </w:style>
  <w:style w:type="character" w:customStyle="1" w:styleId="ListLabel134">
    <w:name w:val="ListLabel 134"/>
    <w:rPr>
      <w:b/>
      <w:bCs/>
    </w:rPr>
  </w:style>
  <w:style w:type="character" w:customStyle="1" w:styleId="ListLabel135">
    <w:name w:val="ListLabel 135"/>
    <w:rPr>
      <w:b/>
      <w:bCs/>
    </w:rPr>
  </w:style>
  <w:style w:type="character" w:customStyle="1" w:styleId="ListLabel136">
    <w:name w:val="ListLabel 136"/>
    <w:rPr>
      <w:b/>
      <w:bCs/>
    </w:rPr>
  </w:style>
  <w:style w:type="character" w:customStyle="1" w:styleId="ListLabel137">
    <w:name w:val="ListLabel 137"/>
    <w:rPr>
      <w:b/>
      <w:bCs/>
    </w:rPr>
  </w:style>
  <w:style w:type="character" w:customStyle="1" w:styleId="ListLabel138">
    <w:name w:val="ListLabel 138"/>
    <w:rPr>
      <w:b/>
      <w:bCs/>
    </w:rPr>
  </w:style>
  <w:style w:type="character" w:customStyle="1" w:styleId="ListLabel171">
    <w:name w:val="ListLabel 171"/>
    <w:rPr>
      <w:rFonts w:cs="Courier New"/>
    </w:rPr>
  </w:style>
  <w:style w:type="character" w:customStyle="1" w:styleId="ListLabel172">
    <w:name w:val="ListLabel 172"/>
    <w:rPr>
      <w:rFonts w:cs="Courier New"/>
    </w:rPr>
  </w:style>
  <w:style w:type="character" w:customStyle="1" w:styleId="ListLabel173">
    <w:name w:val="ListLabel 173"/>
    <w:rPr>
      <w:rFonts w:cs="Courier New"/>
    </w:rPr>
  </w:style>
  <w:style w:type="character" w:customStyle="1" w:styleId="ListLabel16">
    <w:name w:val="ListLabel 16"/>
    <w:rPr>
      <w:rFonts w:cs="Courier New"/>
    </w:rPr>
  </w:style>
  <w:style w:type="character" w:customStyle="1" w:styleId="ListLabel15">
    <w:name w:val="ListLabel 15"/>
    <w:rPr>
      <w:rFonts w:cs="Courier New"/>
    </w:rPr>
  </w:style>
  <w:style w:type="character" w:customStyle="1" w:styleId="ListLabel14">
    <w:name w:val="ListLabel 14"/>
    <w:rPr>
      <w:rFonts w:cs="Courier New"/>
    </w:rPr>
  </w:style>
  <w:style w:type="character" w:customStyle="1" w:styleId="ListLabel13">
    <w:name w:val="ListLabel 13"/>
    <w:rPr>
      <w:sz w:val="28"/>
      <w:szCs w:val="28"/>
    </w:rPr>
  </w:style>
  <w:style w:type="character" w:customStyle="1" w:styleId="ListLabel12">
    <w:name w:val="ListLabel 12"/>
    <w:rPr>
      <w:rFonts w:cs="Courier New"/>
    </w:rPr>
  </w:style>
  <w:style w:type="character" w:customStyle="1" w:styleId="ListLabel11">
    <w:name w:val="ListLabel 11"/>
    <w:rPr>
      <w:rFonts w:cs="Courier New"/>
    </w:rPr>
  </w:style>
  <w:style w:type="character" w:customStyle="1" w:styleId="ListLabel10">
    <w:name w:val="ListLabel 10"/>
    <w:rPr>
      <w:rFonts w:cs="Courier New"/>
    </w:rPr>
  </w:style>
  <w:style w:type="character" w:customStyle="1" w:styleId="ListLabel9">
    <w:name w:val="ListLabel 9"/>
    <w:rPr>
      <w:rFonts w:cs="Courier New"/>
      <w:sz w:val="24"/>
    </w:rPr>
  </w:style>
  <w:style w:type="character" w:customStyle="1" w:styleId="ListLabel8">
    <w:name w:val="ListLabel 8"/>
    <w:rPr>
      <w:rFonts w:cs="Courier New"/>
    </w:rPr>
  </w:style>
  <w:style w:type="character" w:customStyle="1" w:styleId="ListLabel7">
    <w:name w:val="ListLabel 7"/>
    <w:rPr>
      <w:rFonts w:cs="Courier New"/>
    </w:rPr>
  </w:style>
  <w:style w:type="character" w:customStyle="1" w:styleId="ListLabel6">
    <w:name w:val="ListLabel 6"/>
    <w:rPr>
      <w:rFonts w:cs="Courier New"/>
    </w:rPr>
  </w:style>
  <w:style w:type="character" w:customStyle="1" w:styleId="ListLabel5">
    <w:name w:val="ListLabel 5"/>
    <w:rPr>
      <w:sz w:val="28"/>
      <w:szCs w:val="28"/>
    </w:rPr>
  </w:style>
  <w:style w:type="character" w:customStyle="1" w:styleId="ListLabel4">
    <w:name w:val="ListLabel 4"/>
    <w:rPr>
      <w:sz w:val="20"/>
    </w:rPr>
  </w:style>
  <w:style w:type="character" w:customStyle="1" w:styleId="ListLabel3">
    <w:name w:val="ListLabel 3"/>
    <w:rPr>
      <w:sz w:val="28"/>
      <w:szCs w:val="28"/>
    </w:rPr>
  </w:style>
  <w:style w:type="character" w:customStyle="1" w:styleId="ListLabel2">
    <w:name w:val="ListLabel 2"/>
    <w:rPr>
      <w:rFonts w:eastAsia="Arial"/>
      <w:spacing w:val="-1"/>
      <w:w w:val="100"/>
      <w:sz w:val="22"/>
      <w:szCs w:val="22"/>
    </w:rPr>
  </w:style>
  <w:style w:type="character" w:customStyle="1" w:styleId="ListLabel1">
    <w:name w:val="ListLabel 1"/>
    <w:rPr>
      <w:w w:val="100"/>
      <w:sz w:val="22"/>
      <w:szCs w:val="22"/>
    </w:rPr>
  </w:style>
  <w:style w:type="character" w:customStyle="1" w:styleId="CorpodeltestoCarattere">
    <w:name w:val="Corpo del testo Carattere"/>
    <w:basedOn w:val="Carpredefinitoparagrafo"/>
    <w:rPr>
      <w:rFonts w:cs="Calibri"/>
      <w:sz w:val="22"/>
      <w:szCs w:val="22"/>
      <w:lang w:eastAsia="en-US"/>
    </w:rPr>
  </w:style>
  <w:style w:type="character" w:styleId="Enfasigrassetto">
    <w:name w:val="Strong"/>
    <w:rPr>
      <w:b/>
      <w:bCs/>
    </w:rPr>
  </w:style>
  <w:style w:type="numbering" w:customStyle="1" w:styleId="WWNum30">
    <w:name w:val="WWNum30"/>
    <w:basedOn w:val="Nessunelenco"/>
    <w:pPr>
      <w:numPr>
        <w:numId w:val="1"/>
      </w:numPr>
    </w:pPr>
  </w:style>
  <w:style w:type="numbering" w:customStyle="1" w:styleId="WWNum59">
    <w:name w:val="WWNum59"/>
    <w:basedOn w:val="Nessunelenco"/>
    <w:pPr>
      <w:numPr>
        <w:numId w:val="2"/>
      </w:numPr>
    </w:pPr>
  </w:style>
  <w:style w:type="numbering" w:customStyle="1" w:styleId="WWNum73">
    <w:name w:val="WWNum73"/>
    <w:basedOn w:val="Nessunelenco"/>
    <w:pPr>
      <w:numPr>
        <w:numId w:val="3"/>
      </w:numPr>
    </w:pPr>
  </w:style>
  <w:style w:type="numbering" w:customStyle="1" w:styleId="Nessunelenco1">
    <w:name w:val="Nessun elenco1"/>
    <w:basedOn w:val="Nessunelenco"/>
    <w:pPr>
      <w:numPr>
        <w:numId w:val="4"/>
      </w:numPr>
    </w:pPr>
  </w:style>
  <w:style w:type="numbering" w:customStyle="1" w:styleId="WWNum1">
    <w:name w:val="WWNum1"/>
    <w:basedOn w:val="Nessunelenco"/>
    <w:pPr>
      <w:numPr>
        <w:numId w:val="5"/>
      </w:numPr>
    </w:pPr>
  </w:style>
  <w:style w:type="numbering" w:customStyle="1" w:styleId="WWNum2">
    <w:name w:val="WWNum2"/>
    <w:basedOn w:val="Nessunelenco"/>
    <w:pPr>
      <w:numPr>
        <w:numId w:val="6"/>
      </w:numPr>
    </w:pPr>
  </w:style>
  <w:style w:type="numbering" w:customStyle="1" w:styleId="WWNum3">
    <w:name w:val="WWNum3"/>
    <w:basedOn w:val="Nessunelenco"/>
    <w:pPr>
      <w:numPr>
        <w:numId w:val="7"/>
      </w:numPr>
    </w:pPr>
  </w:style>
  <w:style w:type="numbering" w:customStyle="1" w:styleId="WWNum4">
    <w:name w:val="WWNum4"/>
    <w:basedOn w:val="Nessunelenco"/>
    <w:pPr>
      <w:numPr>
        <w:numId w:val="8"/>
      </w:numPr>
    </w:pPr>
  </w:style>
  <w:style w:type="numbering" w:customStyle="1" w:styleId="WWNum5">
    <w:name w:val="WWNum5"/>
    <w:basedOn w:val="Nessunelenco"/>
    <w:pPr>
      <w:numPr>
        <w:numId w:val="9"/>
      </w:numPr>
    </w:pPr>
  </w:style>
  <w:style w:type="numbering" w:customStyle="1" w:styleId="WWNum6">
    <w:name w:val="WWNum6"/>
    <w:basedOn w:val="Nessunelenco"/>
    <w:pPr>
      <w:numPr>
        <w:numId w:val="10"/>
      </w:numPr>
    </w:pPr>
  </w:style>
  <w:style w:type="numbering" w:customStyle="1" w:styleId="WWNum7">
    <w:name w:val="WWNum7"/>
    <w:basedOn w:val="Nessunelenco"/>
    <w:pPr>
      <w:numPr>
        <w:numId w:val="11"/>
      </w:numPr>
    </w:pPr>
  </w:style>
  <w:style w:type="paragraph" w:styleId="Pidipagina">
    <w:name w:val="footer"/>
    <w:basedOn w:val="Normale"/>
    <w:link w:val="PidipaginaCarattere"/>
    <w:uiPriority w:val="99"/>
    <w:unhideWhenUsed/>
    <w:rsid w:val="00963565"/>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963565"/>
    <w:rPr>
      <w:rFonts w:cs="Mangal"/>
      <w:szCs w:val="21"/>
    </w:rPr>
  </w:style>
  <w:style w:type="character" w:styleId="Collegamentoipertestuale">
    <w:name w:val="Hyperlink"/>
    <w:basedOn w:val="Carpredefinitoparagrafo"/>
    <w:uiPriority w:val="99"/>
    <w:unhideWhenUsed/>
    <w:rsid w:val="002A5787"/>
    <w:rPr>
      <w:color w:val="0563C1" w:themeColor="hyperlink"/>
      <w:u w:val="single"/>
    </w:rPr>
  </w:style>
  <w:style w:type="paragraph" w:styleId="Corpotesto">
    <w:name w:val="Body Text"/>
    <w:basedOn w:val="Normale"/>
    <w:link w:val="CorpotestoCarattere"/>
    <w:uiPriority w:val="1"/>
    <w:qFormat/>
    <w:rsid w:val="002A4DE9"/>
    <w:pPr>
      <w:widowControl w:val="0"/>
      <w:suppressAutoHyphens w:val="0"/>
      <w:autoSpaceDN/>
      <w:ind w:left="108"/>
      <w:textAlignment w:val="auto"/>
    </w:pPr>
    <w:rPr>
      <w:rFonts w:ascii="Helvetica" w:eastAsia="Helvetica" w:hAnsi="Helvetica" w:cs="Times New Roman"/>
      <w:kern w:val="0"/>
      <w:lang w:val="en-US" w:eastAsia="en-US" w:bidi="ar-SA"/>
    </w:rPr>
  </w:style>
  <w:style w:type="character" w:customStyle="1" w:styleId="CorpotestoCarattere">
    <w:name w:val="Corpo testo Carattere"/>
    <w:basedOn w:val="Carpredefinitoparagrafo"/>
    <w:link w:val="Corpotesto"/>
    <w:uiPriority w:val="1"/>
    <w:rsid w:val="002A4DE9"/>
    <w:rPr>
      <w:rFonts w:ascii="Helvetica" w:eastAsia="Helvetica" w:hAnsi="Helvetica" w:cs="Times New Roman"/>
      <w:kern w:val="0"/>
      <w:lang w:val="en-US" w:eastAsia="en-US" w:bidi="ar-SA"/>
    </w:rPr>
  </w:style>
  <w:style w:type="table" w:styleId="Grigliatabella">
    <w:name w:val="Table Grid"/>
    <w:basedOn w:val="Tabellanormale"/>
    <w:uiPriority w:val="39"/>
    <w:rsid w:val="002A4DE9"/>
    <w:pPr>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622"/>
    <w:pPr>
      <w:suppressAutoHyphens w:val="0"/>
      <w:autoSpaceDE w:val="0"/>
      <w:adjustRightInd w:val="0"/>
      <w:textAlignment w:val="auto"/>
    </w:pPr>
    <w:rPr>
      <w:rFonts w:ascii="Arial" w:hAnsi="Arial" w:cs="Arial"/>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cclus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cclusone.it" TargetMode="External"/><Relationship Id="rId4" Type="http://schemas.openxmlformats.org/officeDocument/2006/relationships/settings" Target="settings.xml"/><Relationship Id="rId9" Type="http://schemas.openxmlformats.org/officeDocument/2006/relationships/hyperlink" Target="http://www.icclusone.i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fantoni.segreteria@spm.it"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MMINISTRAZIONE\VARIE\ACQUISTI\convenzione\Bando%20convenzione%20di%20Cassa%20giugno%202021-24%20-\procedura%20aperta%20convenzione%20di%20cass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EA436-4B01-42B2-A03C-67564EEE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procedura aperta convenzione di cassa</Template>
  <TotalTime>10</TotalTime>
  <Pages>12</Pages>
  <Words>4357</Words>
  <Characters>24838</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Tomasoni</dc:creator>
  <cp:lastModifiedBy>Romana Tomasoni</cp:lastModifiedBy>
  <cp:revision>3</cp:revision>
  <dcterms:created xsi:type="dcterms:W3CDTF">2021-06-09T09:10:00Z</dcterms:created>
  <dcterms:modified xsi:type="dcterms:W3CDTF">2021-06-09T09:20:00Z</dcterms:modified>
</cp:coreProperties>
</file>