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2AFD" w14:textId="72C52782" w:rsidR="00E469B6" w:rsidRDefault="00E469B6" w:rsidP="00E469B6">
      <w:pPr>
        <w:pStyle w:val="NormaleWeb"/>
        <w:spacing w:before="0" w:beforeAutospacing="0" w:after="0" w:afterAutospacing="0"/>
        <w:ind w:hanging="851"/>
        <w:rPr>
          <w:rFonts w:cs="Tahoma"/>
        </w:rPr>
      </w:pPr>
    </w:p>
    <w:p w14:paraId="0CF5D8EC" w14:textId="2B456DF0" w:rsidR="00D75FE1" w:rsidRPr="00D75FE1" w:rsidRDefault="00D75FE1" w:rsidP="00D75FE1">
      <w:pPr>
        <w:tabs>
          <w:tab w:val="left" w:pos="5670"/>
        </w:tabs>
        <w:spacing w:after="160" w:line="240" w:lineRule="auto"/>
        <w:ind w:left="4252" w:right="-297" w:firstLine="993"/>
        <w:rPr>
          <w:rFonts w:eastAsia="Times New Roman"/>
          <w:lang w:eastAsia="it-IT"/>
        </w:rPr>
      </w:pPr>
      <w:r w:rsidRPr="00D75FE1">
        <w:rPr>
          <w:rFonts w:eastAsia="Times New Roman"/>
          <w:noProof/>
          <w:lang w:eastAsia="it-IT"/>
        </w:rPr>
        <w:drawing>
          <wp:inline distT="0" distB="0" distL="0" distR="0" wp14:anchorId="3EB70D34" wp14:editId="2E8B2634">
            <wp:extent cx="333375" cy="352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p>
    <w:p w14:paraId="4E8F94D3" w14:textId="2CCD0292" w:rsidR="00D75FE1" w:rsidRPr="00D75FE1" w:rsidRDefault="00D75FE1" w:rsidP="00D75FE1">
      <w:pPr>
        <w:spacing w:after="60" w:line="240" w:lineRule="auto"/>
        <w:contextualSpacing/>
        <w:jc w:val="center"/>
        <w:rPr>
          <w:rFonts w:eastAsia="Times New Roman"/>
          <w:sz w:val="18"/>
          <w:szCs w:val="18"/>
          <w:lang w:eastAsia="it-IT"/>
        </w:rPr>
      </w:pPr>
      <w:r w:rsidRPr="00D75FE1">
        <w:rPr>
          <w:rFonts w:ascii="Times New Roman" w:eastAsia="Times New Roman" w:hAnsi="Times New Roman"/>
          <w:noProof/>
          <w:sz w:val="20"/>
          <w:szCs w:val="20"/>
          <w:lang w:eastAsia="it-IT"/>
        </w:rPr>
        <mc:AlternateContent>
          <mc:Choice Requires="wps">
            <w:drawing>
              <wp:anchor distT="0" distB="0" distL="114300" distR="114300" simplePos="0" relativeHeight="251659264" behindDoc="0" locked="0" layoutInCell="1" allowOverlap="1" wp14:anchorId="58FB60A2" wp14:editId="4971C630">
                <wp:simplePos x="0" y="0"/>
                <wp:positionH relativeFrom="column">
                  <wp:posOffset>466090</wp:posOffset>
                </wp:positionH>
                <wp:positionV relativeFrom="paragraph">
                  <wp:posOffset>49530</wp:posOffset>
                </wp:positionV>
                <wp:extent cx="6209665" cy="35433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354330"/>
                        </a:xfrm>
                        <a:prstGeom prst="rect">
                          <a:avLst/>
                        </a:prstGeom>
                        <a:noFill/>
                        <a:ln>
                          <a:noFill/>
                        </a:ln>
                      </wps:spPr>
                      <wps:txbx>
                        <w:txbxContent>
                          <w:p w14:paraId="0F826261" w14:textId="77777777" w:rsidR="00D75FE1" w:rsidRPr="00116FDA" w:rsidRDefault="00D75FE1" w:rsidP="00D75FE1">
                            <w:pPr>
                              <w:jc w:val="center"/>
                              <w:rPr>
                                <w:b/>
                                <w:noProof/>
                                <w:color w:val="FFC000"/>
                                <w:sz w:val="36"/>
                                <w:szCs w:val="36"/>
                              </w:rPr>
                            </w:pPr>
                            <w:r w:rsidRPr="00116FDA">
                              <w:rPr>
                                <w:b/>
                                <w:noProof/>
                                <w:color w:val="0070C0"/>
                                <w:sz w:val="36"/>
                                <w:szCs w:val="36"/>
                              </w:rPr>
                              <w:t>Istituto</w:t>
                            </w:r>
                            <w:r w:rsidRPr="00116FDA">
                              <w:rPr>
                                <w:b/>
                                <w:noProof/>
                                <w:color w:val="FFC000"/>
                                <w:sz w:val="36"/>
                                <w:szCs w:val="36"/>
                              </w:rPr>
                              <w:t xml:space="preserve"> Comprensivo </w:t>
                            </w:r>
                            <w:r w:rsidRPr="00116FDA">
                              <w:rPr>
                                <w:b/>
                                <w:noProof/>
                                <w:color w:val="00B050"/>
                                <w:sz w:val="36"/>
                                <w:szCs w:val="36"/>
                              </w:rPr>
                              <w:t>di</w:t>
                            </w:r>
                            <w:r w:rsidRPr="00116FDA">
                              <w:rPr>
                                <w:b/>
                                <w:noProof/>
                                <w:color w:val="FFC000"/>
                                <w:sz w:val="36"/>
                                <w:szCs w:val="36"/>
                              </w:rPr>
                              <w:t xml:space="preserve"> </w:t>
                            </w:r>
                            <w:r w:rsidRPr="00116FDA">
                              <w:rPr>
                                <w:b/>
                                <w:noProof/>
                                <w:color w:val="FF0000"/>
                                <w:sz w:val="36"/>
                                <w:szCs w:val="36"/>
                              </w:rPr>
                              <w:t>Clusone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page">
                  <wp14:pctHeight>0</wp14:pctHeight>
                </wp14:sizeRelV>
              </wp:anchor>
            </w:drawing>
          </mc:Choice>
          <mc:Fallback>
            <w:pict>
              <v:shapetype w14:anchorId="58FB60A2" id="_x0000_t202" coordsize="21600,21600" o:spt="202" path="m,l,21600r21600,l21600,xe">
                <v:stroke joinstyle="miter"/>
                <v:path gradientshapeok="t" o:connecttype="rect"/>
              </v:shapetype>
              <v:shape id="Casella di testo 9" o:spid="_x0000_s1026" type="#_x0000_t202" style="position:absolute;left:0;text-align:left;margin-left:36.7pt;margin-top:3.9pt;width:488.9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" filled="f" stroked="f">
                <v:textbox style="mso-fit-shape-to-text:t">
                  <w:txbxContent>
                    <w:p w14:paraId="0F826261" w14:textId="77777777" w:rsidR="00D75FE1" w:rsidRPr="00116FDA" w:rsidRDefault="00D75FE1" w:rsidP="00D75FE1">
                      <w:pPr>
                        <w:jc w:val="center"/>
                        <w:rPr>
                          <w:b/>
                          <w:noProof/>
                          <w:color w:val="FFC000"/>
                          <w:sz w:val="36"/>
                          <w:szCs w:val="36"/>
                        </w:rPr>
                      </w:pPr>
                      <w:r w:rsidRPr="00116FDA">
                        <w:rPr>
                          <w:b/>
                          <w:noProof/>
                          <w:color w:val="0070C0"/>
                          <w:sz w:val="36"/>
                          <w:szCs w:val="36"/>
                        </w:rPr>
                        <w:t>Istituto</w:t>
                      </w:r>
                      <w:r w:rsidRPr="00116FDA">
                        <w:rPr>
                          <w:b/>
                          <w:noProof/>
                          <w:color w:val="FFC000"/>
                          <w:sz w:val="36"/>
                          <w:szCs w:val="36"/>
                        </w:rPr>
                        <w:t xml:space="preserve"> Comprensivo </w:t>
                      </w:r>
                      <w:r w:rsidRPr="00116FDA">
                        <w:rPr>
                          <w:b/>
                          <w:noProof/>
                          <w:color w:val="00B050"/>
                          <w:sz w:val="36"/>
                          <w:szCs w:val="36"/>
                        </w:rPr>
                        <w:t>di</w:t>
                      </w:r>
                      <w:r w:rsidRPr="00116FDA">
                        <w:rPr>
                          <w:b/>
                          <w:noProof/>
                          <w:color w:val="FFC000"/>
                          <w:sz w:val="36"/>
                          <w:szCs w:val="36"/>
                        </w:rPr>
                        <w:t xml:space="preserve"> </w:t>
                      </w:r>
                      <w:r w:rsidRPr="00116FDA">
                        <w:rPr>
                          <w:b/>
                          <w:noProof/>
                          <w:color w:val="FF0000"/>
                          <w:sz w:val="36"/>
                          <w:szCs w:val="36"/>
                        </w:rPr>
                        <w:t>Clusone</w:t>
                      </w:r>
                    </w:p>
                  </w:txbxContent>
                </v:textbox>
              </v:shape>
            </w:pict>
          </mc:Fallback>
        </mc:AlternateContent>
      </w:r>
      <w:r w:rsidRPr="00D75FE1">
        <w:rPr>
          <w:rFonts w:eastAsia="Times New Roman" w:cs="Arial"/>
          <w:noProof/>
          <w:sz w:val="20"/>
          <w:szCs w:val="20"/>
          <w:lang w:eastAsia="it-IT"/>
        </w:rPr>
        <w:tab/>
      </w:r>
      <w:r w:rsidRPr="00D75FE1">
        <w:rPr>
          <w:rFonts w:eastAsia="Times New Roman" w:cs="Arial"/>
          <w:noProof/>
          <w:sz w:val="18"/>
          <w:szCs w:val="18"/>
          <w:lang w:eastAsia="it-IT"/>
        </w:rPr>
        <w:t>Ministero dell’istruzione e del merito - Ufficio Scolastico per la Lombardia - Ambito Territoriale di Bergamo</w:t>
      </w:r>
    </w:p>
    <w:p w14:paraId="754D3A3E" w14:textId="77777777" w:rsidR="00D75FE1" w:rsidRPr="00D75FE1" w:rsidRDefault="00D75FE1" w:rsidP="00D75FE1">
      <w:pPr>
        <w:tabs>
          <w:tab w:val="left" w:pos="741"/>
          <w:tab w:val="center" w:pos="5351"/>
        </w:tabs>
        <w:spacing w:after="60" w:line="240" w:lineRule="auto"/>
        <w:ind w:right="57"/>
        <w:contextualSpacing/>
        <w:rPr>
          <w:rFonts w:eastAsia="Times New Roman"/>
          <w:b/>
          <w:iCs/>
          <w:color w:val="0070C0"/>
          <w:sz w:val="28"/>
          <w:szCs w:val="28"/>
          <w:lang w:eastAsia="it-IT"/>
        </w:rPr>
      </w:pPr>
      <w:r w:rsidRPr="00D75FE1">
        <w:rPr>
          <w:rFonts w:eastAsia="Times New Roman"/>
          <w:b/>
          <w:iCs/>
          <w:color w:val="00B0F0"/>
          <w:sz w:val="24"/>
          <w:szCs w:val="24"/>
          <w:lang w:eastAsia="it-IT"/>
        </w:rPr>
        <w:tab/>
      </w:r>
      <w:r w:rsidRPr="00D75FE1">
        <w:rPr>
          <w:rFonts w:eastAsia="Times New Roman"/>
          <w:b/>
          <w:iCs/>
          <w:color w:val="00B0F0"/>
          <w:sz w:val="24"/>
          <w:szCs w:val="24"/>
          <w:lang w:eastAsia="it-IT"/>
        </w:rPr>
        <w:tab/>
        <w:t xml:space="preserve"> </w:t>
      </w:r>
    </w:p>
    <w:p w14:paraId="2EC04354" w14:textId="77777777" w:rsidR="00D75FE1" w:rsidRPr="00D75FE1" w:rsidRDefault="00D75FE1" w:rsidP="00D75FE1">
      <w:pPr>
        <w:spacing w:after="0" w:line="240" w:lineRule="auto"/>
        <w:contextualSpacing/>
        <w:jc w:val="center"/>
        <w:rPr>
          <w:rFonts w:eastAsia="Times New Roman"/>
          <w:b/>
          <w:iCs/>
          <w:sz w:val="18"/>
          <w:szCs w:val="18"/>
          <w:lang w:eastAsia="it-IT"/>
        </w:rPr>
      </w:pPr>
      <w:r w:rsidRPr="00D75FE1">
        <w:rPr>
          <w:rFonts w:eastAsia="Times New Roman"/>
          <w:b/>
          <w:iCs/>
          <w:sz w:val="18"/>
          <w:szCs w:val="18"/>
          <w:lang w:eastAsia="it-IT"/>
        </w:rPr>
        <w:t>Scuola dell’infanzia Piario - Scuola primaria Piario - Scuola primaria Villa d’Ogna</w:t>
      </w:r>
    </w:p>
    <w:p w14:paraId="20E3A916" w14:textId="77777777" w:rsidR="00D75FE1" w:rsidRPr="00D75FE1" w:rsidRDefault="00D75FE1" w:rsidP="00D75FE1">
      <w:pPr>
        <w:spacing w:after="0" w:line="240" w:lineRule="auto"/>
        <w:contextualSpacing/>
        <w:jc w:val="center"/>
        <w:rPr>
          <w:rFonts w:eastAsia="Times New Roman"/>
          <w:b/>
          <w:iCs/>
          <w:sz w:val="18"/>
          <w:szCs w:val="18"/>
          <w:lang w:eastAsia="it-IT"/>
        </w:rPr>
      </w:pPr>
      <w:r w:rsidRPr="00D75FE1">
        <w:rPr>
          <w:rFonts w:eastAsia="Times New Roman"/>
          <w:b/>
          <w:iCs/>
          <w:sz w:val="18"/>
          <w:szCs w:val="18"/>
          <w:lang w:eastAsia="it-IT"/>
        </w:rPr>
        <w:t>Scuola primaria Clusone - Scuola secondaria Clusone</w:t>
      </w:r>
    </w:p>
    <w:p w14:paraId="58DA73FA" w14:textId="77777777" w:rsidR="00D75FE1" w:rsidRPr="00D75FE1" w:rsidRDefault="00D75FE1" w:rsidP="00D75FE1">
      <w:pPr>
        <w:tabs>
          <w:tab w:val="center" w:pos="4957"/>
        </w:tabs>
        <w:spacing w:after="0" w:line="240" w:lineRule="auto"/>
        <w:ind w:left="567"/>
        <w:jc w:val="center"/>
        <w:rPr>
          <w:rFonts w:eastAsia="Times New Roman"/>
          <w:noProof/>
          <w:sz w:val="18"/>
          <w:szCs w:val="18"/>
          <w:lang w:eastAsia="it-IT"/>
        </w:rPr>
      </w:pPr>
      <w:r w:rsidRPr="00D75FE1">
        <w:rPr>
          <w:rFonts w:eastAsia="Times New Roman"/>
          <w:noProof/>
          <w:sz w:val="18"/>
          <w:szCs w:val="18"/>
          <w:lang w:eastAsia="it-IT"/>
        </w:rPr>
        <w:t xml:space="preserve">Viale Roma 11, 24023 Clusone (Bergamo) - tel. 0346/21023  E-mail: </w:t>
      </w:r>
      <w:hyperlink r:id="rId9" w:history="1">
        <w:r w:rsidRPr="00D75FE1">
          <w:rPr>
            <w:rFonts w:eastAsia="Times New Roman"/>
            <w:noProof/>
            <w:color w:val="0563C1"/>
            <w:sz w:val="18"/>
            <w:szCs w:val="18"/>
            <w:u w:val="single"/>
            <w:lang w:eastAsia="it-IT"/>
          </w:rPr>
          <w:t>bgic80600q@istruzione.it</w:t>
        </w:r>
      </w:hyperlink>
      <w:r w:rsidRPr="00D75FE1">
        <w:rPr>
          <w:rFonts w:eastAsia="Times New Roman"/>
          <w:noProof/>
          <w:sz w:val="18"/>
          <w:szCs w:val="18"/>
          <w:lang w:eastAsia="it-IT"/>
        </w:rPr>
        <w:t xml:space="preserve"> – </w:t>
      </w:r>
    </w:p>
    <w:p w14:paraId="4FA0267F" w14:textId="77777777" w:rsidR="00D75FE1" w:rsidRPr="00D75FE1" w:rsidRDefault="00D75FE1" w:rsidP="00D75FE1">
      <w:pPr>
        <w:tabs>
          <w:tab w:val="center" w:pos="4957"/>
        </w:tabs>
        <w:spacing w:after="0" w:line="240" w:lineRule="auto"/>
        <w:ind w:left="567"/>
        <w:jc w:val="center"/>
        <w:rPr>
          <w:rFonts w:eastAsia="Times New Roman"/>
          <w:noProof/>
          <w:sz w:val="18"/>
          <w:szCs w:val="18"/>
          <w:lang w:eastAsia="it-IT"/>
        </w:rPr>
      </w:pPr>
      <w:r w:rsidRPr="00D75FE1">
        <w:rPr>
          <w:rFonts w:eastAsia="Times New Roman"/>
          <w:noProof/>
          <w:sz w:val="18"/>
          <w:szCs w:val="18"/>
          <w:lang w:eastAsia="it-IT"/>
        </w:rPr>
        <w:t xml:space="preserve">PEC: </w:t>
      </w:r>
      <w:hyperlink r:id="rId10" w:history="1">
        <w:r w:rsidRPr="00D75FE1">
          <w:rPr>
            <w:rFonts w:eastAsia="Times New Roman"/>
            <w:noProof/>
            <w:color w:val="0563C1"/>
            <w:sz w:val="18"/>
            <w:szCs w:val="18"/>
            <w:u w:val="single"/>
            <w:lang w:eastAsia="it-IT"/>
          </w:rPr>
          <w:t>bgic80600q@pec.istruzione.it</w:t>
        </w:r>
      </w:hyperlink>
      <w:r w:rsidRPr="00D75FE1">
        <w:rPr>
          <w:rFonts w:eastAsia="Times New Roman"/>
          <w:noProof/>
          <w:sz w:val="18"/>
          <w:szCs w:val="18"/>
          <w:lang w:eastAsia="it-IT"/>
        </w:rPr>
        <w:t xml:space="preserve"> - Cod. meccanografico: BGIC80600Q - Cod. fiscale: 90017480162  </w:t>
      </w:r>
    </w:p>
    <w:p w14:paraId="4DF1A676" w14:textId="77777777" w:rsidR="00D75FE1" w:rsidRPr="00D75FE1" w:rsidRDefault="00D75FE1" w:rsidP="00D75FE1">
      <w:pPr>
        <w:tabs>
          <w:tab w:val="center" w:pos="4957"/>
        </w:tabs>
        <w:spacing w:after="0" w:line="240" w:lineRule="auto"/>
        <w:ind w:left="567"/>
        <w:jc w:val="center"/>
        <w:rPr>
          <w:rFonts w:eastAsia="Times New Roman"/>
          <w:noProof/>
          <w:sz w:val="18"/>
          <w:szCs w:val="18"/>
          <w:lang w:eastAsia="it-IT"/>
        </w:rPr>
      </w:pPr>
      <w:r w:rsidRPr="00D75FE1">
        <w:rPr>
          <w:rFonts w:eastAsia="Times New Roman"/>
          <w:noProof/>
          <w:sz w:val="18"/>
          <w:szCs w:val="18"/>
          <w:lang w:eastAsia="it-IT"/>
        </w:rPr>
        <w:t xml:space="preserve">Sito: </w:t>
      </w:r>
      <w:hyperlink r:id="rId11" w:history="1">
        <w:r w:rsidRPr="00D75FE1">
          <w:rPr>
            <w:rFonts w:eastAsia="Times New Roman"/>
            <w:noProof/>
            <w:color w:val="0563C1"/>
            <w:sz w:val="18"/>
            <w:szCs w:val="18"/>
            <w:u w:val="single"/>
            <w:lang w:eastAsia="it-IT"/>
          </w:rPr>
          <w:t>www.icclusone.edu.it</w:t>
        </w:r>
      </w:hyperlink>
    </w:p>
    <w:p w14:paraId="4A8BCBEB" w14:textId="77777777" w:rsidR="00D75FE1" w:rsidRPr="00D75FE1" w:rsidRDefault="00D75FE1" w:rsidP="00D75FE1">
      <w:pPr>
        <w:spacing w:after="160" w:line="259" w:lineRule="auto"/>
        <w:rPr>
          <w:rFonts w:eastAsia="Times New Roman"/>
          <w:sz w:val="16"/>
          <w:szCs w:val="16"/>
          <w:lang w:eastAsia="it-IT"/>
        </w:rPr>
      </w:pPr>
    </w:p>
    <w:p w14:paraId="10898983" w14:textId="77777777" w:rsidR="00D75FE1" w:rsidRDefault="00D75FE1" w:rsidP="00E469B6">
      <w:pPr>
        <w:pStyle w:val="NormaleWeb"/>
        <w:spacing w:before="0" w:beforeAutospacing="0" w:after="0" w:afterAutospacing="0"/>
        <w:ind w:hanging="851"/>
        <w:rPr>
          <w:rFonts w:cs="Tahoma"/>
        </w:rPr>
      </w:pPr>
    </w:p>
    <w:p w14:paraId="72486465" w14:textId="024921FF"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C51CF5">
        <w:rPr>
          <w:rFonts w:ascii="Calibri Light" w:hAnsi="Calibri Light" w:cs="Calibri Light"/>
          <w:sz w:val="22"/>
          <w:szCs w:val="22"/>
        </w:rPr>
        <w:t>3 luglio 2024</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5ACE98B1"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 xml:space="preserve">selezione di personale </w:t>
      </w:r>
      <w:r w:rsidR="00D70B95">
        <w:rPr>
          <w:rFonts w:ascii="Calibri Light" w:hAnsi="Calibri Light" w:cs="Calibri Light"/>
          <w:b/>
          <w:bCs/>
          <w:sz w:val="22"/>
          <w:szCs w:val="22"/>
        </w:rPr>
        <w:t>INTERNO</w:t>
      </w:r>
      <w:r w:rsidR="00C51CF5">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r w:rsidR="00C146F8">
        <w:rPr>
          <w:rFonts w:ascii="Calibri Light" w:hAnsi="Calibri Light" w:cs="Calibri Light"/>
          <w:b/>
          <w:bCs/>
          <w:sz w:val="22"/>
          <w:szCs w:val="22"/>
        </w:rPr>
        <w:t xml:space="preserve"> </w:t>
      </w:r>
      <w:r w:rsidR="004A6290">
        <w:rPr>
          <w:rFonts w:ascii="Calibri Light" w:hAnsi="Calibri Light" w:cs="Calibri Light"/>
          <w:b/>
          <w:bCs/>
          <w:sz w:val="22"/>
          <w:szCs w:val="22"/>
        </w:rPr>
        <w:t>MUSICA1</w:t>
      </w:r>
      <w:r w:rsidR="00841BD5" w:rsidRPr="008D32CB">
        <w:rPr>
          <w:rFonts w:ascii="Calibri Light" w:hAnsi="Calibri Light" w:cs="Calibri Light"/>
          <w:b/>
          <w:bCs/>
          <w:sz w:val="22"/>
          <w:szCs w:val="22"/>
        </w:rPr>
        <w:t>:</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67F1FE56"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 xml:space="preserve">PROGETTO 10.1.1A-FDRPOC-LO-2022-47 </w:t>
      </w:r>
      <w:r w:rsidRPr="008D32CB">
        <w:rPr>
          <w:rFonts w:ascii="Calibri Light" w:eastAsia="Times New Roman" w:hAnsi="Calibri Light" w:cs="Calibri Light"/>
          <w:lang w:eastAsia="it-IT"/>
        </w:rPr>
        <w:t>ATTIVITA&amp;#39; ESPRESSIVE</w:t>
      </w:r>
      <w:r w:rsidR="004A6290">
        <w:rPr>
          <w:rFonts w:ascii="Calibri Light" w:eastAsia="Times New Roman" w:hAnsi="Calibri Light" w:cs="Calibri Light"/>
          <w:lang w:eastAsia="it-IT"/>
        </w:rPr>
        <w:t xml:space="preserve"> MUSICA1</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G94C22000960001</w:t>
      </w:r>
    </w:p>
    <w:p w14:paraId="5EDC1F2F" w14:textId="77777777"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Azione 10.1.1 “</w:t>
      </w:r>
      <w:r w:rsidRPr="008D32CB">
        <w:rPr>
          <w:rFonts w:ascii="Calibri Light" w:hAnsi="Calibri Light" w:cs="Calibri Light"/>
          <w:i/>
          <w:iCs/>
        </w:rPr>
        <w:t>Interventi di sostegno agli studenti con particolari fragilità, tra cui anche gli studenti con disabilità e bisogni educativi speciali</w:t>
      </w:r>
      <w:r w:rsidRPr="008D32CB">
        <w:rPr>
          <w:rFonts w:ascii="Calibri Light" w:hAnsi="Calibri Light" w:cs="Calibri Light"/>
        </w:rPr>
        <w:t>”</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lastRenderedPageBreak/>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l’ avviso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51E74470"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w:t>
      </w:r>
      <w:r w:rsidRPr="005E4CDB">
        <w:rPr>
          <w:rFonts w:ascii="Calibri Light" w:hAnsi="Calibri Light" w:cs="Calibri Light"/>
        </w:rPr>
        <w:t xml:space="preserve">d’Istituto n. </w:t>
      </w:r>
      <w:r w:rsidR="005E4CDB" w:rsidRPr="005E4CDB">
        <w:rPr>
          <w:rFonts w:ascii="Calibri Light" w:hAnsi="Calibri Light" w:cs="Calibri Light"/>
        </w:rPr>
        <w:t>122</w:t>
      </w:r>
      <w:r w:rsidRPr="005E4CDB">
        <w:rPr>
          <w:rFonts w:ascii="Calibri Light" w:hAnsi="Calibri Light" w:cs="Calibri Light"/>
        </w:rPr>
        <w:t xml:space="preserve"> del</w:t>
      </w:r>
      <w:r w:rsidR="005E4CDB" w:rsidRPr="005E4CDB">
        <w:rPr>
          <w:rFonts w:ascii="Calibri Light" w:hAnsi="Calibri Light" w:cs="Calibri Light"/>
        </w:rPr>
        <w:t>l’</w:t>
      </w:r>
      <w:r w:rsidRPr="00720881">
        <w:rPr>
          <w:rFonts w:ascii="Calibri Light" w:hAnsi="Calibri Light" w:cs="Calibri Light"/>
        </w:rPr>
        <w:t xml:space="preserve"> </w:t>
      </w:r>
      <w:r w:rsidR="005E4CDB">
        <w:rPr>
          <w:rFonts w:ascii="Calibri Light" w:hAnsi="Calibri Light" w:cs="Calibri Light"/>
        </w:rPr>
        <w:t>8</w:t>
      </w:r>
      <w:r w:rsidRPr="00720881">
        <w:rPr>
          <w:rFonts w:ascii="Calibri Light" w:hAnsi="Calibri Light" w:cs="Calibri Light"/>
        </w:rPr>
        <w:t>/02/202</w:t>
      </w:r>
      <w:r w:rsidR="00C51CF5">
        <w:rPr>
          <w:rFonts w:ascii="Calibri Light" w:hAnsi="Calibri Light" w:cs="Calibri Light"/>
        </w:rPr>
        <w:t>4</w:t>
      </w:r>
      <w:r w:rsidRPr="00720881">
        <w:rPr>
          <w:rFonts w:ascii="Calibri Light" w:hAnsi="Calibri Light" w:cs="Calibri Light"/>
        </w:rPr>
        <w:t xml:space="preserve"> di approvazione del Programma Annuale </w:t>
      </w:r>
    </w:p>
    <w:p w14:paraId="6D13C5D8" w14:textId="1AA0DCA9"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w:t>
      </w:r>
      <w:r w:rsidR="00C51CF5">
        <w:rPr>
          <w:rFonts w:ascii="Calibri Light" w:hAnsi="Calibri Light" w:cs="Calibri Light"/>
        </w:rPr>
        <w:t>4</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545D8A01" w14:textId="77777777" w:rsidR="00C51CF5" w:rsidRDefault="00D55341" w:rsidP="00C7439D">
      <w:pPr>
        <w:autoSpaceDE w:val="0"/>
        <w:autoSpaceDN w:val="0"/>
        <w:adjustRightInd w:val="0"/>
        <w:spacing w:after="0" w:line="240" w:lineRule="auto"/>
        <w:jc w:val="both"/>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w:t>
      </w:r>
      <w:r w:rsidR="00882E2C">
        <w:rPr>
          <w:rFonts w:ascii="Calibri Light" w:hAnsi="Calibri Light" w:cs="Calibri Light"/>
          <w:lang w:eastAsia="it-IT" w:bidi="he-IL"/>
        </w:rPr>
        <w:t>d</w:t>
      </w:r>
      <w:r w:rsidRPr="00402EA4">
        <w:rPr>
          <w:rFonts w:ascii="Calibri Light" w:hAnsi="Calibri Light" w:cs="Calibri Light"/>
          <w:lang w:eastAsia="it-IT" w:bidi="he-IL"/>
        </w:rPr>
        <w:t>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w:t>
      </w:r>
      <w:r w:rsidR="004A6290">
        <w:rPr>
          <w:rFonts w:ascii="Calibri Light" w:hAnsi="Calibri Light" w:cs="Calibri Light"/>
          <w:lang w:eastAsia="it-IT" w:bidi="he-IL"/>
        </w:rPr>
        <w:t>interno</w:t>
      </w:r>
      <w:r w:rsidR="00C51CF5">
        <w:rPr>
          <w:rFonts w:ascii="Calibri Light" w:hAnsi="Calibri Light" w:cs="Calibri Light"/>
          <w:lang w:eastAsia="it-IT" w:bidi="he-IL"/>
        </w:rPr>
        <w:t>/esterno</w:t>
      </w:r>
      <w:r w:rsidR="00402EA4" w:rsidRPr="00720881">
        <w:rPr>
          <w:rFonts w:ascii="Calibri Light" w:hAnsi="Calibri Light" w:cs="Calibri Light"/>
          <w:lang w:eastAsia="it-IT" w:bidi="he-IL"/>
        </w:rPr>
        <w:t xml:space="preserve"> all’istituzione </w:t>
      </w:r>
      <w:r w:rsidRPr="00720881">
        <w:rPr>
          <w:rFonts w:ascii="Calibri Light" w:hAnsi="Calibri Light" w:cs="Calibri Light"/>
          <w:lang w:eastAsia="it-IT" w:bidi="he-IL"/>
        </w:rPr>
        <w:t xml:space="preserve">scolastica </w:t>
      </w:r>
    </w:p>
    <w:p w14:paraId="0861B626" w14:textId="0DB23416" w:rsidR="00C146F8" w:rsidRDefault="00C51CF5" w:rsidP="00C7439D">
      <w:pPr>
        <w:autoSpaceDE w:val="0"/>
        <w:autoSpaceDN w:val="0"/>
        <w:adjustRightInd w:val="0"/>
        <w:spacing w:after="0" w:line="240" w:lineRule="auto"/>
        <w:jc w:val="both"/>
        <w:rPr>
          <w:rFonts w:ascii="Calibri Light" w:hAnsi="Calibri Light" w:cs="Calibri Light"/>
          <w:lang w:eastAsia="it-IT" w:bidi="he-IL"/>
        </w:rPr>
      </w:pPr>
      <w:r>
        <w:rPr>
          <w:rFonts w:ascii="Calibri Light" w:hAnsi="Calibri Light" w:cs="Calibri Light"/>
          <w:lang w:eastAsia="it-IT" w:bidi="he-IL"/>
        </w:rPr>
        <w:t xml:space="preserve">           </w:t>
      </w:r>
      <w:r w:rsidR="00D55341" w:rsidRPr="00720881">
        <w:rPr>
          <w:rFonts w:ascii="Calibri Light" w:hAnsi="Calibri Light" w:cs="Calibri Light"/>
          <w:lang w:eastAsia="it-IT" w:bidi="he-IL"/>
        </w:rPr>
        <w:t>per le figure professionali di “Esperto” e “Tutor”</w:t>
      </w:r>
      <w:r w:rsidR="00D70B95">
        <w:rPr>
          <w:rFonts w:ascii="Calibri Light" w:hAnsi="Calibri Light" w:cs="Calibri Light"/>
          <w:lang w:eastAsia="it-IT" w:bidi="he-IL"/>
        </w:rPr>
        <w:t xml:space="preserve"> INTERNI</w:t>
      </w:r>
      <w:r>
        <w:rPr>
          <w:rFonts w:ascii="Calibri Light" w:hAnsi="Calibri Light" w:cs="Calibri Light"/>
          <w:lang w:eastAsia="it-IT" w:bidi="he-IL"/>
        </w:rPr>
        <w:t>/ESTERNI</w:t>
      </w:r>
      <w:r w:rsidR="00D70B95">
        <w:rPr>
          <w:rFonts w:ascii="Calibri Light" w:hAnsi="Calibri Light" w:cs="Calibri Light"/>
          <w:lang w:eastAsia="it-IT" w:bidi="he-IL"/>
        </w:rPr>
        <w:t xml:space="preserve"> </w:t>
      </w:r>
      <w:r w:rsidR="00402EA4" w:rsidRPr="00720881">
        <w:rPr>
          <w:rFonts w:ascii="Calibri Light" w:hAnsi="Calibri Light" w:cs="Calibri Light"/>
          <w:lang w:eastAsia="it-IT" w:bidi="he-IL"/>
        </w:rPr>
        <w:t xml:space="preserve"> </w:t>
      </w:r>
      <w:r w:rsidR="00C146F8">
        <w:rPr>
          <w:rFonts w:ascii="Calibri Light" w:hAnsi="Calibri Light" w:cs="Calibri Light"/>
          <w:lang w:eastAsia="it-IT" w:bidi="he-IL"/>
        </w:rPr>
        <w:t xml:space="preserve">Progetto </w:t>
      </w:r>
      <w:r w:rsidR="004A6290">
        <w:rPr>
          <w:rFonts w:ascii="Calibri Light" w:hAnsi="Calibri Light" w:cs="Calibri Light"/>
          <w:lang w:eastAsia="it-IT" w:bidi="he-IL"/>
        </w:rPr>
        <w:t xml:space="preserve">MUSICA1 </w:t>
      </w:r>
      <w:r w:rsidR="00C146F8">
        <w:rPr>
          <w:rFonts w:ascii="Calibri Light" w:hAnsi="Calibri Light" w:cs="Calibri Light"/>
          <w:lang w:eastAsia="it-IT" w:bidi="he-IL"/>
        </w:rPr>
        <w:t xml:space="preserve"> </w:t>
      </w:r>
      <w:r w:rsidR="00402EA4" w:rsidRPr="00C7439D">
        <w:rPr>
          <w:rFonts w:ascii="Calibri Light" w:hAnsi="Calibri Light" w:cs="Calibri Light"/>
          <w:lang w:eastAsia="it-IT" w:bidi="he-IL"/>
        </w:rPr>
        <w:t xml:space="preserve">prot. n° </w:t>
      </w:r>
      <w:r w:rsidR="00C7439D" w:rsidRPr="00C7439D">
        <w:rPr>
          <w:rFonts w:ascii="Calibri Light" w:hAnsi="Calibri Light" w:cs="Calibri Light"/>
          <w:lang w:eastAsia="it-IT" w:bidi="he-IL"/>
        </w:rPr>
        <w:t>3665</w:t>
      </w:r>
      <w:r w:rsidR="00D70B95" w:rsidRPr="00C7439D">
        <w:rPr>
          <w:rFonts w:ascii="Calibri Light" w:hAnsi="Calibri Light" w:cs="Calibri Light"/>
          <w:lang w:eastAsia="it-IT" w:bidi="he-IL"/>
        </w:rPr>
        <w:t xml:space="preserve"> </w:t>
      </w:r>
      <w:r w:rsidR="00402EA4" w:rsidRPr="00C7439D">
        <w:rPr>
          <w:rFonts w:ascii="Calibri Light" w:hAnsi="Calibri Light" w:cs="Calibri Light"/>
          <w:lang w:eastAsia="it-IT" w:bidi="he-IL"/>
        </w:rPr>
        <w:t>del</w:t>
      </w:r>
      <w:r w:rsidR="00402EA4" w:rsidRPr="00720881">
        <w:rPr>
          <w:rFonts w:ascii="Calibri Light" w:hAnsi="Calibri Light" w:cs="Calibri Light"/>
          <w:lang w:eastAsia="it-IT" w:bidi="he-IL"/>
        </w:rPr>
        <w:t xml:space="preserve"> </w:t>
      </w:r>
    </w:p>
    <w:p w14:paraId="39CBCDCA" w14:textId="7009E746" w:rsidR="00D55341" w:rsidRDefault="00C146F8" w:rsidP="00C7439D">
      <w:pPr>
        <w:autoSpaceDE w:val="0"/>
        <w:autoSpaceDN w:val="0"/>
        <w:adjustRightInd w:val="0"/>
        <w:spacing w:after="0" w:line="240" w:lineRule="auto"/>
        <w:jc w:val="both"/>
        <w:rPr>
          <w:rFonts w:ascii="Calibri Light" w:hAnsi="Calibri Light" w:cs="Calibri Light"/>
          <w:lang w:eastAsia="it-IT" w:bidi="he-IL"/>
        </w:rPr>
      </w:pPr>
      <w:r>
        <w:rPr>
          <w:rFonts w:ascii="Calibri Light" w:hAnsi="Calibri Light" w:cs="Calibri Light"/>
          <w:lang w:eastAsia="it-IT" w:bidi="he-IL"/>
        </w:rPr>
        <w:t xml:space="preserve">           </w:t>
      </w:r>
      <w:r w:rsidR="004A6290">
        <w:rPr>
          <w:rFonts w:ascii="Calibri Light" w:hAnsi="Calibri Light" w:cs="Calibri Light"/>
          <w:lang w:eastAsia="it-IT" w:bidi="he-IL"/>
        </w:rPr>
        <w:t>25</w:t>
      </w:r>
      <w:r w:rsidR="00402EA4" w:rsidRPr="00720881">
        <w:rPr>
          <w:rFonts w:ascii="Calibri Light" w:hAnsi="Calibri Light" w:cs="Calibri Light"/>
          <w:lang w:eastAsia="it-IT" w:bidi="he-IL"/>
        </w:rPr>
        <w:t>/0</w:t>
      </w:r>
      <w:r w:rsidR="004A6290">
        <w:rPr>
          <w:rFonts w:ascii="Calibri Light" w:hAnsi="Calibri Light" w:cs="Calibri Light"/>
          <w:lang w:eastAsia="it-IT" w:bidi="he-IL"/>
        </w:rPr>
        <w:t>9</w:t>
      </w:r>
      <w:r w:rsidR="00402EA4" w:rsidRPr="00720881">
        <w:rPr>
          <w:rFonts w:ascii="Calibri Light" w:hAnsi="Calibri Light" w:cs="Calibri Light"/>
          <w:lang w:eastAsia="it-IT" w:bidi="he-IL"/>
        </w:rPr>
        <w:t>/202</w:t>
      </w:r>
      <w:r>
        <w:rPr>
          <w:rFonts w:ascii="Calibri Light" w:hAnsi="Calibri Light" w:cs="Calibri Light"/>
          <w:lang w:eastAsia="it-IT" w:bidi="he-IL"/>
        </w:rPr>
        <w:t xml:space="preserve">3 </w:t>
      </w:r>
      <w:r w:rsidR="00402EA4" w:rsidRPr="00720881">
        <w:rPr>
          <w:rFonts w:ascii="Calibri Light" w:hAnsi="Calibri Light" w:cs="Calibri Light"/>
          <w:lang w:eastAsia="it-IT" w:bidi="he-IL"/>
        </w:rPr>
        <w:t>pubblicata sul sito</w:t>
      </w:r>
      <w:r w:rsidR="00882E2C">
        <w:rPr>
          <w:rFonts w:ascii="Calibri Light" w:hAnsi="Calibri Light" w:cs="Calibri Light"/>
          <w:lang w:eastAsia="it-IT" w:bidi="he-IL"/>
        </w:rPr>
        <w:t xml:space="preserve"> </w:t>
      </w:r>
      <w:r w:rsidR="00402EA4" w:rsidRPr="00402EA4">
        <w:rPr>
          <w:rFonts w:ascii="Calibri Light" w:hAnsi="Calibri Light" w:cs="Calibri Light"/>
          <w:lang w:eastAsia="it-IT" w:bidi="he-IL"/>
        </w:rPr>
        <w:t>dell’istituzione scolastica;</w:t>
      </w:r>
    </w:p>
    <w:p w14:paraId="1079AA96" w14:textId="77777777" w:rsidR="00C146F8" w:rsidRPr="00402EA4" w:rsidRDefault="00C146F8" w:rsidP="00C7439D">
      <w:pPr>
        <w:autoSpaceDE w:val="0"/>
        <w:autoSpaceDN w:val="0"/>
        <w:adjustRightInd w:val="0"/>
        <w:spacing w:after="0" w:line="240" w:lineRule="auto"/>
        <w:jc w:val="both"/>
        <w:rPr>
          <w:rFonts w:ascii="Calibri Light" w:hAnsi="Calibri Light" w:cs="Calibri Light"/>
          <w:lang w:eastAsia="it-IT" w:bidi="he-IL"/>
        </w:rPr>
      </w:pP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11038E68" w14:textId="77777777" w:rsidR="008D32CB" w:rsidRPr="00501EDD" w:rsidRDefault="008D32CB" w:rsidP="00501EDD">
      <w:pPr>
        <w:autoSpaceDE w:val="0"/>
        <w:autoSpaceDN w:val="0"/>
        <w:adjustRightInd w:val="0"/>
        <w:spacing w:after="0" w:line="240" w:lineRule="auto"/>
        <w:jc w:val="center"/>
        <w:rPr>
          <w:rFonts w:ascii="Calibri Light" w:hAnsi="Calibri Light" w:cs="Calibri Light"/>
          <w:color w:val="000000"/>
          <w:lang w:eastAsia="it-IT"/>
        </w:rPr>
      </w:pPr>
    </w:p>
    <w:p w14:paraId="32AA0573" w14:textId="138DB159"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w:t>
      </w:r>
      <w:r w:rsidR="004A6290">
        <w:rPr>
          <w:rFonts w:ascii="Calibri Light" w:hAnsi="Calibri Light" w:cs="Calibri Light"/>
          <w:color w:val="000000"/>
          <w:lang w:eastAsia="it-IT"/>
        </w:rPr>
        <w:t>interno</w:t>
      </w:r>
      <w:r w:rsidRPr="00501EDD">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7493260F" w:rsid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C27F453" w14:textId="33D4FD21" w:rsidR="00840698" w:rsidRDefault="00840698" w:rsidP="00501EDD">
      <w:pPr>
        <w:autoSpaceDE w:val="0"/>
        <w:autoSpaceDN w:val="0"/>
        <w:adjustRightInd w:val="0"/>
        <w:spacing w:after="0" w:line="240" w:lineRule="auto"/>
        <w:rPr>
          <w:rFonts w:ascii="Calibri Light" w:hAnsi="Calibri Light" w:cs="Calibri Light"/>
          <w:color w:val="000000"/>
          <w:lang w:eastAsia="it-IT"/>
        </w:rPr>
      </w:pPr>
    </w:p>
    <w:p w14:paraId="0CFFA0D3" w14:textId="4A5187B5" w:rsidR="00840698" w:rsidRPr="00840698" w:rsidRDefault="00840698" w:rsidP="00840698">
      <w:pPr>
        <w:autoSpaceDE w:val="0"/>
        <w:autoSpaceDN w:val="0"/>
        <w:adjustRightInd w:val="0"/>
        <w:spacing w:after="0" w:line="240" w:lineRule="auto"/>
        <w:jc w:val="both"/>
        <w:rPr>
          <w:rFonts w:ascii="Calibri Light" w:hAnsi="Calibri Light" w:cs="Calibri Light"/>
          <w:lang w:eastAsia="it-IT" w:bidi="he-IL"/>
        </w:rPr>
      </w:pPr>
      <w:r w:rsidRPr="00840698">
        <w:rPr>
          <w:rFonts w:ascii="Calibri Light" w:hAnsi="Calibri Light" w:cs="Calibri Light"/>
          <w:lang w:eastAsia="it-IT" w:bidi="he-IL"/>
        </w:rPr>
        <w:t xml:space="preserve">Il presente Avviso è rivolto al PERSONALE </w:t>
      </w:r>
      <w:r w:rsidR="00D70B95">
        <w:rPr>
          <w:rFonts w:ascii="Calibri Light" w:hAnsi="Calibri Light" w:cs="Calibri Light"/>
          <w:lang w:eastAsia="it-IT" w:bidi="he-IL"/>
        </w:rPr>
        <w:t>INTERNO</w:t>
      </w:r>
      <w:r w:rsidR="00C51CF5">
        <w:rPr>
          <w:rFonts w:ascii="Calibri Light" w:hAnsi="Calibri Light" w:cs="Calibri Light"/>
          <w:lang w:eastAsia="it-IT" w:bidi="he-IL"/>
        </w:rPr>
        <w:t>/ESTERNO</w:t>
      </w:r>
      <w:r w:rsidR="004A6290">
        <w:rPr>
          <w:rFonts w:ascii="Calibri Light" w:hAnsi="Calibri Light" w:cs="Calibri Light"/>
          <w:lang w:eastAsia="it-IT" w:bidi="he-IL"/>
        </w:rPr>
        <w:t xml:space="preserve"> </w:t>
      </w:r>
      <w:r w:rsidRPr="00840698">
        <w:rPr>
          <w:rFonts w:ascii="Calibri Light" w:hAnsi="Calibri Light" w:cs="Calibri Light"/>
          <w:lang w:eastAsia="it-IT" w:bidi="he-IL"/>
        </w:rPr>
        <w:t xml:space="preserve"> ALL’ISTITUZIONE SCOLASTICA. Nella procedura di selezione verranno prese in considerazione prioritariamente le candidature del personale </w:t>
      </w:r>
      <w:r w:rsidR="004A6290">
        <w:rPr>
          <w:rFonts w:ascii="Calibri Light" w:hAnsi="Calibri Light" w:cs="Calibri Light"/>
          <w:lang w:eastAsia="it-IT" w:bidi="he-IL"/>
        </w:rPr>
        <w:t>interno</w:t>
      </w:r>
      <w:r w:rsidRPr="00840698">
        <w:rPr>
          <w:rFonts w:ascii="Calibri Light" w:hAnsi="Calibri Light" w:cs="Calibri Light"/>
          <w:lang w:eastAsia="it-IT" w:bidi="he-IL"/>
        </w:rPr>
        <w:t>.</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lastRenderedPageBreak/>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0696717F" w14:textId="77777777" w:rsidR="004A6290" w:rsidRPr="008D32CB" w:rsidRDefault="004A6290"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51292657" w:rsidR="00D838BE" w:rsidRPr="008D32CB" w:rsidRDefault="004A6290"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MUSICA</w:t>
            </w:r>
            <w:r w:rsidR="008D32CB" w:rsidRPr="008D32CB">
              <w:rPr>
                <w:rFonts w:ascii="Calibri Light" w:hAnsi="Calibri Light" w:cs="Calibri Light"/>
                <w:color w:val="000000"/>
                <w:lang w:eastAsia="it-IT"/>
              </w:rPr>
              <w:t xml:space="preserve"> </w:t>
            </w:r>
            <w:r>
              <w:rPr>
                <w:rFonts w:ascii="Calibri Light" w:hAnsi="Calibri Light" w:cs="Calibri Light"/>
                <w:color w:val="000000"/>
                <w:lang w:eastAsia="it-IT"/>
              </w:rPr>
              <w:t>1</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0FD87DE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10.1.1A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02DD6579"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w:t>
            </w:r>
            <w:r w:rsidR="00430367">
              <w:rPr>
                <w:rFonts w:ascii="Calibri Light" w:hAnsi="Calibri Light" w:cs="Calibri Light"/>
                <w:color w:val="000000"/>
                <w:lang w:eastAsia="it-IT"/>
              </w:rPr>
              <w:t>2</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3A183C34" w:rsidR="00D838BE" w:rsidRPr="008D32CB" w:rsidRDefault="00C51CF5"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Alunni della s</w:t>
            </w:r>
            <w:r w:rsidR="00D838BE" w:rsidRPr="001D7141">
              <w:rPr>
                <w:rFonts w:ascii="Calibri Light" w:hAnsi="Calibri Light" w:cs="Calibri Light"/>
                <w:color w:val="000000"/>
                <w:lang w:eastAsia="it-IT"/>
              </w:rPr>
              <w:t xml:space="preserve">cuola </w:t>
            </w:r>
            <w:r>
              <w:rPr>
                <w:rFonts w:ascii="Calibri Light" w:hAnsi="Calibri Light" w:cs="Calibri Light"/>
                <w:color w:val="000000"/>
                <w:lang w:eastAsia="it-IT"/>
              </w:rPr>
              <w:t>Primaria dalla classe prima alla quarta.</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34F2FFDD" w14:textId="29A0306C" w:rsidR="002B2225" w:rsidRPr="00430367" w:rsidRDefault="004A6290" w:rsidP="00362445">
            <w:pPr>
              <w:pStyle w:val="NormaleWeb"/>
              <w:spacing w:after="0" w:afterAutospacing="0"/>
              <w:jc w:val="both"/>
              <w:rPr>
                <w:rFonts w:ascii="Calibri Light" w:hAnsi="Calibri Light" w:cs="Calibri Light"/>
                <w:sz w:val="22"/>
                <w:szCs w:val="22"/>
              </w:rPr>
            </w:pPr>
            <w:r w:rsidRPr="00430367">
              <w:rPr>
                <w:rFonts w:ascii="Calibri Light" w:hAnsi="Calibri Light" w:cs="Calibri Light"/>
                <w:color w:val="000000"/>
                <w:sz w:val="22"/>
                <w:szCs w:val="22"/>
                <w:u w:color="000000"/>
                <w:bdr w:val="nil"/>
                <w14:textOutline w14:w="12700" w14:cap="flat" w14:cmpd="sng" w14:algn="ctr">
                  <w14:noFill/>
                  <w14:prstDash w14:val="solid"/>
                  <w14:miter w14:lim="400000"/>
                </w14:textOutline>
              </w:rPr>
              <w:t xml:space="preserve">Le attività del laboratorio hanno come </w:t>
            </w:r>
            <w:r w:rsidR="002B2225" w:rsidRPr="00430367">
              <w:rPr>
                <w:rFonts w:ascii="Calibri Light" w:hAnsi="Calibri Light" w:cs="Calibri Light"/>
                <w:sz w:val="22"/>
                <w:szCs w:val="22"/>
              </w:rPr>
              <w:t>un’esperienza di approfondimento in educazione musicale totalmente gratuita, proponendo attività di percezione e produzione musicale utilizzando voce e strumenti.</w:t>
            </w:r>
          </w:p>
          <w:p w14:paraId="3CA2D681" w14:textId="57471E5B" w:rsidR="00D838BE" w:rsidRPr="00362445" w:rsidRDefault="002B2225" w:rsidP="00362445">
            <w:pPr>
              <w:pStyle w:val="NormaleWeb"/>
              <w:spacing w:before="0" w:beforeAutospacing="0"/>
              <w:jc w:val="both"/>
              <w:rPr>
                <w:rFonts w:ascii="Calibri Light" w:hAnsi="Calibri Light" w:cs="Calibri Light"/>
                <w:sz w:val="22"/>
                <w:szCs w:val="22"/>
              </w:rPr>
            </w:pPr>
            <w:r w:rsidRPr="00430367">
              <w:rPr>
                <w:rFonts w:ascii="Calibri Light" w:hAnsi="Calibri Light" w:cs="Calibri Light"/>
                <w:sz w:val="22"/>
                <w:szCs w:val="22"/>
              </w:rPr>
              <w:t>Il progetto “Musica, che magia!” è un laboratorio in cui gli alunni scopriranno le meraviglie del linguaggio musicale in modo pratico e concreto, vivranno la musica come strumento di socializzazione e di esperienza corale in cui vivere le proprie emozioni, sperimentare nuovi linguaggi comunicativi mettendo in gioco le proprie personali capacità creative</w:t>
            </w:r>
            <w:r w:rsidR="00362445">
              <w:rPr>
                <w:rFonts w:ascii="Calibri Light" w:hAnsi="Calibri Light" w:cs="Calibri Light"/>
                <w:sz w:val="22"/>
                <w:szCs w:val="22"/>
              </w:rPr>
              <w:t>.</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318A0EEA"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interno</w:t>
      </w:r>
      <w:r w:rsidR="00C146F8">
        <w:rPr>
          <w:rFonts w:ascii="Calibri Light" w:hAnsi="Calibri Light" w:cs="Calibri Light"/>
          <w:color w:val="000000"/>
          <w:lang w:eastAsia="it-IT"/>
        </w:rPr>
        <w:t>/esterno</w:t>
      </w:r>
      <w:r w:rsidRPr="008D32CB">
        <w:rPr>
          <w:rFonts w:ascii="Calibri Light" w:hAnsi="Calibri Light" w:cs="Calibri Light"/>
          <w:color w:val="000000"/>
          <w:lang w:eastAsia="it-IT"/>
        </w:rPr>
        <w:t>,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5A37655D" w:rsidR="00342139" w:rsidRPr="00342139" w:rsidRDefault="002C29DE" w:rsidP="00342139">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MUSICA1</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460F1D19" w:rsidR="00342139" w:rsidRPr="008D32CB" w:rsidRDefault="00685048" w:rsidP="00E34046">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Titoli ad indirizzo musicale</w:t>
            </w:r>
            <w:bookmarkStart w:id="0" w:name="_GoBack"/>
            <w:bookmarkEnd w:id="0"/>
          </w:p>
        </w:tc>
        <w:tc>
          <w:tcPr>
            <w:tcW w:w="3210" w:type="dxa"/>
          </w:tcPr>
          <w:p w14:paraId="4B0CC3D0" w14:textId="7A0A3280" w:rsidR="00342139" w:rsidRPr="008D32CB" w:rsidRDefault="002C29DE" w:rsidP="00E34046">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Precedenti partecipazione a progetti PON</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lastRenderedPageBreak/>
        <w:t xml:space="preserve">Art. 4 Periodo di svolgimento delle attività ed assegnazione dell’incarico </w:t>
      </w:r>
    </w:p>
    <w:p w14:paraId="3F247BBD" w14:textId="4C35C319" w:rsidR="00CF7BAD" w:rsidRPr="00CF7BAD" w:rsidRDefault="002C29DE" w:rsidP="008D32CB">
      <w:pPr>
        <w:autoSpaceDE w:val="0"/>
        <w:autoSpaceDN w:val="0"/>
        <w:adjustRightInd w:val="0"/>
        <w:spacing w:after="0" w:line="240" w:lineRule="auto"/>
        <w:jc w:val="both"/>
        <w:rPr>
          <w:rFonts w:ascii="Calibri Light" w:hAnsi="Calibri Light" w:cs="Calibri Light"/>
          <w:color w:val="000000"/>
          <w:lang w:eastAsia="it-IT"/>
        </w:rPr>
      </w:pPr>
      <w:r w:rsidRPr="008B20CE">
        <w:rPr>
          <w:rFonts w:ascii="Calibri Light" w:hAnsi="Calibri Light" w:cs="Calibri Light"/>
          <w:color w:val="000000"/>
          <w:lang w:eastAsia="it-IT"/>
        </w:rPr>
        <w:t xml:space="preserve">I moduli verranno svolti </w:t>
      </w:r>
      <w:r w:rsidR="00430367">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il giorno</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 </w:t>
      </w:r>
      <w:r w:rsidR="00C51CF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5 </w:t>
      </w:r>
      <w:r w:rsidR="00430367">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al 13 </w:t>
      </w:r>
      <w:r w:rsidR="00C51CF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agosto </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202</w:t>
      </w:r>
      <w:r w:rsidR="00C51CF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4 </w:t>
      </w:r>
      <w:r w:rsidR="00430367">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per un totale di 30 ore</w:t>
      </w:r>
      <w:r w:rsidR="0036244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w:t>
      </w:r>
      <w:r w:rsidRPr="008B20CE">
        <w:rPr>
          <w:rFonts w:ascii="Calibri Light" w:hAnsi="Calibri Light" w:cs="Calibri Light"/>
          <w:color w:val="000000"/>
          <w:lang w:eastAsia="it-IT"/>
        </w:rPr>
        <w:t xml:space="preserve"> La partecipazione alla selezione comporta l’accettazione, da parte del candidato, ad assicurare la propria disponibilità in tale</w:t>
      </w:r>
      <w:r>
        <w:rPr>
          <w:rFonts w:ascii="Calibri Light" w:hAnsi="Calibri Light" w:cs="Calibri Light"/>
          <w:color w:val="000000"/>
          <w:lang w:eastAsia="it-IT"/>
        </w:rPr>
        <w:t xml:space="preserve"> periodo.</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4E3919DF"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w:t>
      </w:r>
      <w:r w:rsidR="000B71F1">
        <w:rPr>
          <w:rFonts w:ascii="Calibri Light" w:hAnsi="Calibri Light" w:cs="Calibri Light"/>
          <w:b/>
          <w:bCs/>
          <w:color w:val="000000"/>
          <w:lang w:eastAsia="it-IT"/>
        </w:rPr>
        <w:t>edu.</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w:t>
      </w:r>
      <w:r w:rsidR="00D70B95">
        <w:rPr>
          <w:rFonts w:ascii="Calibri Light" w:hAnsi="Calibri Light" w:cs="Calibri Light"/>
          <w:color w:val="000000"/>
          <w:lang w:eastAsia="it-IT"/>
        </w:rPr>
        <w:t xml:space="preserve">o tramite mail </w:t>
      </w:r>
      <w:hyperlink r:id="rId12" w:history="1">
        <w:r w:rsidR="00D70B95" w:rsidRPr="00884CFF">
          <w:rPr>
            <w:rStyle w:val="Collegamentoipertestuale"/>
            <w:rFonts w:ascii="Calibri Light" w:hAnsi="Calibri Light" w:cs="Calibri Light"/>
            <w:lang w:eastAsia="it-IT"/>
          </w:rPr>
          <w:t>bgic80600q@istruzione.it</w:t>
        </w:r>
      </w:hyperlink>
      <w:r w:rsidR="00D70B95">
        <w:rPr>
          <w:rFonts w:ascii="Calibri Light" w:hAnsi="Calibri Light" w:cs="Calibri Light"/>
          <w:color w:val="000000"/>
          <w:lang w:eastAsia="it-IT"/>
        </w:rPr>
        <w:t xml:space="preserve"> </w:t>
      </w:r>
      <w:r w:rsidRPr="00CF7BAD">
        <w:rPr>
          <w:rFonts w:ascii="Calibri Light" w:hAnsi="Calibri Light" w:cs="Calibri Light"/>
          <w:color w:val="000000"/>
          <w:lang w:eastAsia="it-IT"/>
        </w:rPr>
        <w:t xml:space="preserve">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entro le ore 13:00 di</w:t>
      </w:r>
      <w:r w:rsidR="00D70B95">
        <w:rPr>
          <w:rFonts w:ascii="Calibri Light" w:hAnsi="Calibri Light" w:cs="Calibri Light"/>
          <w:b/>
          <w:bCs/>
          <w:color w:val="000000"/>
          <w:lang w:eastAsia="it-IT"/>
        </w:rPr>
        <w:t xml:space="preserve"> </w:t>
      </w:r>
      <w:r w:rsidR="00362445">
        <w:rPr>
          <w:rFonts w:ascii="Calibri Light" w:hAnsi="Calibri Light" w:cs="Calibri Light"/>
          <w:b/>
          <w:bCs/>
          <w:color w:val="000000"/>
          <w:lang w:eastAsia="it-IT"/>
        </w:rPr>
        <w:t>sabato</w:t>
      </w:r>
      <w:r w:rsidR="00D70B95">
        <w:rPr>
          <w:rFonts w:ascii="Calibri Light" w:hAnsi="Calibri Light" w:cs="Calibri Light"/>
          <w:b/>
          <w:bCs/>
          <w:color w:val="000000"/>
          <w:lang w:eastAsia="it-IT"/>
        </w:rPr>
        <w:t xml:space="preserve"> </w:t>
      </w:r>
      <w:r w:rsidR="00362445">
        <w:rPr>
          <w:rFonts w:ascii="Calibri Light" w:hAnsi="Calibri Light" w:cs="Calibri Light"/>
          <w:b/>
          <w:bCs/>
          <w:color w:val="000000"/>
          <w:lang w:eastAsia="it-IT"/>
        </w:rPr>
        <w:t>20 luglio</w:t>
      </w:r>
      <w:r w:rsidR="00D70B95">
        <w:rPr>
          <w:rFonts w:ascii="Calibri Light" w:hAnsi="Calibri Light" w:cs="Calibri Light"/>
          <w:b/>
          <w:bCs/>
          <w:color w:val="000000"/>
          <w:lang w:eastAsia="it-IT"/>
        </w:rPr>
        <w:t xml:space="preserve"> </w:t>
      </w:r>
      <w:r w:rsidRPr="00CF7BAD">
        <w:rPr>
          <w:rFonts w:ascii="Calibri Light" w:hAnsi="Calibri Light" w:cs="Calibri Light"/>
          <w:b/>
          <w:bCs/>
          <w:color w:val="000000"/>
          <w:lang w:eastAsia="it-IT"/>
        </w:rPr>
        <w:t>202</w:t>
      </w:r>
      <w:r w:rsidR="00362445">
        <w:rPr>
          <w:rFonts w:ascii="Calibri Light" w:hAnsi="Calibri Light" w:cs="Calibri Light"/>
          <w:b/>
          <w:bCs/>
          <w:color w:val="000000"/>
          <w:lang w:eastAsia="it-IT"/>
        </w:rPr>
        <w:t>4</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00D70B95">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00362445">
        <w:rPr>
          <w:rFonts w:ascii="Calibri Light" w:hAnsi="Calibri Light" w:cs="Calibri Light"/>
          <w:color w:val="000000"/>
          <w:lang w:eastAsia="it-IT"/>
        </w:rPr>
        <w:t>2</w:t>
      </w:r>
      <w:r w:rsidRPr="00CF7BAD">
        <w:rPr>
          <w:rFonts w:ascii="Calibri Light" w:hAnsi="Calibri Light" w:cs="Calibri Light"/>
          <w:color w:val="000000"/>
          <w:lang w:eastAsia="it-IT"/>
        </w:rPr>
        <w:t xml:space="preserve"> - Apprendimento e socialità</w:t>
      </w:r>
      <w:r w:rsidR="00D70B95">
        <w:rPr>
          <w:rFonts w:ascii="Calibri Light" w:hAnsi="Calibri Light" w:cs="Calibri Light"/>
          <w:color w:val="000000"/>
          <w:lang w:eastAsia="it-IT"/>
        </w:rPr>
        <w:t xml:space="preserve">- </w:t>
      </w:r>
      <w:r w:rsidR="000B71F1">
        <w:rPr>
          <w:rFonts w:ascii="Calibri Light" w:hAnsi="Calibri Light" w:cs="Calibri Light"/>
          <w:color w:val="000000"/>
          <w:lang w:eastAsia="it-IT"/>
        </w:rPr>
        <w:t>MUSICA1</w:t>
      </w:r>
      <w:r w:rsidRPr="00CF7BAD">
        <w:rPr>
          <w:rFonts w:ascii="Calibri Light" w:hAnsi="Calibri Light" w:cs="Calibri Light"/>
          <w:color w:val="000000"/>
          <w:lang w:eastAsia="it-IT"/>
        </w:rPr>
        <w:t xml:space="preserve">”.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15769A3" w:rsid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617C3DE5" w14:textId="519F55C6" w:rsidR="00D70B95" w:rsidRPr="00ED76D7" w:rsidRDefault="00D70B95" w:rsidP="00ED76D7">
      <w:pPr>
        <w:autoSpaceDE w:val="0"/>
        <w:autoSpaceDN w:val="0"/>
        <w:adjustRightInd w:val="0"/>
        <w:spacing w:after="0" w:line="240" w:lineRule="auto"/>
        <w:jc w:val="both"/>
        <w:rPr>
          <w:rFonts w:ascii="Calibri Light" w:hAnsi="Calibri Light" w:cs="Calibri Light"/>
          <w:color w:val="000000"/>
          <w:lang w:eastAsia="it-IT"/>
        </w:rPr>
      </w:pPr>
      <w:bookmarkStart w:id="1" w:name="_Hlk135391163"/>
      <w:r>
        <w:rPr>
          <w:rFonts w:ascii="Calibri Light" w:hAnsi="Calibri Light" w:cs="Calibri Light"/>
          <w:color w:val="000000"/>
          <w:lang w:eastAsia="it-IT"/>
        </w:rPr>
        <w:t>Avranno la precedenza gli esperti e tutor interni.</w:t>
      </w:r>
    </w:p>
    <w:bookmarkEnd w:id="1"/>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lastRenderedPageBreak/>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0323F733" w:rsidR="00ED76D7" w:rsidRDefault="00ED76D7" w:rsidP="00ED76D7">
      <w:pPr>
        <w:autoSpaceDE w:val="0"/>
        <w:autoSpaceDN w:val="0"/>
        <w:adjustRightInd w:val="0"/>
        <w:spacing w:after="0" w:line="240" w:lineRule="auto"/>
        <w:rPr>
          <w:rFonts w:ascii="Calibri Light" w:hAnsi="Calibri Light" w:cs="Calibri Light"/>
          <w:b/>
          <w:bCs/>
          <w:color w:val="000000"/>
          <w:lang w:eastAsia="it-IT"/>
        </w:rPr>
      </w:pPr>
      <w:r w:rsidRPr="00ED76D7">
        <w:rPr>
          <w:rFonts w:ascii="Calibri Light" w:hAnsi="Calibri Light" w:cs="Calibri Light"/>
          <w:b/>
          <w:bCs/>
          <w:color w:val="000000"/>
          <w:lang w:eastAsia="it-IT"/>
        </w:rPr>
        <w:t xml:space="preserve">Art. 7 tempi tecnici </w:t>
      </w:r>
    </w:p>
    <w:p w14:paraId="41C2F9F0" w14:textId="7C0717CA"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1) Comunicazione avviso: </w:t>
      </w:r>
      <w:r w:rsidR="00362445">
        <w:rPr>
          <w:rFonts w:ascii="Calibri Light" w:hAnsi="Calibri Light" w:cs="Calibri Light"/>
          <w:color w:val="000000"/>
          <w:lang w:eastAsia="it-IT"/>
        </w:rPr>
        <w:t>venerdì</w:t>
      </w:r>
      <w:r w:rsidRPr="000B71F1">
        <w:rPr>
          <w:rFonts w:ascii="Calibri Light" w:hAnsi="Calibri Light" w:cs="Calibri Light"/>
          <w:color w:val="000000"/>
          <w:lang w:eastAsia="it-IT"/>
        </w:rPr>
        <w:t xml:space="preserve"> 5 </w:t>
      </w:r>
      <w:r w:rsidR="00362445">
        <w:rPr>
          <w:rFonts w:ascii="Calibri Light" w:hAnsi="Calibri Light" w:cs="Calibri Light"/>
          <w:color w:val="000000"/>
          <w:lang w:eastAsia="it-IT"/>
        </w:rPr>
        <w:t xml:space="preserve">luglio </w:t>
      </w:r>
      <w:r w:rsidRPr="000B71F1">
        <w:rPr>
          <w:rFonts w:ascii="Calibri Light" w:hAnsi="Calibri Light" w:cs="Calibri Light"/>
          <w:color w:val="000000"/>
          <w:lang w:eastAsia="it-IT"/>
        </w:rPr>
        <w:t>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w:t>
      </w:r>
    </w:p>
    <w:p w14:paraId="6FFB4367" w14:textId="248160CB"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2) Scadenza per la presentazione delle istanze: </w:t>
      </w:r>
      <w:r w:rsidR="00362445">
        <w:rPr>
          <w:rFonts w:ascii="Calibri Light" w:hAnsi="Calibri Light" w:cs="Calibri Light"/>
          <w:color w:val="000000"/>
          <w:lang w:eastAsia="it-IT"/>
        </w:rPr>
        <w:t>sabato</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2</w:t>
      </w:r>
      <w:r w:rsidRPr="000B71F1">
        <w:rPr>
          <w:rFonts w:ascii="Calibri Light" w:hAnsi="Calibri Light" w:cs="Calibri Light"/>
          <w:color w:val="000000"/>
          <w:lang w:eastAsia="it-IT"/>
        </w:rPr>
        <w:t xml:space="preserve">0 </w:t>
      </w:r>
      <w:r w:rsidR="00362445">
        <w:rPr>
          <w:rFonts w:ascii="Calibri Light" w:hAnsi="Calibri Light" w:cs="Calibri Light"/>
          <w:color w:val="000000"/>
          <w:lang w:eastAsia="it-IT"/>
        </w:rPr>
        <w:t>luglio</w:t>
      </w:r>
      <w:r w:rsidRPr="000B71F1">
        <w:rPr>
          <w:rFonts w:ascii="Calibri Light" w:hAnsi="Calibri Light" w:cs="Calibri Light"/>
          <w:color w:val="000000"/>
          <w:lang w:eastAsia="it-IT"/>
        </w:rPr>
        <w:t xml:space="preserve"> 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ore 13.00; </w:t>
      </w:r>
    </w:p>
    <w:p w14:paraId="1555B0BF" w14:textId="65B4E77A"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3) Apertura buste: lunedì 2</w:t>
      </w:r>
      <w:r w:rsidR="00362445">
        <w:rPr>
          <w:rFonts w:ascii="Calibri Light" w:hAnsi="Calibri Light" w:cs="Calibri Light"/>
          <w:color w:val="000000"/>
          <w:lang w:eastAsia="it-IT"/>
        </w:rPr>
        <w:t>2</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 xml:space="preserve">luglio </w:t>
      </w:r>
      <w:r w:rsidRPr="000B71F1">
        <w:rPr>
          <w:rFonts w:ascii="Calibri Light" w:hAnsi="Calibri Light" w:cs="Calibri Light"/>
          <w:color w:val="000000"/>
          <w:lang w:eastAsia="it-IT"/>
        </w:rPr>
        <w:t>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w:t>
      </w:r>
    </w:p>
    <w:p w14:paraId="136A3946" w14:textId="70A90FAE" w:rsidR="000B71F1" w:rsidRPr="000B71F1" w:rsidRDefault="000B71F1" w:rsidP="000B71F1">
      <w:pPr>
        <w:autoSpaceDE w:val="0"/>
        <w:autoSpaceDN w:val="0"/>
        <w:adjustRightInd w:val="0"/>
        <w:spacing w:after="0"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4) Proposta di aggiudicazione: </w:t>
      </w:r>
      <w:r w:rsidR="00362445">
        <w:rPr>
          <w:rFonts w:ascii="Calibri Light" w:hAnsi="Calibri Light" w:cs="Calibri Light"/>
          <w:color w:val="000000"/>
          <w:lang w:eastAsia="it-IT"/>
        </w:rPr>
        <w:t>venerdì</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26</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luglio</w:t>
      </w:r>
      <w:r w:rsidRPr="000B71F1">
        <w:rPr>
          <w:rFonts w:ascii="Calibri Light" w:hAnsi="Calibri Light" w:cs="Calibri Light"/>
          <w:color w:val="000000"/>
          <w:lang w:eastAsia="it-IT"/>
        </w:rPr>
        <w:t xml:space="preserve"> 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w:t>
      </w:r>
    </w:p>
    <w:p w14:paraId="15CF036C" w14:textId="77777777" w:rsidR="000B71F1" w:rsidRPr="00ED76D7" w:rsidRDefault="000B71F1" w:rsidP="00ED76D7">
      <w:pPr>
        <w:autoSpaceDE w:val="0"/>
        <w:autoSpaceDN w:val="0"/>
        <w:adjustRightInd w:val="0"/>
        <w:spacing w:after="0" w:line="240" w:lineRule="auto"/>
        <w:rPr>
          <w:rFonts w:ascii="Calibri Light" w:hAnsi="Calibri Light" w:cs="Calibri Light"/>
          <w:color w:val="000000"/>
          <w:lang w:eastAsia="it-IT"/>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4B9994CE"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C146F8">
        <w:rPr>
          <w:rFonts w:ascii="Calibri Light" w:hAnsi="Calibri Light" w:cs="Calibri Light"/>
          <w:color w:val="000000"/>
          <w:lang w:eastAsia="it-IT"/>
        </w:rPr>
        <w:t>Raffaele Di Stasi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6CB300C3"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000B71F1">
        <w:rPr>
          <w:rFonts w:ascii="Calibri Light" w:hAnsi="Calibri Light" w:cs="Calibri Light"/>
          <w:color w:val="000000"/>
          <w:lang w:eastAsia="it-IT"/>
        </w:rPr>
        <w:t>edu.</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07AE8C1D" w:rsidR="004C7525" w:rsidRPr="00265CA6" w:rsidRDefault="00D70B95" w:rsidP="00265CA6">
      <w:pPr>
        <w:pStyle w:val="Corpotesto"/>
        <w:spacing w:after="0"/>
        <w:ind w:left="4934" w:right="772" w:firstLine="22"/>
        <w:rPr>
          <w:rFonts w:ascii="Calibri Light" w:hAnsi="Calibri Light" w:cs="Calibri Light"/>
        </w:rPr>
      </w:pPr>
      <w:r>
        <w:rPr>
          <w:rFonts w:ascii="Calibri Light" w:hAnsi="Calibri Light" w:cs="Calibri Light"/>
        </w:rPr>
        <w:t xml:space="preserve">                  </w:t>
      </w:r>
      <w:r w:rsidR="004C7525" w:rsidRPr="00265CA6">
        <w:rPr>
          <w:rFonts w:ascii="Calibri Light" w:hAnsi="Calibri Light" w:cs="Calibri Light"/>
        </w:rPr>
        <w:t>IL DIRIGENTE SCOLASTICO</w:t>
      </w:r>
    </w:p>
    <w:p w14:paraId="76660107" w14:textId="75BA90F1"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r w:rsidR="00D70B95">
        <w:rPr>
          <w:rFonts w:ascii="Calibri Light" w:hAnsi="Calibri Light" w:cs="Calibri Light"/>
        </w:rPr>
        <w:t>Raffaele Di Stasi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3"/>
      <w:footerReference w:type="default" r:id="rId14"/>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B71F1"/>
    <w:rsid w:val="000C7372"/>
    <w:rsid w:val="000D186C"/>
    <w:rsid w:val="000D1D10"/>
    <w:rsid w:val="000D3B04"/>
    <w:rsid w:val="000D65A0"/>
    <w:rsid w:val="000D70AD"/>
    <w:rsid w:val="000D7B4A"/>
    <w:rsid w:val="000F119D"/>
    <w:rsid w:val="000F1512"/>
    <w:rsid w:val="000F5B45"/>
    <w:rsid w:val="00114984"/>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05AE0"/>
    <w:rsid w:val="00222D19"/>
    <w:rsid w:val="00222EA0"/>
    <w:rsid w:val="0022597D"/>
    <w:rsid w:val="0025001D"/>
    <w:rsid w:val="00253576"/>
    <w:rsid w:val="002536B8"/>
    <w:rsid w:val="00265CA6"/>
    <w:rsid w:val="002A1CEB"/>
    <w:rsid w:val="002A55A8"/>
    <w:rsid w:val="002B2225"/>
    <w:rsid w:val="002C29DE"/>
    <w:rsid w:val="002E4B24"/>
    <w:rsid w:val="002F3DE3"/>
    <w:rsid w:val="0030542F"/>
    <w:rsid w:val="0030792A"/>
    <w:rsid w:val="00313462"/>
    <w:rsid w:val="00317D32"/>
    <w:rsid w:val="00333727"/>
    <w:rsid w:val="003345E4"/>
    <w:rsid w:val="00342139"/>
    <w:rsid w:val="003445DF"/>
    <w:rsid w:val="00344F37"/>
    <w:rsid w:val="00360BC8"/>
    <w:rsid w:val="00362445"/>
    <w:rsid w:val="003711AA"/>
    <w:rsid w:val="00384693"/>
    <w:rsid w:val="00385696"/>
    <w:rsid w:val="00385F42"/>
    <w:rsid w:val="00386D39"/>
    <w:rsid w:val="003872A2"/>
    <w:rsid w:val="00393EA1"/>
    <w:rsid w:val="003952CB"/>
    <w:rsid w:val="00395E3C"/>
    <w:rsid w:val="003B0CC6"/>
    <w:rsid w:val="003B0DEE"/>
    <w:rsid w:val="003E7A08"/>
    <w:rsid w:val="00402EA4"/>
    <w:rsid w:val="00430367"/>
    <w:rsid w:val="00471017"/>
    <w:rsid w:val="004A0558"/>
    <w:rsid w:val="004A6290"/>
    <w:rsid w:val="004B6FEB"/>
    <w:rsid w:val="004C54D7"/>
    <w:rsid w:val="004C74A0"/>
    <w:rsid w:val="004C7525"/>
    <w:rsid w:val="004D38EF"/>
    <w:rsid w:val="004D6443"/>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5E4CDB"/>
    <w:rsid w:val="00624023"/>
    <w:rsid w:val="00651FFF"/>
    <w:rsid w:val="0065567E"/>
    <w:rsid w:val="00661412"/>
    <w:rsid w:val="006702C1"/>
    <w:rsid w:val="0068034F"/>
    <w:rsid w:val="00682D6A"/>
    <w:rsid w:val="00684248"/>
    <w:rsid w:val="00685048"/>
    <w:rsid w:val="00687337"/>
    <w:rsid w:val="006A5C06"/>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F1DFD"/>
    <w:rsid w:val="00811672"/>
    <w:rsid w:val="0081444D"/>
    <w:rsid w:val="00840698"/>
    <w:rsid w:val="00841BD5"/>
    <w:rsid w:val="00841ED6"/>
    <w:rsid w:val="0086570D"/>
    <w:rsid w:val="00882E2C"/>
    <w:rsid w:val="0089218A"/>
    <w:rsid w:val="008B3289"/>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158A"/>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46F8"/>
    <w:rsid w:val="00C1566D"/>
    <w:rsid w:val="00C308BA"/>
    <w:rsid w:val="00C51CF5"/>
    <w:rsid w:val="00C52681"/>
    <w:rsid w:val="00C5381D"/>
    <w:rsid w:val="00C73711"/>
    <w:rsid w:val="00C7439D"/>
    <w:rsid w:val="00CC0728"/>
    <w:rsid w:val="00CD6632"/>
    <w:rsid w:val="00CE2075"/>
    <w:rsid w:val="00CE4BE4"/>
    <w:rsid w:val="00CE5B1F"/>
    <w:rsid w:val="00CF7BAD"/>
    <w:rsid w:val="00D11639"/>
    <w:rsid w:val="00D13C1A"/>
    <w:rsid w:val="00D1640B"/>
    <w:rsid w:val="00D33802"/>
    <w:rsid w:val="00D41A18"/>
    <w:rsid w:val="00D55341"/>
    <w:rsid w:val="00D662E9"/>
    <w:rsid w:val="00D70B95"/>
    <w:rsid w:val="00D71148"/>
    <w:rsid w:val="00D75FE1"/>
    <w:rsid w:val="00D76B9E"/>
    <w:rsid w:val="00D838BE"/>
    <w:rsid w:val="00DB4B10"/>
    <w:rsid w:val="00DB5CAC"/>
    <w:rsid w:val="00DC4AD1"/>
    <w:rsid w:val="00DF6938"/>
    <w:rsid w:val="00E406AE"/>
    <w:rsid w:val="00E464FB"/>
    <w:rsid w:val="00E469B6"/>
    <w:rsid w:val="00E632AC"/>
    <w:rsid w:val="00E80A45"/>
    <w:rsid w:val="00EA0856"/>
    <w:rsid w:val="00EA0D51"/>
    <w:rsid w:val="00EA4661"/>
    <w:rsid w:val="00EC0422"/>
    <w:rsid w:val="00ED1C92"/>
    <w:rsid w:val="00ED76D7"/>
    <w:rsid w:val="00EE4F53"/>
    <w:rsid w:val="00EF035C"/>
    <w:rsid w:val="00EF5567"/>
    <w:rsid w:val="00F0349B"/>
    <w:rsid w:val="00F11495"/>
    <w:rsid w:val="00F11A1C"/>
    <w:rsid w:val="00F13294"/>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7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6849">
      <w:bodyDiv w:val="1"/>
      <w:marLeft w:val="0"/>
      <w:marRight w:val="0"/>
      <w:marTop w:val="0"/>
      <w:marBottom w:val="0"/>
      <w:divBdr>
        <w:top w:val="none" w:sz="0" w:space="0" w:color="auto"/>
        <w:left w:val="none" w:sz="0" w:space="0" w:color="auto"/>
        <w:bottom w:val="none" w:sz="0" w:space="0" w:color="auto"/>
        <w:right w:val="none" w:sz="0" w:space="0" w:color="auto"/>
      </w:divBdr>
    </w:div>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ic80600q@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luso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gic80600q@pec.istruzione.it" TargetMode="External"/><Relationship Id="rId4" Type="http://schemas.openxmlformats.org/officeDocument/2006/relationships/settings" Target="settings.xml"/><Relationship Id="rId9" Type="http://schemas.openxmlformats.org/officeDocument/2006/relationships/hyperlink" Target="mailto:bgic80600q@istruzion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5E0E4-66F9-47C5-AA12-EFF1FBFE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2095</Words>
  <Characters>11943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Romana Tomasoni - IC Clusone</cp:lastModifiedBy>
  <cp:revision>7</cp:revision>
  <cp:lastPrinted>2022-07-05T22:16:00Z</cp:lastPrinted>
  <dcterms:created xsi:type="dcterms:W3CDTF">2024-07-03T21:14:00Z</dcterms:created>
  <dcterms:modified xsi:type="dcterms:W3CDTF">2024-07-05T07:00:00Z</dcterms:modified>
</cp:coreProperties>
</file>