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6DF3" w14:textId="4800F49D" w:rsidR="007A7028" w:rsidRPr="007A7028" w:rsidRDefault="007A7028" w:rsidP="007A70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142" w:right="-291" w:hanging="142"/>
        <w:jc w:val="center"/>
        <w:rPr>
          <w:rFonts w:ascii="English111 Adagio BT" w:eastAsia="Times New Roman" w:hAnsi="English111 Adagio BT" w:cs="Times New Roman"/>
          <w:i/>
          <w:iCs/>
          <w:lang w:val="it-IT" w:eastAsia="it-IT"/>
        </w:rPr>
      </w:pPr>
      <w:r w:rsidRPr="007A7028"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EE824" wp14:editId="40B57303">
                <wp:simplePos x="0" y="0"/>
                <wp:positionH relativeFrom="column">
                  <wp:posOffset>-236220</wp:posOffset>
                </wp:positionH>
                <wp:positionV relativeFrom="paragraph">
                  <wp:posOffset>1905</wp:posOffset>
                </wp:positionV>
                <wp:extent cx="929640" cy="952500"/>
                <wp:effectExtent l="0" t="0" r="381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2B0C1" w14:textId="77777777" w:rsidR="007A7028" w:rsidRDefault="007A7028" w:rsidP="007A7028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13CFA7" wp14:editId="171216F5">
                                  <wp:extent cx="716280" cy="809625"/>
                                  <wp:effectExtent l="0" t="0" r="7620" b="9525"/>
                                  <wp:docPr id="1040480305" name="Immagine 1040480305" descr="Emblema repubbl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Emblema repubbl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EE82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8.6pt;margin-top:.15pt;width:73.2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" stroked="f">
                <v:textbox>
                  <w:txbxContent>
                    <w:p w14:paraId="5C12B0C1" w14:textId="77777777" w:rsidR="007A7028" w:rsidRDefault="007A7028" w:rsidP="007A7028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13CFA7" wp14:editId="171216F5">
                            <wp:extent cx="716280" cy="809625"/>
                            <wp:effectExtent l="0" t="0" r="7620" b="9525"/>
                            <wp:docPr id="1040480305" name="Immagine 1040480305" descr="Emblema repubbl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Emblema repubbli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28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11DEEA" w14:textId="7DA542CF" w:rsidR="007A7028" w:rsidRPr="007A7028" w:rsidRDefault="007A7028" w:rsidP="007A70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142" w:right="-291" w:hanging="142"/>
        <w:jc w:val="center"/>
        <w:rPr>
          <w:rFonts w:ascii="English111 Adagio BT" w:eastAsia="Times New Roman" w:hAnsi="English111 Adagio BT" w:cs="Times New Roman"/>
          <w:i/>
          <w:iCs/>
          <w:sz w:val="52"/>
          <w:szCs w:val="52"/>
          <w:lang w:val="it-IT" w:eastAsia="it-IT"/>
        </w:rPr>
      </w:pPr>
      <w:r w:rsidRPr="007A7028">
        <w:rPr>
          <w:rFonts w:ascii="Corbel" w:eastAsia="Times New Roman" w:hAnsi="Corbel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F5915B" wp14:editId="3E227D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16502646" name="Casella di testo 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95DB1" id="Casella di testo 10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" filled="f" stroked="f">
                <o:lock v:ext="edit" selection="t" text="t" shapetype="t"/>
              </v:shape>
            </w:pict>
          </mc:Fallback>
        </mc:AlternateContent>
      </w:r>
      <w:r w:rsidRPr="007A7028">
        <w:rPr>
          <w:rFonts w:ascii="Corbel" w:eastAsia="Times New Roman" w:hAnsi="Corbel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D615E5" wp14:editId="193AA5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73724821" name="Casella di testo 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spcFirstLastPara="1" wrap="square" numCol="1" fromWordArt="1">
                        <a:prstTxWarp prst="textArchDown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833C6" id="Casella di testo 9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" filled="f" stroked="f">
                <o:lock v:ext="edit" selection="t" text="t" shapetype="t"/>
              </v:shape>
            </w:pict>
          </mc:Fallback>
        </mc:AlternateContent>
      </w:r>
      <w:r w:rsidRPr="007A7028">
        <w:rPr>
          <w:rFonts w:ascii="English111 Adagio BT" w:eastAsia="Times New Roman" w:hAnsi="English111 Adagio BT" w:cs="Times New Roman"/>
          <w:i/>
          <w:iCs/>
          <w:sz w:val="52"/>
          <w:szCs w:val="52"/>
          <w:lang w:val="it-IT" w:eastAsia="it-IT"/>
        </w:rPr>
        <w:t>Ministero dell’Istruzione e del Merito</w:t>
      </w:r>
    </w:p>
    <w:p w14:paraId="2CA19678" w14:textId="77777777" w:rsidR="007A7028" w:rsidRPr="007A7028" w:rsidRDefault="007A7028" w:rsidP="007A7028">
      <w:pPr>
        <w:spacing w:after="0" w:line="240" w:lineRule="auto"/>
        <w:ind w:left="-142" w:right="-291" w:hanging="142"/>
        <w:jc w:val="center"/>
        <w:rPr>
          <w:rFonts w:ascii="Arial Rounded MT Bold" w:eastAsia="Times New Roman" w:hAnsi="Arial Rounded MT Bold" w:cs="Times New Roman"/>
          <w:b/>
          <w:i/>
          <w:sz w:val="24"/>
          <w:szCs w:val="24"/>
          <w:lang w:val="it-IT" w:eastAsia="it-IT"/>
        </w:rPr>
      </w:pPr>
      <w:r w:rsidRPr="007A7028">
        <w:rPr>
          <w:rFonts w:ascii="Arial Rounded MT Bold" w:eastAsia="Times New Roman" w:hAnsi="Arial Rounded MT Bold" w:cs="Times New Roman"/>
          <w:b/>
          <w:i/>
          <w:sz w:val="24"/>
          <w:szCs w:val="24"/>
          <w:lang w:val="it-IT" w:eastAsia="it-IT"/>
        </w:rPr>
        <w:t>ISTITUTO COMPRENSIVO STATALE DI GRUMELLO DEL MONTE</w:t>
      </w:r>
    </w:p>
    <w:p w14:paraId="4E163CCE" w14:textId="77777777" w:rsidR="007A7028" w:rsidRPr="007A7028" w:rsidRDefault="007A7028" w:rsidP="007A7028">
      <w:pPr>
        <w:spacing w:after="0" w:line="240" w:lineRule="auto"/>
        <w:ind w:left="-142" w:right="-291" w:hanging="142"/>
        <w:jc w:val="center"/>
        <w:rPr>
          <w:rFonts w:ascii="Arial Rounded MT Bold" w:eastAsia="Times New Roman" w:hAnsi="Arial Rounded MT Bold" w:cs="Times New Roman"/>
          <w:b/>
          <w:i/>
          <w:sz w:val="18"/>
          <w:szCs w:val="18"/>
          <w:lang w:val="it-IT" w:eastAsia="it-IT"/>
        </w:rPr>
      </w:pPr>
      <w:r w:rsidRPr="007A7028">
        <w:rPr>
          <w:rFonts w:ascii="Arial Rounded MT Bold" w:eastAsia="Times New Roman" w:hAnsi="Arial Rounded MT Bold" w:cs="Times New Roman"/>
          <w:b/>
          <w:i/>
          <w:sz w:val="18"/>
          <w:szCs w:val="18"/>
          <w:lang w:val="it-IT" w:eastAsia="it-IT"/>
        </w:rPr>
        <w:t>Scuole Primarie e Secondarie di I° Grado di Grumello del Monte e Telgate</w:t>
      </w:r>
    </w:p>
    <w:p w14:paraId="4627820D" w14:textId="77777777" w:rsidR="007A7028" w:rsidRPr="007A7028" w:rsidRDefault="007A7028" w:rsidP="007A7028">
      <w:pPr>
        <w:spacing w:after="0" w:line="240" w:lineRule="auto"/>
        <w:ind w:left="-142" w:right="-291" w:hanging="142"/>
        <w:jc w:val="center"/>
        <w:rPr>
          <w:rFonts w:ascii="Arial Rounded MT Bold" w:eastAsia="Times New Roman" w:hAnsi="Arial Rounded MT Bold" w:cs="Times New Roman"/>
          <w:i/>
          <w:sz w:val="16"/>
          <w:szCs w:val="16"/>
          <w:lang w:val="it-IT" w:eastAsia="it-IT"/>
        </w:rPr>
      </w:pPr>
      <w:r w:rsidRPr="007A7028">
        <w:rPr>
          <w:rFonts w:ascii="Arial Rounded MT Bold" w:eastAsia="Times New Roman" w:hAnsi="Arial Rounded MT Bold" w:cs="Times New Roman"/>
          <w:i/>
          <w:sz w:val="16"/>
          <w:szCs w:val="16"/>
          <w:lang w:val="it-IT" w:eastAsia="it-IT"/>
        </w:rPr>
        <w:t>Via 4 Martiri di Lovere, 12/b – 24064 GRUMELLO DEL MONTE (BG)</w:t>
      </w:r>
    </w:p>
    <w:p w14:paraId="74B5170B" w14:textId="77777777" w:rsidR="007A7028" w:rsidRPr="007A7028" w:rsidRDefault="007A7028" w:rsidP="007A7028">
      <w:pPr>
        <w:spacing w:after="0" w:line="240" w:lineRule="auto"/>
        <w:ind w:left="-142" w:right="-291" w:hanging="142"/>
        <w:jc w:val="center"/>
        <w:rPr>
          <w:rFonts w:ascii="Arial Rounded MT Bold" w:eastAsia="Times New Roman" w:hAnsi="Arial Rounded MT Bold" w:cs="Times New Roman"/>
          <w:i/>
          <w:sz w:val="16"/>
          <w:szCs w:val="16"/>
          <w:lang w:val="it-IT" w:eastAsia="it-IT"/>
        </w:rPr>
      </w:pPr>
      <w:r w:rsidRPr="007A7028">
        <w:rPr>
          <w:rFonts w:ascii="Arial Rounded MT Bold" w:eastAsia="Times New Roman" w:hAnsi="Arial Rounded MT Bold" w:cs="Times New Roman"/>
          <w:i/>
          <w:sz w:val="16"/>
          <w:szCs w:val="16"/>
          <w:lang w:val="it-IT" w:eastAsia="it-IT"/>
        </w:rPr>
        <w:t xml:space="preserve">Telefono: 035 830 709  -  Sito Web: </w:t>
      </w:r>
      <w:hyperlink r:id="rId7" w:history="1">
        <w:r w:rsidRPr="007A7028">
          <w:rPr>
            <w:rFonts w:ascii="Arial Rounded MT Bold" w:eastAsia="Times New Roman" w:hAnsi="Arial Rounded MT Bold" w:cs="Times New Roman"/>
            <w:i/>
            <w:color w:val="0000FF"/>
            <w:sz w:val="16"/>
            <w:szCs w:val="16"/>
            <w:u w:val="single"/>
            <w:lang w:val="it-IT" w:eastAsia="it-IT"/>
          </w:rPr>
          <w:t>https://www.icgrumellodelmonte.edu.it/</w:t>
        </w:r>
      </w:hyperlink>
    </w:p>
    <w:p w14:paraId="6241F788" w14:textId="77777777" w:rsidR="007A7028" w:rsidRPr="007A7028" w:rsidRDefault="007A7028" w:rsidP="007A7028">
      <w:pPr>
        <w:spacing w:after="0" w:line="240" w:lineRule="auto"/>
        <w:ind w:left="-142" w:right="-291" w:hanging="142"/>
        <w:jc w:val="center"/>
        <w:rPr>
          <w:rFonts w:ascii="Arial Rounded MT Bold" w:eastAsia="Times New Roman" w:hAnsi="Arial Rounded MT Bold" w:cs="Times New Roman"/>
          <w:i/>
          <w:sz w:val="16"/>
          <w:szCs w:val="16"/>
          <w:lang w:val="it-IT" w:eastAsia="it-IT"/>
        </w:rPr>
      </w:pPr>
      <w:r w:rsidRPr="007A7028">
        <w:rPr>
          <w:rFonts w:ascii="Arial Rounded MT Bold" w:eastAsia="Times New Roman" w:hAnsi="Arial Rounded MT Bold" w:cs="Times New Roman"/>
          <w:i/>
          <w:sz w:val="16"/>
          <w:szCs w:val="16"/>
          <w:lang w:val="it-IT" w:eastAsia="it-IT"/>
        </w:rPr>
        <w:t xml:space="preserve">PEO: </w:t>
      </w:r>
      <w:hyperlink r:id="rId8" w:history="1">
        <w:r w:rsidRPr="007A7028">
          <w:rPr>
            <w:rFonts w:ascii="Arial Rounded MT Bold" w:eastAsia="Times New Roman" w:hAnsi="Arial Rounded MT Bold" w:cs="Times New Roman"/>
            <w:i/>
            <w:color w:val="0000FF"/>
            <w:sz w:val="16"/>
            <w:szCs w:val="16"/>
            <w:u w:val="single"/>
            <w:lang w:val="it-IT" w:eastAsia="it-IT"/>
          </w:rPr>
          <w:t>bgic85200d@istruzione.it</w:t>
        </w:r>
      </w:hyperlink>
      <w:r w:rsidRPr="007A7028">
        <w:rPr>
          <w:rFonts w:ascii="Arial Rounded MT Bold" w:eastAsia="Times New Roman" w:hAnsi="Arial Rounded MT Bold" w:cs="Times New Roman"/>
          <w:i/>
          <w:sz w:val="16"/>
          <w:szCs w:val="16"/>
          <w:lang w:val="it-IT" w:eastAsia="it-IT"/>
        </w:rPr>
        <w:t xml:space="preserve">  -  PEC: </w:t>
      </w:r>
      <w:hyperlink r:id="rId9" w:history="1">
        <w:r w:rsidRPr="007A7028">
          <w:rPr>
            <w:rFonts w:ascii="Arial Rounded MT Bold" w:eastAsia="Times New Roman" w:hAnsi="Arial Rounded MT Bold" w:cs="Times New Roman"/>
            <w:i/>
            <w:color w:val="0000FF"/>
            <w:sz w:val="16"/>
            <w:szCs w:val="16"/>
            <w:u w:val="single"/>
            <w:lang w:val="it-IT" w:eastAsia="it-IT"/>
          </w:rPr>
          <w:t>bgic85200d@pec.istruzione.it</w:t>
        </w:r>
      </w:hyperlink>
    </w:p>
    <w:p w14:paraId="17C20409" w14:textId="77777777" w:rsidR="007A7028" w:rsidRPr="007A7028" w:rsidRDefault="007A7028" w:rsidP="007A7028">
      <w:pPr>
        <w:spacing w:after="0" w:line="240" w:lineRule="auto"/>
        <w:ind w:left="-142" w:right="-291" w:hanging="142"/>
        <w:jc w:val="center"/>
        <w:rPr>
          <w:rFonts w:ascii="Arial Rounded MT Bold" w:eastAsia="Times New Roman" w:hAnsi="Arial Rounded MT Bold" w:cs="Times New Roman"/>
          <w:i/>
          <w:sz w:val="16"/>
          <w:szCs w:val="16"/>
          <w:lang w:val="it-IT" w:eastAsia="it-IT"/>
        </w:rPr>
      </w:pPr>
      <w:r w:rsidRPr="007A7028">
        <w:rPr>
          <w:rFonts w:ascii="Arial Rounded MT Bold" w:eastAsia="Times New Roman" w:hAnsi="Arial Rounded MT Bold" w:cs="Times New Roman"/>
          <w:i/>
          <w:sz w:val="16"/>
          <w:szCs w:val="16"/>
          <w:lang w:val="it-IT" w:eastAsia="it-IT"/>
        </w:rPr>
        <w:t>Codice Meccanografico: BGIC85200D – Codice Fiscale: 95119090165 - Codice Univoco: UF5VIG</w:t>
      </w:r>
    </w:p>
    <w:p w14:paraId="092188C4" w14:textId="77777777" w:rsidR="007A7028" w:rsidRPr="007A7028" w:rsidRDefault="007A7028" w:rsidP="007A70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142" w:right="-291" w:hanging="142"/>
        <w:rPr>
          <w:rFonts w:ascii="Corbel" w:eastAsia="Times New Roman" w:hAnsi="Corbel" w:cs="Times New Roman"/>
          <w:sz w:val="20"/>
          <w:szCs w:val="20"/>
          <w:lang w:val="it-IT" w:eastAsia="it-IT"/>
        </w:rPr>
      </w:pPr>
    </w:p>
    <w:p w14:paraId="66888338" w14:textId="77777777" w:rsidR="007A7028" w:rsidRPr="007A7028" w:rsidRDefault="007A7028" w:rsidP="007A7028">
      <w:pPr>
        <w:tabs>
          <w:tab w:val="left" w:pos="708"/>
          <w:tab w:val="center" w:pos="4819"/>
          <w:tab w:val="right" w:pos="9638"/>
        </w:tabs>
        <w:spacing w:after="0"/>
        <w:ind w:left="4820"/>
        <w:rPr>
          <w:rFonts w:ascii="Corbel" w:eastAsia="Times New Roman" w:hAnsi="Corbel" w:cs="Times New Roman"/>
          <w:sz w:val="20"/>
          <w:szCs w:val="20"/>
          <w:lang w:val="it-IT" w:eastAsia="it-IT"/>
        </w:rPr>
      </w:pPr>
    </w:p>
    <w:p w14:paraId="35047277" w14:textId="51C869BB" w:rsidR="001B2443" w:rsidRPr="001B2443" w:rsidRDefault="001B2443" w:rsidP="007A7028">
      <w:pPr>
        <w:jc w:val="center"/>
        <w:rPr>
          <w:b/>
          <w:lang w:val="it-IT"/>
        </w:rPr>
      </w:pPr>
      <w:r w:rsidRPr="007A7028">
        <w:rPr>
          <w:b/>
          <w:sz w:val="32"/>
          <w:szCs w:val="32"/>
          <w:lang w:val="it-IT"/>
        </w:rPr>
        <w:t>REGOLAMENTO PER L’USO DEGLI STRUMENTI DI INTELLIGENZA ARTIFICIALE (IA</w:t>
      </w:r>
      <w:r w:rsidRPr="001B2443">
        <w:rPr>
          <w:b/>
          <w:lang w:val="it-IT"/>
        </w:rPr>
        <w:t>)</w:t>
      </w:r>
    </w:p>
    <w:p w14:paraId="6F8C47CB" w14:textId="77777777" w:rsidR="007A7028" w:rsidRDefault="007A7028" w:rsidP="007A7028">
      <w:pPr>
        <w:spacing w:after="120"/>
        <w:jc w:val="center"/>
        <w:rPr>
          <w:b/>
          <w:lang w:val="it-IT"/>
        </w:rPr>
      </w:pPr>
      <w:r>
        <w:rPr>
          <w:noProof/>
        </w:rPr>
        <w:drawing>
          <wp:inline distT="0" distB="0" distL="0" distR="0" wp14:anchorId="7B34CFB7" wp14:editId="271AA688">
            <wp:extent cx="2621280" cy="1744980"/>
            <wp:effectExtent l="19050" t="0" r="26670" b="541020"/>
            <wp:docPr id="1" name="Immagine 1" descr="L'ascesa dell'intelligenza artificiale: origini, sviluppi e questioni  etiche - Agenda Digi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ascesa dell'intelligenza artificiale: origini, sviluppi e questioni  etiche - Agenda Digita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0A2E5C9D" w14:textId="77777777" w:rsidR="007A7028" w:rsidRDefault="007A7028" w:rsidP="001B2443">
      <w:pPr>
        <w:spacing w:after="120"/>
        <w:rPr>
          <w:b/>
          <w:lang w:val="it-IT"/>
        </w:rPr>
      </w:pPr>
    </w:p>
    <w:p w14:paraId="60BC28FE" w14:textId="73AB3572" w:rsidR="001B2443" w:rsidRPr="001B2443" w:rsidRDefault="001B2443" w:rsidP="001B2443">
      <w:pPr>
        <w:spacing w:after="120"/>
        <w:rPr>
          <w:b/>
          <w:lang w:val="it-IT"/>
        </w:rPr>
      </w:pPr>
      <w:r w:rsidRPr="001B2443">
        <w:rPr>
          <w:b/>
          <w:lang w:val="it-IT"/>
        </w:rPr>
        <w:t>Art. 1 – Finalità e principi generali</w:t>
      </w:r>
    </w:p>
    <w:p w14:paraId="2D7D8825" w14:textId="0EB3A630" w:rsidR="001B2443" w:rsidRDefault="001B2443" w:rsidP="001B2443">
      <w:pPr>
        <w:spacing w:after="120"/>
        <w:jc w:val="both"/>
        <w:rPr>
          <w:lang w:val="it-IT"/>
        </w:rPr>
      </w:pPr>
      <w:r w:rsidRPr="001B2443">
        <w:rPr>
          <w:lang w:val="it-IT"/>
        </w:rPr>
        <w:t xml:space="preserve">Il presente regolamento definisce i principi e le regole per l’uso degli strumenti di Intelligenza Artificiale (IA) nelle attività scolastiche </w:t>
      </w:r>
      <w:r w:rsidR="007A7028">
        <w:rPr>
          <w:lang w:val="it-IT"/>
        </w:rPr>
        <w:t>dell’IC Grumello del Monte</w:t>
      </w:r>
      <w:r w:rsidRPr="001B2443">
        <w:rPr>
          <w:lang w:val="it-IT"/>
        </w:rPr>
        <w:t>, in un contesto in cui la scuola non ha ancora adottato ufficialmente alcuno strumento di IA istituzionale, ma è consapevole che alcuni docenti possano utilizzare, a titolo personale, soluzioni gratuite o servizi online di IA.</w:t>
      </w:r>
    </w:p>
    <w:p w14:paraId="43DCAE2F" w14:textId="77777777" w:rsidR="00653140" w:rsidRDefault="001B2443" w:rsidP="001B2443">
      <w:pPr>
        <w:jc w:val="both"/>
        <w:rPr>
          <w:lang w:val="it-IT"/>
        </w:rPr>
      </w:pPr>
      <w:r w:rsidRPr="001B2443">
        <w:rPr>
          <w:lang w:val="it-IT"/>
        </w:rPr>
        <w:t>La finalità del regolamento è garantire che ogni eventuale uso di IA avvenga nel rispetto del Regolamento (UE) 2016/679 (GDPR), del Regolamento (UE) 2024/1689 (AI Act) e delle indicazioni del Ministero dell’Istruzione e del Merito, tutelando in modo particolare i diritti e le libertà degli alunni, in quanto minori, e delle loro famiglie e promuovendo un approccio prudente, responsabile e trasparente alle nuove tecnologie.</w:t>
      </w:r>
    </w:p>
    <w:p w14:paraId="369C58B4" w14:textId="64BCA09D" w:rsidR="00F7697C" w:rsidRDefault="007A7028" w:rsidP="004F2413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>Terminologia del</w:t>
      </w:r>
      <w:r w:rsidR="00F7697C">
        <w:rPr>
          <w:lang w:val="it-IT"/>
        </w:rPr>
        <w:t xml:space="preserve"> presente regolamento:</w:t>
      </w:r>
    </w:p>
    <w:p w14:paraId="7EA74757" w14:textId="334DB51E" w:rsidR="00F7697C" w:rsidRPr="007A7028" w:rsidRDefault="00F7697C" w:rsidP="004F2413">
      <w:pPr>
        <w:spacing w:after="0" w:line="240" w:lineRule="auto"/>
        <w:jc w:val="both"/>
        <w:rPr>
          <w:lang w:val="it-IT"/>
        </w:rPr>
      </w:pPr>
      <w:r w:rsidRPr="007A7028">
        <w:rPr>
          <w:b/>
          <w:bCs/>
          <w:lang w:val="it-IT"/>
        </w:rPr>
        <w:t>Intelligenza Artificiale</w:t>
      </w:r>
      <w:r w:rsidRPr="007A7028">
        <w:rPr>
          <w:lang w:val="it-IT"/>
        </w:rPr>
        <w:t xml:space="preserve"> (IA): sistemi informatici in grado di analizzare dati, generare contenuti, prendere decisioni o supportare attività umane con vari livelli di autonomia</w:t>
      </w:r>
    </w:p>
    <w:p w14:paraId="3A573646" w14:textId="332E2D82" w:rsidR="00F7697C" w:rsidRPr="007A7028" w:rsidRDefault="00F7697C" w:rsidP="004F2413">
      <w:pPr>
        <w:spacing w:after="0"/>
        <w:jc w:val="both"/>
        <w:rPr>
          <w:lang w:val="it-IT"/>
        </w:rPr>
      </w:pPr>
      <w:r w:rsidRPr="007A7028">
        <w:rPr>
          <w:b/>
          <w:bCs/>
          <w:lang w:val="it-IT"/>
        </w:rPr>
        <w:t>Strumenti di IA</w:t>
      </w:r>
      <w:r w:rsidRPr="007A7028">
        <w:rPr>
          <w:lang w:val="it-IT"/>
        </w:rPr>
        <w:t>: software, piattaforme e applicazioni basate su modelli di IA, inclusi il machine learning, i modelli linguistici (LLM) e i sistemi di generazione multimediale.</w:t>
      </w:r>
    </w:p>
    <w:p w14:paraId="6169510D" w14:textId="77777777" w:rsidR="00F7697C" w:rsidRPr="007A7028" w:rsidRDefault="00F7697C" w:rsidP="004F2413">
      <w:pPr>
        <w:spacing w:after="0"/>
        <w:jc w:val="both"/>
        <w:rPr>
          <w:lang w:val="it-IT"/>
        </w:rPr>
      </w:pPr>
      <w:r w:rsidRPr="007A7028">
        <w:rPr>
          <w:b/>
          <w:bCs/>
          <w:lang w:val="it-IT"/>
        </w:rPr>
        <w:t>Plagio</w:t>
      </w:r>
      <w:r w:rsidRPr="007A7028">
        <w:rPr>
          <w:lang w:val="it-IT"/>
        </w:rPr>
        <w:t>: appropriazione indebita di un output generato da algoritmi presentato come opera intellettuale originale</w:t>
      </w:r>
    </w:p>
    <w:p w14:paraId="01FDBF79" w14:textId="6BB5B64D" w:rsidR="00F7697C" w:rsidRPr="007A7028" w:rsidRDefault="00F7697C" w:rsidP="004F2413">
      <w:pPr>
        <w:spacing w:after="0"/>
        <w:jc w:val="both"/>
        <w:rPr>
          <w:lang w:val="it-IT"/>
        </w:rPr>
      </w:pPr>
      <w:r w:rsidRPr="007A7028">
        <w:rPr>
          <w:b/>
          <w:bCs/>
          <w:lang w:val="it-IT"/>
        </w:rPr>
        <w:lastRenderedPageBreak/>
        <w:t>BIAS</w:t>
      </w:r>
      <w:r w:rsidRPr="007A7028">
        <w:rPr>
          <w:lang w:val="it-IT"/>
        </w:rPr>
        <w:t>: errori sistematici o pregiudizi incorporati nei sistemi di IA, che portano a risultati iniqui, discriminatori o imprecisi, riflettendo i pregiudizi umani presenti negli algoritmi.</w:t>
      </w:r>
    </w:p>
    <w:p w14:paraId="2CAF7892" w14:textId="77777777" w:rsidR="004F2413" w:rsidRDefault="004F2413" w:rsidP="001B2443">
      <w:pPr>
        <w:spacing w:after="120"/>
        <w:jc w:val="both"/>
        <w:rPr>
          <w:b/>
          <w:lang w:val="it-IT"/>
        </w:rPr>
      </w:pPr>
    </w:p>
    <w:p w14:paraId="04132A81" w14:textId="727FD230" w:rsidR="001B2443" w:rsidRPr="001B2443" w:rsidRDefault="001B2443" w:rsidP="001B2443">
      <w:pPr>
        <w:spacing w:after="120"/>
        <w:jc w:val="both"/>
        <w:rPr>
          <w:b/>
          <w:lang w:val="it-IT"/>
        </w:rPr>
      </w:pPr>
      <w:r w:rsidRPr="001B2443">
        <w:rPr>
          <w:b/>
          <w:lang w:val="it-IT"/>
        </w:rPr>
        <w:t>Art. 2 – Ambito di applicazione</w:t>
      </w:r>
    </w:p>
    <w:p w14:paraId="6E5239C7" w14:textId="5A40C0A1" w:rsidR="001B2443" w:rsidRDefault="001B2443" w:rsidP="001B2443">
      <w:pPr>
        <w:spacing w:after="120"/>
        <w:jc w:val="both"/>
        <w:rPr>
          <w:lang w:val="it-IT"/>
        </w:rPr>
      </w:pPr>
      <w:r w:rsidRPr="007A7028">
        <w:rPr>
          <w:lang w:val="it-IT"/>
        </w:rPr>
        <w:t>Il regolamento si applica a</w:t>
      </w:r>
      <w:r w:rsidR="000B5A4E" w:rsidRPr="007A7028">
        <w:rPr>
          <w:lang w:val="it-IT"/>
        </w:rPr>
        <w:t xml:space="preserve"> tutta la comunità scolastica (</w:t>
      </w:r>
      <w:r w:rsidRPr="007A7028">
        <w:rPr>
          <w:lang w:val="it-IT"/>
        </w:rPr>
        <w:t>docenti</w:t>
      </w:r>
      <w:r w:rsidR="000B5A4E" w:rsidRPr="007A7028">
        <w:rPr>
          <w:lang w:val="it-IT"/>
        </w:rPr>
        <w:t>,</w:t>
      </w:r>
      <w:r w:rsidRPr="007A7028">
        <w:rPr>
          <w:lang w:val="it-IT"/>
        </w:rPr>
        <w:t xml:space="preserve"> personale educativo</w:t>
      </w:r>
      <w:r w:rsidR="000B5A4E" w:rsidRPr="007A7028">
        <w:rPr>
          <w:lang w:val="it-IT"/>
        </w:rPr>
        <w:t xml:space="preserve">,  personale ATA, personale amministrativo) </w:t>
      </w:r>
      <w:r w:rsidRPr="007A7028">
        <w:rPr>
          <w:lang w:val="it-IT"/>
        </w:rPr>
        <w:t>che</w:t>
      </w:r>
      <w:r w:rsidRPr="001B2443">
        <w:rPr>
          <w:lang w:val="it-IT"/>
        </w:rPr>
        <w:t>, a titolo personale, utilizzino strumenti di IA gratuiti o soluzioni proprie per preparare materiali, attività o percorsi didattici, alle attività didattiche svolte in classe o a distanza connesse alla funzione istituzionale della scuola e alle eventuali indicazioni fornite agli alunni in merito all’uso di strumenti di IA per compiti o attività scolastiche svolte a casa.</w:t>
      </w:r>
    </w:p>
    <w:p w14:paraId="637F79DB" w14:textId="77777777" w:rsidR="00653140" w:rsidRPr="001B2443" w:rsidRDefault="001B2443" w:rsidP="001B2443">
      <w:pPr>
        <w:jc w:val="both"/>
        <w:rPr>
          <w:lang w:val="it-IT"/>
        </w:rPr>
      </w:pPr>
      <w:r w:rsidRPr="001B2443">
        <w:rPr>
          <w:lang w:val="it-IT"/>
        </w:rPr>
        <w:t>Non rientrano nel presente regolamento gli usi privati degli strumenti di IA da parte del personale al di fuori dell’ambito scolastico e non connessi all’attività lavorativa.</w:t>
      </w:r>
    </w:p>
    <w:p w14:paraId="2C72BC6C" w14:textId="77777777" w:rsidR="001B2443" w:rsidRPr="001B2443" w:rsidRDefault="001B2443" w:rsidP="001B2443">
      <w:pPr>
        <w:spacing w:after="120"/>
        <w:jc w:val="both"/>
        <w:rPr>
          <w:b/>
          <w:lang w:val="it-IT"/>
        </w:rPr>
      </w:pPr>
      <w:r w:rsidRPr="001B2443">
        <w:rPr>
          <w:b/>
          <w:lang w:val="it-IT"/>
        </w:rPr>
        <w:t>Art. 3 – Mancata adozione di strumenti IA istituzionali</w:t>
      </w:r>
    </w:p>
    <w:p w14:paraId="48B34A5C" w14:textId="77777777" w:rsidR="00653140" w:rsidRDefault="001B2443" w:rsidP="001B2443">
      <w:pPr>
        <w:jc w:val="both"/>
        <w:rPr>
          <w:lang w:val="it-IT"/>
        </w:rPr>
      </w:pPr>
      <w:r w:rsidRPr="001B2443">
        <w:rPr>
          <w:lang w:val="it-IT"/>
        </w:rPr>
        <w:t>Alla data di adozione del presente regolamento, l’Istituto non ha individuato né contrattualizzato piattaforme o applicazioni di IA da utilizzare in modo istituzionale e non ha attivato funzionalità di IA all’interno delle piattaforme digitali già in uso, se non per i servizi strettamente necessari e comunque valutati secondo le procedure ordinarie.</w:t>
      </w:r>
      <w:r w:rsidRPr="001B2443">
        <w:rPr>
          <w:lang w:val="it-IT"/>
        </w:rPr>
        <w:br/>
        <w:t>Ogni eventuale utilizzo di strumenti di IA avviene pertanto su iniziativa del singolo docente e non su disposizione dell’Istituto, restando comunque soggetto alle regole del presente regolamento.</w:t>
      </w:r>
    </w:p>
    <w:p w14:paraId="4EE0AB31" w14:textId="77777777" w:rsidR="00F2404D" w:rsidRPr="00F2404D" w:rsidRDefault="00F2404D" w:rsidP="00F2404D">
      <w:pPr>
        <w:jc w:val="both"/>
        <w:rPr>
          <w:rFonts w:ascii="Cambria" w:eastAsia="Cambria" w:hAnsi="Cambria" w:cs="Cambria"/>
          <w:lang w:val="it" w:eastAsia="it-IT"/>
        </w:rPr>
      </w:pPr>
      <w:r w:rsidRPr="00F2404D">
        <w:rPr>
          <w:rFonts w:ascii="Cambria" w:eastAsia="Cambria" w:hAnsi="Cambria" w:cs="Cambria"/>
          <w:lang w:val="it" w:eastAsia="it-IT"/>
        </w:rPr>
        <w:t>Fino a nuove disposizioni, l’Istituto scolastico nega e bloccherà l’accesso con account istituzionale a strumenti che prevedono un uso integrato del l’IA fatta eccezione per la piattaforma Canva che sarà utilizzabile dal personale docente per la progettazione didattica.</w:t>
      </w:r>
    </w:p>
    <w:p w14:paraId="21387E12" w14:textId="1BAD1670" w:rsidR="001B2443" w:rsidRPr="001B2443" w:rsidRDefault="001B2443" w:rsidP="001B2443">
      <w:pPr>
        <w:spacing w:after="120"/>
        <w:jc w:val="both"/>
        <w:rPr>
          <w:b/>
          <w:lang w:val="it-IT"/>
        </w:rPr>
      </w:pPr>
      <w:r w:rsidRPr="001B2443">
        <w:rPr>
          <w:b/>
          <w:lang w:val="it-IT"/>
        </w:rPr>
        <w:t xml:space="preserve">Art. </w:t>
      </w:r>
      <w:r w:rsidR="00F7697C">
        <w:rPr>
          <w:b/>
          <w:lang w:val="it-IT"/>
        </w:rPr>
        <w:t>4</w:t>
      </w:r>
      <w:r w:rsidR="000B5A4E">
        <w:rPr>
          <w:b/>
          <w:lang w:val="it-IT"/>
        </w:rPr>
        <w:t xml:space="preserve"> </w:t>
      </w:r>
      <w:r w:rsidRPr="001B2443">
        <w:rPr>
          <w:b/>
          <w:lang w:val="it-IT"/>
        </w:rPr>
        <w:t>– Uso degli strumenti di IA da parte del personale docente</w:t>
      </w:r>
    </w:p>
    <w:p w14:paraId="0F49396E" w14:textId="60909F4B" w:rsidR="001B2443" w:rsidRDefault="001B2443" w:rsidP="001B2443">
      <w:pPr>
        <w:spacing w:after="120"/>
        <w:jc w:val="both"/>
        <w:rPr>
          <w:lang w:val="it-IT"/>
        </w:rPr>
      </w:pPr>
      <w:r w:rsidRPr="001B2443">
        <w:rPr>
          <w:lang w:val="it-IT"/>
        </w:rPr>
        <w:t>I d</w:t>
      </w:r>
      <w:r w:rsidR="00543E0E">
        <w:rPr>
          <w:lang w:val="it-IT"/>
        </w:rPr>
        <w:t>ocenti</w:t>
      </w:r>
      <w:r w:rsidRPr="001B2443">
        <w:rPr>
          <w:lang w:val="it-IT"/>
        </w:rPr>
        <w:t xml:space="preserve"> che scelgano di utilizzare strumenti di IA gratuiti o personali a supporto della propria attività possono farlo esclusivamente come strumenti interni di lavoro, ad esempio per la predisposizione di materiali, tracce, schede, spunti di esercizio o bozze di comunicazioni, senza inserire nei sistemi IA alcun dato personale degli alunni, delle famiglie, dei colleghi o di terzi.</w:t>
      </w:r>
    </w:p>
    <w:p w14:paraId="072CEFFB" w14:textId="78A53888" w:rsidR="001B2443" w:rsidRDefault="001B2443" w:rsidP="00543E0E">
      <w:pPr>
        <w:spacing w:after="120"/>
        <w:jc w:val="both"/>
        <w:rPr>
          <w:lang w:val="it-IT"/>
        </w:rPr>
      </w:pPr>
      <w:r w:rsidRPr="001B2443">
        <w:rPr>
          <w:lang w:val="it-IT"/>
        </w:rPr>
        <w:t>Non è consentito caricare elaborati, compiti, verifiche o documenti che contengano informazioni identificative degli alunni, né richiedere o sollecitare agli alunni la creazione di account personali su servizi di IA o l’accesso a piattaforme esterne non valutate dall’Istituto</w:t>
      </w:r>
      <w:r w:rsidR="00543E0E">
        <w:rPr>
          <w:lang w:val="it-IT"/>
        </w:rPr>
        <w:t xml:space="preserve"> </w:t>
      </w:r>
    </w:p>
    <w:p w14:paraId="61FF1A71" w14:textId="610061C2" w:rsidR="00653140" w:rsidRPr="001B2443" w:rsidRDefault="001B2443" w:rsidP="001B2443">
      <w:pPr>
        <w:jc w:val="both"/>
        <w:rPr>
          <w:lang w:val="it-IT"/>
        </w:rPr>
      </w:pPr>
      <w:r w:rsidRPr="001B2443">
        <w:rPr>
          <w:lang w:val="it-IT"/>
        </w:rPr>
        <w:t>L’utilizzo di strumenti IA deve in ogni caso mantenere la centralità della funzione educativa e non può sostituire l’attività professionale del docente nella progettazione, nella conduzione della lezione e nella valutazione</w:t>
      </w:r>
      <w:r w:rsidR="00543E0E">
        <w:rPr>
          <w:lang w:val="it-IT"/>
        </w:rPr>
        <w:t xml:space="preserve"> </w:t>
      </w:r>
      <w:r w:rsidR="00543E0E" w:rsidRPr="007A7028">
        <w:rPr>
          <w:lang w:val="it-IT"/>
        </w:rPr>
        <w:t>che devono comunque essere coerenti con il PTOF.</w:t>
      </w:r>
    </w:p>
    <w:p w14:paraId="12A64BFA" w14:textId="143071E8" w:rsidR="001B2443" w:rsidRPr="001B2443" w:rsidRDefault="001B2443" w:rsidP="001B2443">
      <w:pPr>
        <w:spacing w:after="120"/>
        <w:jc w:val="both"/>
        <w:rPr>
          <w:b/>
          <w:lang w:val="it-IT"/>
        </w:rPr>
      </w:pPr>
      <w:r w:rsidRPr="001B2443">
        <w:rPr>
          <w:b/>
          <w:lang w:val="it-IT"/>
        </w:rPr>
        <w:t xml:space="preserve">Art. </w:t>
      </w:r>
      <w:r w:rsidR="00F2404D">
        <w:rPr>
          <w:b/>
          <w:lang w:val="it-IT"/>
        </w:rPr>
        <w:t>4.1</w:t>
      </w:r>
      <w:r w:rsidRPr="001B2443">
        <w:rPr>
          <w:b/>
          <w:lang w:val="it-IT"/>
        </w:rPr>
        <w:t xml:space="preserve"> – Coinvolgimento degli alunni nelle attività didattiche</w:t>
      </w:r>
    </w:p>
    <w:p w14:paraId="10BD7104" w14:textId="77777777" w:rsidR="001B2443" w:rsidRDefault="001B2443" w:rsidP="001B2443">
      <w:pPr>
        <w:spacing w:after="120"/>
        <w:jc w:val="both"/>
        <w:rPr>
          <w:lang w:val="it-IT"/>
        </w:rPr>
      </w:pPr>
      <w:r w:rsidRPr="001B2443">
        <w:rPr>
          <w:lang w:val="it-IT"/>
        </w:rPr>
        <w:t xml:space="preserve">Poiché l’Istituto non ha adottato strumenti di IA istituzionali, è fatto divieto ai docenti di chiedere agli alunni di utilizzare direttamente strumenti di IA per svolgere attività scolastiche in classe o a casa, proporre attività che richiedano la registrazione degli alunni a </w:t>
      </w:r>
      <w:r w:rsidRPr="001B2443">
        <w:rPr>
          <w:lang w:val="it-IT"/>
        </w:rPr>
        <w:lastRenderedPageBreak/>
        <w:t>servizi esterni o l’uso di account personali su piattaforme di IA o organizzare attività in cui gli alunni debbano inserire testi, immagini o altri contenuti in sistemi di IA gratuiti o non approvati dall’Istituto.</w:t>
      </w:r>
    </w:p>
    <w:p w14:paraId="4EA56CF6" w14:textId="6C3CA628" w:rsidR="00653140" w:rsidRDefault="001B2443" w:rsidP="001B2443">
      <w:pPr>
        <w:jc w:val="both"/>
        <w:rPr>
          <w:lang w:val="it-IT"/>
        </w:rPr>
      </w:pPr>
      <w:r w:rsidRPr="001B2443">
        <w:rPr>
          <w:lang w:val="it-IT"/>
        </w:rPr>
        <w:t>È consentito che il docente, in forma dimostrativa e</w:t>
      </w:r>
      <w:r w:rsidR="00F60AD7">
        <w:rPr>
          <w:lang w:val="it-IT"/>
        </w:rPr>
        <w:t xml:space="preserve"> </w:t>
      </w:r>
      <w:r w:rsidRPr="001B2443">
        <w:rPr>
          <w:lang w:val="it-IT"/>
        </w:rPr>
        <w:t>senza dati personali, mostri in classe esempi di funzionamento di uno strumento IA, al solo scopo di discutere in maniera critica la tecnologia, i suoi limiti e i rischi connessi, senza coinvolgere attivamente gli alunni nell’uso dello strumento.</w:t>
      </w:r>
    </w:p>
    <w:p w14:paraId="38A90D5E" w14:textId="04CFE4EE" w:rsidR="00F60AD7" w:rsidRPr="007A7028" w:rsidRDefault="00F60AD7" w:rsidP="00F60AD7">
      <w:pPr>
        <w:jc w:val="both"/>
        <w:rPr>
          <w:lang w:val="it-IT"/>
        </w:rPr>
      </w:pPr>
      <w:r w:rsidRPr="007A7028">
        <w:rPr>
          <w:lang w:val="it-IT"/>
        </w:rPr>
        <w:t>Eventuali attività laboratoriali future che prevedano l'uso diretto di IA da parte di studenti minorenni richiedono il consenso informato dei genitori.</w:t>
      </w:r>
    </w:p>
    <w:p w14:paraId="76985EBD" w14:textId="77777777" w:rsidR="00543E0E" w:rsidRPr="007A7028" w:rsidRDefault="00543E0E" w:rsidP="001B2443">
      <w:pPr>
        <w:jc w:val="both"/>
        <w:rPr>
          <w:lang w:val="it-IT"/>
        </w:rPr>
      </w:pPr>
    </w:p>
    <w:p w14:paraId="58C643A2" w14:textId="7279A44D" w:rsidR="00543E0E" w:rsidRPr="007A7028" w:rsidRDefault="00543E0E" w:rsidP="001B2443">
      <w:pPr>
        <w:jc w:val="both"/>
        <w:rPr>
          <w:b/>
          <w:lang w:val="it-IT"/>
        </w:rPr>
      </w:pPr>
      <w:r w:rsidRPr="007A7028">
        <w:rPr>
          <w:b/>
          <w:lang w:val="it-IT"/>
        </w:rPr>
        <w:t xml:space="preserve">Art. </w:t>
      </w:r>
      <w:r w:rsidR="00F2404D">
        <w:rPr>
          <w:b/>
          <w:lang w:val="it-IT"/>
        </w:rPr>
        <w:t>5</w:t>
      </w:r>
      <w:r w:rsidRPr="007A7028">
        <w:rPr>
          <w:b/>
          <w:lang w:val="it-IT"/>
        </w:rPr>
        <w:t>- Uso dell’IA per la gestione amministrativa e istituzionale</w:t>
      </w:r>
    </w:p>
    <w:p w14:paraId="78BB84A4" w14:textId="3F68017A" w:rsidR="00543E0E" w:rsidRPr="007A7028" w:rsidRDefault="00543E0E" w:rsidP="00543E0E">
      <w:pPr>
        <w:spacing w:after="120"/>
        <w:jc w:val="both"/>
        <w:rPr>
          <w:lang w:val="it-IT"/>
        </w:rPr>
      </w:pPr>
      <w:r w:rsidRPr="007A7028">
        <w:rPr>
          <w:lang w:val="it-IT"/>
        </w:rPr>
        <w:t>Il personale ATA e amministrativo può utilzzare strumenti  IA i per ottimizzare i processi interni, come:</w:t>
      </w:r>
    </w:p>
    <w:p w14:paraId="4CDC76FF" w14:textId="77777777" w:rsidR="00543E0E" w:rsidRPr="007A7028" w:rsidRDefault="00543E0E" w:rsidP="00543E0E">
      <w:pPr>
        <w:spacing w:after="120"/>
        <w:jc w:val="both"/>
        <w:rPr>
          <w:lang w:val="it-IT"/>
        </w:rPr>
      </w:pPr>
      <w:r w:rsidRPr="007A7028">
        <w:rPr>
          <w:lang w:val="it-IT"/>
        </w:rPr>
        <w:t>• analisi di dati scolastici aggregati;</w:t>
      </w:r>
    </w:p>
    <w:p w14:paraId="40CDF25F" w14:textId="77777777" w:rsidR="00543E0E" w:rsidRPr="007A7028" w:rsidRDefault="00543E0E" w:rsidP="00543E0E">
      <w:pPr>
        <w:spacing w:after="120"/>
        <w:jc w:val="both"/>
        <w:rPr>
          <w:lang w:val="it-IT"/>
        </w:rPr>
      </w:pPr>
      <w:r w:rsidRPr="007A7028">
        <w:rPr>
          <w:lang w:val="it-IT"/>
        </w:rPr>
        <w:t>• organizzazione delle risorse o dei turni;</w:t>
      </w:r>
    </w:p>
    <w:p w14:paraId="37D80945" w14:textId="77777777" w:rsidR="00543E0E" w:rsidRPr="007A7028" w:rsidRDefault="00543E0E" w:rsidP="00543E0E">
      <w:pPr>
        <w:spacing w:after="120"/>
        <w:jc w:val="both"/>
        <w:rPr>
          <w:lang w:val="it-IT"/>
        </w:rPr>
      </w:pPr>
      <w:r w:rsidRPr="007A7028">
        <w:rPr>
          <w:lang w:val="it-IT"/>
        </w:rPr>
        <w:t>• supporto alla comunicazione istituzionale.</w:t>
      </w:r>
    </w:p>
    <w:p w14:paraId="75E85EF9" w14:textId="77777777" w:rsidR="00543E0E" w:rsidRDefault="00543E0E" w:rsidP="00543E0E">
      <w:pPr>
        <w:spacing w:after="120"/>
        <w:jc w:val="both"/>
        <w:rPr>
          <w:lang w:val="it-IT"/>
        </w:rPr>
      </w:pPr>
      <w:r w:rsidRPr="007A7028">
        <w:rPr>
          <w:lang w:val="it-IT"/>
        </w:rPr>
        <w:t>E vietato l’utilizzo di IA per decisioni automatizzate che producano effetti diretti su studenti o personale senza intervento umano.</w:t>
      </w:r>
    </w:p>
    <w:p w14:paraId="27714F83" w14:textId="77777777" w:rsidR="004F2413" w:rsidRPr="00543E0E" w:rsidRDefault="004F2413" w:rsidP="00543E0E">
      <w:pPr>
        <w:spacing w:after="120"/>
        <w:jc w:val="both"/>
        <w:rPr>
          <w:b/>
          <w:bCs/>
          <w:lang w:val="it-IT"/>
        </w:rPr>
      </w:pPr>
    </w:p>
    <w:p w14:paraId="3B51F049" w14:textId="238DF068" w:rsidR="001B2443" w:rsidRPr="001B2443" w:rsidRDefault="001B2443" w:rsidP="001B2443">
      <w:pPr>
        <w:spacing w:after="120"/>
        <w:jc w:val="both"/>
        <w:rPr>
          <w:b/>
          <w:lang w:val="it-IT"/>
        </w:rPr>
      </w:pPr>
      <w:r w:rsidRPr="001B2443">
        <w:rPr>
          <w:b/>
          <w:lang w:val="it-IT"/>
        </w:rPr>
        <w:t xml:space="preserve">Art. </w:t>
      </w:r>
      <w:r w:rsidR="00F2404D">
        <w:rPr>
          <w:b/>
          <w:lang w:val="it-IT"/>
        </w:rPr>
        <w:t>6</w:t>
      </w:r>
      <w:r w:rsidRPr="001B2443">
        <w:rPr>
          <w:b/>
          <w:lang w:val="it-IT"/>
        </w:rPr>
        <w:t xml:space="preserve"> – Trattamento dei dati personali</w:t>
      </w:r>
    </w:p>
    <w:p w14:paraId="517BEEF8" w14:textId="0190F40E" w:rsidR="001B2443" w:rsidRPr="007A7028" w:rsidRDefault="001B2443" w:rsidP="001B2443">
      <w:pPr>
        <w:spacing w:after="120"/>
        <w:jc w:val="both"/>
        <w:rPr>
          <w:lang w:val="it-IT"/>
        </w:rPr>
      </w:pPr>
      <w:r w:rsidRPr="001B2443">
        <w:rPr>
          <w:lang w:val="it-IT"/>
        </w:rPr>
        <w:t xml:space="preserve">Nel rispetto del GDPR e delle regole interne di tutela dei dati personali è </w:t>
      </w:r>
      <w:r w:rsidR="00F60AD7" w:rsidRPr="007A7028">
        <w:rPr>
          <w:lang w:val="it-IT"/>
        </w:rPr>
        <w:t xml:space="preserve">severamente </w:t>
      </w:r>
      <w:r w:rsidRPr="007A7028">
        <w:rPr>
          <w:lang w:val="it-IT"/>
        </w:rPr>
        <w:t>vietato inserire in strumenti di IA gratuiti o personali qualsiasi informazione che consenta di identificare un alunno, un genitore, un collega o altri soggetti, utilizzare strumenti di IA per analizzare, classificare o valutare elaborati riconducibili a singoli alunni e utilizzare IA per gestire informazioni su situazioni sensibili.</w:t>
      </w:r>
    </w:p>
    <w:p w14:paraId="1A8B80C1" w14:textId="77777777" w:rsidR="00653140" w:rsidRPr="007A7028" w:rsidRDefault="001B2443" w:rsidP="001B2443">
      <w:pPr>
        <w:jc w:val="both"/>
        <w:rPr>
          <w:lang w:val="it-IT"/>
        </w:rPr>
      </w:pPr>
      <w:r w:rsidRPr="007A7028">
        <w:rPr>
          <w:lang w:val="it-IT"/>
        </w:rPr>
        <w:t>Ogni violazione di tali divieti potrà essere valutata, oltre che dal punto di vista disciplinare, anche sotto il profilo della conformità alla normativa in materia di protezione dei dati personali.</w:t>
      </w:r>
    </w:p>
    <w:p w14:paraId="6A7F2FD9" w14:textId="7E440A0F" w:rsidR="00F60AD7" w:rsidRPr="00F60AD7" w:rsidRDefault="00F60AD7" w:rsidP="00F60AD7">
      <w:pPr>
        <w:jc w:val="both"/>
        <w:rPr>
          <w:lang w:val="it-IT"/>
        </w:rPr>
      </w:pPr>
      <w:r w:rsidRPr="007A7028">
        <w:rPr>
          <w:lang w:val="it-IT"/>
        </w:rPr>
        <w:t>Ogni nuovo strumento IA, prima di un'eventuale adozione futura, deve essere sottoposto a una Valutazione di Impatto (IA Impact Assessment) con il coinvolgimento del Responsabile della Protezione dei Dati (DPO)</w:t>
      </w:r>
    </w:p>
    <w:p w14:paraId="74D72BB9" w14:textId="6E612D4A" w:rsidR="001B2443" w:rsidRPr="001B2443" w:rsidRDefault="001B2443" w:rsidP="001B2443">
      <w:pPr>
        <w:spacing w:after="120"/>
        <w:jc w:val="both"/>
        <w:rPr>
          <w:b/>
          <w:lang w:val="it-IT"/>
        </w:rPr>
      </w:pPr>
      <w:r w:rsidRPr="001B2443">
        <w:rPr>
          <w:b/>
          <w:lang w:val="it-IT"/>
        </w:rPr>
        <w:t xml:space="preserve">Art. </w:t>
      </w:r>
      <w:r w:rsidR="00F2404D">
        <w:rPr>
          <w:b/>
          <w:lang w:val="it-IT"/>
        </w:rPr>
        <w:t>7</w:t>
      </w:r>
      <w:r w:rsidRPr="001B2443">
        <w:rPr>
          <w:b/>
          <w:lang w:val="it-IT"/>
        </w:rPr>
        <w:t xml:space="preserve"> – Uso domestico dell’IA da parte degli alunni</w:t>
      </w:r>
    </w:p>
    <w:p w14:paraId="7DB56093" w14:textId="77777777" w:rsidR="001B2443" w:rsidRDefault="001B2443" w:rsidP="001B2443">
      <w:pPr>
        <w:spacing w:after="120"/>
        <w:jc w:val="both"/>
        <w:rPr>
          <w:lang w:val="it-IT"/>
        </w:rPr>
      </w:pPr>
      <w:r w:rsidRPr="001B2443">
        <w:rPr>
          <w:lang w:val="it-IT"/>
        </w:rPr>
        <w:t>L’Istituto è consapevole che, al di fuori del contesto scolastico, alcuni alunni, in particolare della scuola secondaria di primo grado, possono accedere da casa a strumenti di IA.</w:t>
      </w:r>
    </w:p>
    <w:p w14:paraId="3246D7B9" w14:textId="77777777" w:rsidR="001B2443" w:rsidRDefault="001B2443" w:rsidP="001B2443">
      <w:pPr>
        <w:spacing w:after="120"/>
        <w:jc w:val="both"/>
        <w:rPr>
          <w:lang w:val="it-IT"/>
        </w:rPr>
      </w:pPr>
      <w:r w:rsidRPr="001B2443">
        <w:rPr>
          <w:lang w:val="it-IT"/>
        </w:rPr>
        <w:t xml:space="preserve">Pur non potendo disciplinare direttamente gli usi privati, la scuola scoraggia l’impiego dell’IA come strumento per svolgere i compiti al posto dell’alunno, invita alunni e famiglie a non inserire mai dati personali propri o altrui in tali strumenti e richiama alla necessità di </w:t>
      </w:r>
      <w:r w:rsidRPr="001B2443">
        <w:rPr>
          <w:lang w:val="it-IT"/>
        </w:rPr>
        <w:lastRenderedPageBreak/>
        <w:t>un uso trasparente, in modo che lo studente sia pronto a dichiarare l’eventuale utilizzo dell’IA e a dimostrare di comprendere i contenuti del proprio elaborato.</w:t>
      </w:r>
    </w:p>
    <w:p w14:paraId="0AC21779" w14:textId="2624C2B9" w:rsidR="00F60AD7" w:rsidRPr="007A7028" w:rsidRDefault="00F60AD7" w:rsidP="00F60AD7">
      <w:pPr>
        <w:spacing w:after="120"/>
        <w:jc w:val="both"/>
        <w:rPr>
          <w:lang w:val="it-IT"/>
        </w:rPr>
      </w:pPr>
      <w:r w:rsidRPr="007A7028">
        <w:rPr>
          <w:lang w:val="it-IT"/>
        </w:rPr>
        <w:t xml:space="preserve">Gli studenti hanno l'obbligo di dichiarare in modo trasparente se e come hanno utilizzato l'IA nei propri lavori; la mancata dichiarazione è considerata </w:t>
      </w:r>
      <w:r w:rsidRPr="007A7028">
        <w:rPr>
          <w:u w:val="single"/>
          <w:lang w:val="it-IT"/>
        </w:rPr>
        <w:t>plagio</w:t>
      </w:r>
      <w:r w:rsidRPr="007A7028">
        <w:rPr>
          <w:lang w:val="it-IT"/>
        </w:rPr>
        <w:t>.</w:t>
      </w:r>
    </w:p>
    <w:p w14:paraId="62CE9278" w14:textId="7EB94359" w:rsidR="00653140" w:rsidRPr="007A7028" w:rsidRDefault="001B2443" w:rsidP="001B2443">
      <w:pPr>
        <w:jc w:val="both"/>
        <w:rPr>
          <w:lang w:val="it-IT"/>
        </w:rPr>
      </w:pPr>
      <w:r w:rsidRPr="007A7028">
        <w:rPr>
          <w:lang w:val="it-IT"/>
        </w:rPr>
        <w:t xml:space="preserve">Qualora emergano casi di uso occulto dell’IA per la produzione di compiti o elaborati presentati come interamente propri, il docente potrà tenerne conto nella valutazione, fino ad arrivare, nei casi più gravi, all’annullamento del compito </w:t>
      </w:r>
      <w:r w:rsidR="00F60AD7" w:rsidRPr="007A7028">
        <w:rPr>
          <w:lang w:val="it-IT"/>
        </w:rPr>
        <w:t xml:space="preserve">o provvedimenti disciplinari </w:t>
      </w:r>
      <w:r w:rsidRPr="007A7028">
        <w:rPr>
          <w:lang w:val="it-IT"/>
        </w:rPr>
        <w:t>secondo le regole del Regolamento di Istituto.</w:t>
      </w:r>
    </w:p>
    <w:p w14:paraId="29D603A0" w14:textId="7F7847EA" w:rsidR="001B2443" w:rsidRPr="007A7028" w:rsidRDefault="001B2443" w:rsidP="001B2443">
      <w:pPr>
        <w:spacing w:after="120"/>
        <w:jc w:val="both"/>
        <w:rPr>
          <w:b/>
          <w:lang w:val="it-IT"/>
        </w:rPr>
      </w:pPr>
      <w:r w:rsidRPr="007A7028">
        <w:rPr>
          <w:b/>
          <w:lang w:val="it-IT"/>
        </w:rPr>
        <w:t xml:space="preserve">Art. </w:t>
      </w:r>
      <w:r w:rsidR="00F2404D">
        <w:rPr>
          <w:b/>
          <w:lang w:val="it-IT"/>
        </w:rPr>
        <w:t>8</w:t>
      </w:r>
      <w:r w:rsidRPr="007A7028">
        <w:rPr>
          <w:b/>
          <w:lang w:val="it-IT"/>
        </w:rPr>
        <w:t xml:space="preserve"> – Sorveglianza, profilazione e pratiche vietate</w:t>
      </w:r>
    </w:p>
    <w:p w14:paraId="1255D889" w14:textId="77777777" w:rsidR="001B2443" w:rsidRPr="007A7028" w:rsidRDefault="001B2443" w:rsidP="001B2443">
      <w:pPr>
        <w:spacing w:after="120"/>
        <w:jc w:val="both"/>
        <w:rPr>
          <w:lang w:val="it-IT"/>
        </w:rPr>
      </w:pPr>
      <w:r w:rsidRPr="007A7028">
        <w:rPr>
          <w:lang w:val="it-IT"/>
        </w:rPr>
        <w:t>È vietato utilizzare strumenti di IA, anche se gratuiti o personali, per sorvegliare gli alunni o monitorarne i comportamenti online, dedurre emozioni, stati d’animo, atteggiamenti o tratti della personalità, classificare gli alunni in base a profili o punteggi generati dall’IA o assumere decisioni automatizzate che incidano sul percorso scolastico degli alunni.</w:t>
      </w:r>
    </w:p>
    <w:p w14:paraId="0260B738" w14:textId="77777777" w:rsidR="00653140" w:rsidRPr="007A7028" w:rsidRDefault="001B2443" w:rsidP="001B2443">
      <w:pPr>
        <w:jc w:val="both"/>
        <w:rPr>
          <w:lang w:val="it-IT"/>
        </w:rPr>
      </w:pPr>
      <w:r w:rsidRPr="007A7028">
        <w:rPr>
          <w:lang w:val="it-IT"/>
        </w:rPr>
        <w:t>Tali pratiche sono incompatibili con i principi dell’AI Act, con la normativa sulla protezione dei dati personali e con la missione educativa della scuola.</w:t>
      </w:r>
    </w:p>
    <w:p w14:paraId="5361A2B4" w14:textId="77BE0304" w:rsidR="001B2443" w:rsidRPr="007A7028" w:rsidRDefault="001B2443" w:rsidP="001B2443">
      <w:pPr>
        <w:spacing w:after="120"/>
        <w:jc w:val="both"/>
        <w:rPr>
          <w:b/>
          <w:lang w:val="it-IT"/>
        </w:rPr>
      </w:pPr>
      <w:r w:rsidRPr="007A7028">
        <w:rPr>
          <w:b/>
          <w:lang w:val="it-IT"/>
        </w:rPr>
        <w:t xml:space="preserve">Art. </w:t>
      </w:r>
      <w:r w:rsidR="00F2404D">
        <w:rPr>
          <w:b/>
          <w:lang w:val="it-IT"/>
        </w:rPr>
        <w:t>9</w:t>
      </w:r>
      <w:r w:rsidRPr="007A7028">
        <w:rPr>
          <w:b/>
          <w:lang w:val="it-IT"/>
        </w:rPr>
        <w:t>– Responsabilità e controllo</w:t>
      </w:r>
    </w:p>
    <w:p w14:paraId="63ABB88B" w14:textId="77777777" w:rsidR="001B2443" w:rsidRPr="007A7028" w:rsidRDefault="001B2443" w:rsidP="001B2443">
      <w:pPr>
        <w:spacing w:after="120"/>
        <w:jc w:val="both"/>
        <w:rPr>
          <w:lang w:val="it-IT"/>
        </w:rPr>
      </w:pPr>
      <w:r w:rsidRPr="007A7028">
        <w:rPr>
          <w:lang w:val="it-IT"/>
        </w:rPr>
        <w:t>Il Dirigente scolastico vigila sull’attuazione del presente regolamento, informa il Collegio dei Docenti e il personale sulle cautele da adottare e promuove, se necessario, momenti di aggiornamento sul tema.</w:t>
      </w:r>
    </w:p>
    <w:p w14:paraId="6A6D97D5" w14:textId="6745F175" w:rsidR="001A1E54" w:rsidRPr="007A7028" w:rsidRDefault="001A1E54" w:rsidP="001A1E54">
      <w:pPr>
        <w:jc w:val="both"/>
        <w:rPr>
          <w:lang w:val="it-IT"/>
        </w:rPr>
      </w:pPr>
      <w:r w:rsidRPr="007A7028">
        <w:rPr>
          <w:lang w:val="it-IT"/>
        </w:rPr>
        <w:t xml:space="preserve">Viene designato un Referente d’Istituto per l’IA che coordina il Team IA monitorando l’evoluzione tecnologica e proponendo aggiornamenti in collaborazione anche con il DPO. </w:t>
      </w:r>
    </w:p>
    <w:p w14:paraId="4DD3A594" w14:textId="217A431E" w:rsidR="00653140" w:rsidRPr="007A7028" w:rsidRDefault="001B2443" w:rsidP="001A1E54">
      <w:pPr>
        <w:jc w:val="both"/>
        <w:rPr>
          <w:lang w:val="it-IT"/>
        </w:rPr>
      </w:pPr>
      <w:r w:rsidRPr="007A7028">
        <w:rPr>
          <w:lang w:val="it-IT"/>
        </w:rPr>
        <w:t>Eventuali dubbi interpretativi o richieste di chiarimento possono essere sottoposti al Dirigente scolastico, che potrà, ove opportuno, coinvolgere il Responsabile della Protezione dei Dati (DPO) dell’Istituto.</w:t>
      </w:r>
    </w:p>
    <w:p w14:paraId="4B840CFC" w14:textId="6262DB2F" w:rsidR="001B2443" w:rsidRPr="007A7028" w:rsidRDefault="001B2443" w:rsidP="001B2443">
      <w:pPr>
        <w:spacing w:after="120"/>
        <w:jc w:val="both"/>
        <w:rPr>
          <w:b/>
          <w:lang w:val="it-IT"/>
        </w:rPr>
      </w:pPr>
      <w:r w:rsidRPr="007A7028">
        <w:rPr>
          <w:b/>
          <w:lang w:val="it-IT"/>
        </w:rPr>
        <w:t xml:space="preserve">Art. </w:t>
      </w:r>
      <w:r w:rsidR="00F2404D">
        <w:rPr>
          <w:b/>
          <w:lang w:val="it-IT"/>
        </w:rPr>
        <w:t>10</w:t>
      </w:r>
      <w:r w:rsidRPr="007A7028">
        <w:rPr>
          <w:b/>
          <w:lang w:val="it-IT"/>
        </w:rPr>
        <w:t xml:space="preserve"> – Formazione e aggiornamento</w:t>
      </w:r>
    </w:p>
    <w:p w14:paraId="23F300CE" w14:textId="77777777" w:rsidR="00653140" w:rsidRPr="007A7028" w:rsidRDefault="001B2443" w:rsidP="001B2443">
      <w:pPr>
        <w:jc w:val="both"/>
        <w:rPr>
          <w:lang w:val="it-IT"/>
        </w:rPr>
      </w:pPr>
      <w:r w:rsidRPr="007A7028">
        <w:rPr>
          <w:lang w:val="it-IT"/>
        </w:rPr>
        <w:t>L’Istituto, compatibilmente con le risorse disponibili, si impegna a sensibilizzare i docenti sui rischi connessi all’uso non governato degli strumenti di IA, promuovere occasioni di formazione di base sull’IA, con particolare attenzione agli aspetti etici, giuridici e pedagogici e informare le famiglie sulle linee generali dell’approccio della scuola all’IA e sulle buone prassi da adottare a casa.</w:t>
      </w:r>
    </w:p>
    <w:p w14:paraId="4AA9162C" w14:textId="093D7F44" w:rsidR="001A1E54" w:rsidRPr="007A7028" w:rsidRDefault="001A1E54" w:rsidP="001B2443">
      <w:pPr>
        <w:jc w:val="both"/>
        <w:rPr>
          <w:b/>
          <w:lang w:val="it-IT"/>
        </w:rPr>
      </w:pPr>
      <w:r w:rsidRPr="007A7028">
        <w:rPr>
          <w:b/>
          <w:lang w:val="it-IT"/>
        </w:rPr>
        <w:t>Art. 1</w:t>
      </w:r>
      <w:r w:rsidR="00F2404D">
        <w:rPr>
          <w:b/>
          <w:lang w:val="it-IT"/>
        </w:rPr>
        <w:t>1</w:t>
      </w:r>
      <w:r w:rsidRPr="007A7028">
        <w:rPr>
          <w:b/>
          <w:lang w:val="it-IT"/>
        </w:rPr>
        <w:t xml:space="preserve"> – Sanzioni</w:t>
      </w:r>
    </w:p>
    <w:p w14:paraId="30487B03" w14:textId="30A8A854" w:rsidR="001A1E54" w:rsidRPr="007A7028" w:rsidRDefault="001A1E54" w:rsidP="001A1E54">
      <w:pPr>
        <w:jc w:val="both"/>
        <w:rPr>
          <w:lang w:val="it-IT"/>
        </w:rPr>
      </w:pPr>
      <w:r w:rsidRPr="007A7028">
        <w:rPr>
          <w:lang w:val="it-IT"/>
        </w:rPr>
        <w:t>L'uso improprio dell'IA comporta le sanzioni disciplinari previste dal Regolamento d'Istituto e dal Codice disciplinare del personale.</w:t>
      </w:r>
    </w:p>
    <w:p w14:paraId="3C72AFD5" w14:textId="3FDE11AE" w:rsidR="001B2443" w:rsidRPr="007A7028" w:rsidRDefault="001B2443" w:rsidP="001B2443">
      <w:pPr>
        <w:spacing w:after="120"/>
        <w:jc w:val="both"/>
        <w:rPr>
          <w:b/>
          <w:lang w:val="it-IT"/>
        </w:rPr>
      </w:pPr>
      <w:r w:rsidRPr="007A7028">
        <w:rPr>
          <w:b/>
          <w:lang w:val="it-IT"/>
        </w:rPr>
        <w:t>Art. 1</w:t>
      </w:r>
      <w:r w:rsidR="00F2404D">
        <w:rPr>
          <w:b/>
          <w:lang w:val="it-IT"/>
        </w:rPr>
        <w:t>2</w:t>
      </w:r>
      <w:r w:rsidRPr="007A7028">
        <w:rPr>
          <w:b/>
          <w:lang w:val="it-IT"/>
        </w:rPr>
        <w:t xml:space="preserve"> – Revisione </w:t>
      </w:r>
      <w:r w:rsidR="001A1E54" w:rsidRPr="007A7028">
        <w:rPr>
          <w:b/>
          <w:lang w:val="it-IT"/>
        </w:rPr>
        <w:t xml:space="preserve">ed entrata in vigore </w:t>
      </w:r>
      <w:r w:rsidRPr="007A7028">
        <w:rPr>
          <w:b/>
          <w:lang w:val="it-IT"/>
        </w:rPr>
        <w:t>del regolamento</w:t>
      </w:r>
      <w:r w:rsidR="001A1E54" w:rsidRPr="007A7028">
        <w:rPr>
          <w:b/>
          <w:lang w:val="it-IT"/>
        </w:rPr>
        <w:t xml:space="preserve"> </w:t>
      </w:r>
    </w:p>
    <w:p w14:paraId="4398D9A5" w14:textId="59E277BF" w:rsidR="001A1E54" w:rsidRPr="007A7028" w:rsidRDefault="001B2443" w:rsidP="001A1E54">
      <w:pPr>
        <w:jc w:val="both"/>
        <w:rPr>
          <w:lang w:val="it-IT"/>
        </w:rPr>
      </w:pPr>
      <w:r w:rsidRPr="007A7028">
        <w:rPr>
          <w:lang w:val="it-IT"/>
        </w:rPr>
        <w:t>Il presente regolamento ha carattere prudenziale e transitorio. Esso potrà essere rivisto e aggiornato nel caso in cui l’Istituto decida di adottare ufficialmente specifici strumenti di IA, a seguito di nuove indicazioni normative o ministeriali o in base all’esperienza maturata e alle esigenze emerse nel corso dell’anno scolastico.</w:t>
      </w:r>
    </w:p>
    <w:p w14:paraId="53DD769B" w14:textId="77777777" w:rsidR="00653140" w:rsidRPr="007A7028" w:rsidRDefault="001B2443" w:rsidP="001B2443">
      <w:pPr>
        <w:jc w:val="both"/>
        <w:rPr>
          <w:lang w:val="it-IT"/>
        </w:rPr>
      </w:pPr>
      <w:r w:rsidRPr="007A7028">
        <w:rPr>
          <w:lang w:val="it-IT"/>
        </w:rPr>
        <w:lastRenderedPageBreak/>
        <w:t>Ogni modifica sarà sottoposta agli organi collegiali competenti e comunicata alla comunità scolastica.</w:t>
      </w:r>
    </w:p>
    <w:p w14:paraId="721C070D" w14:textId="11C06360" w:rsidR="001B2443" w:rsidRPr="001A1E54" w:rsidRDefault="001A1E54" w:rsidP="001A1E54">
      <w:pPr>
        <w:jc w:val="both"/>
        <w:rPr>
          <w:lang w:val="it-IT"/>
        </w:rPr>
      </w:pPr>
      <w:r w:rsidRPr="007A7028">
        <w:rPr>
          <w:lang w:val="it-IT"/>
        </w:rPr>
        <w:t>Il regolamento entra in vigore dopo l'approvazione degli organi collegiali e la pubblicazione sul sito istituzionale.</w:t>
      </w:r>
    </w:p>
    <w:sectPr w:rsidR="001B2443" w:rsidRPr="001A1E54" w:rsidSect="004F2413">
      <w:pgSz w:w="12240" w:h="15840"/>
      <w:pgMar w:top="993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07" w:usb1="10000000" w:usb2="00000000" w:usb3="00000000" w:csb0="8000001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FC7B7D"/>
    <w:multiLevelType w:val="hybridMultilevel"/>
    <w:tmpl w:val="09148344"/>
    <w:lvl w:ilvl="0" w:tplc="3FFC2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627B0"/>
    <w:multiLevelType w:val="multilevel"/>
    <w:tmpl w:val="787A3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C5822"/>
    <w:multiLevelType w:val="hybridMultilevel"/>
    <w:tmpl w:val="B5C6DBCA"/>
    <w:lvl w:ilvl="0" w:tplc="E8CEE4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81015"/>
    <w:multiLevelType w:val="multilevel"/>
    <w:tmpl w:val="52E20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6A21F0"/>
    <w:multiLevelType w:val="multilevel"/>
    <w:tmpl w:val="644E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334A13"/>
    <w:multiLevelType w:val="multilevel"/>
    <w:tmpl w:val="DA04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04286"/>
    <w:multiLevelType w:val="multilevel"/>
    <w:tmpl w:val="7DCC6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DB0F1D"/>
    <w:multiLevelType w:val="multilevel"/>
    <w:tmpl w:val="E13EAA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5923969">
    <w:abstractNumId w:val="8"/>
  </w:num>
  <w:num w:numId="2" w16cid:durableId="1452746248">
    <w:abstractNumId w:val="6"/>
  </w:num>
  <w:num w:numId="3" w16cid:durableId="564950807">
    <w:abstractNumId w:val="5"/>
  </w:num>
  <w:num w:numId="4" w16cid:durableId="2010408135">
    <w:abstractNumId w:val="4"/>
  </w:num>
  <w:num w:numId="5" w16cid:durableId="1072234624">
    <w:abstractNumId w:val="7"/>
  </w:num>
  <w:num w:numId="6" w16cid:durableId="587079511">
    <w:abstractNumId w:val="3"/>
  </w:num>
  <w:num w:numId="7" w16cid:durableId="215704857">
    <w:abstractNumId w:val="2"/>
  </w:num>
  <w:num w:numId="8" w16cid:durableId="1941140052">
    <w:abstractNumId w:val="1"/>
  </w:num>
  <w:num w:numId="9" w16cid:durableId="1961914490">
    <w:abstractNumId w:val="0"/>
  </w:num>
  <w:num w:numId="10" w16cid:durableId="669528579">
    <w:abstractNumId w:val="11"/>
  </w:num>
  <w:num w:numId="11" w16cid:durableId="1926067717">
    <w:abstractNumId w:val="13"/>
  </w:num>
  <w:num w:numId="12" w16cid:durableId="1367412750">
    <w:abstractNumId w:val="15"/>
    <w:lvlOverride w:ilvl="0">
      <w:lvl w:ilvl="0">
        <w:numFmt w:val="decimal"/>
        <w:lvlText w:val="%1."/>
        <w:lvlJc w:val="left"/>
      </w:lvl>
    </w:lvlOverride>
  </w:num>
  <w:num w:numId="13" w16cid:durableId="1051802366">
    <w:abstractNumId w:val="16"/>
    <w:lvlOverride w:ilvl="0">
      <w:lvl w:ilvl="0">
        <w:numFmt w:val="decimal"/>
        <w:lvlText w:val="%1."/>
        <w:lvlJc w:val="left"/>
      </w:lvl>
    </w:lvlOverride>
  </w:num>
  <w:num w:numId="14" w16cid:durableId="242615952">
    <w:abstractNumId w:val="16"/>
    <w:lvlOverride w:ilvl="0">
      <w:lvl w:ilvl="0">
        <w:numFmt w:val="decimal"/>
        <w:lvlText w:val="%1."/>
        <w:lvlJc w:val="left"/>
      </w:lvl>
    </w:lvlOverride>
  </w:num>
  <w:num w:numId="15" w16cid:durableId="992412907">
    <w:abstractNumId w:val="16"/>
    <w:lvlOverride w:ilvl="0">
      <w:lvl w:ilvl="0">
        <w:numFmt w:val="decimal"/>
        <w:lvlText w:val="%1."/>
        <w:lvlJc w:val="left"/>
      </w:lvl>
    </w:lvlOverride>
  </w:num>
  <w:num w:numId="16" w16cid:durableId="1158769284">
    <w:abstractNumId w:val="9"/>
  </w:num>
  <w:num w:numId="17" w16cid:durableId="1050571558">
    <w:abstractNumId w:val="10"/>
  </w:num>
  <w:num w:numId="18" w16cid:durableId="1090925068">
    <w:abstractNumId w:val="12"/>
    <w:lvlOverride w:ilvl="0">
      <w:lvl w:ilvl="0">
        <w:numFmt w:val="decimal"/>
        <w:lvlText w:val="%1."/>
        <w:lvlJc w:val="left"/>
      </w:lvl>
    </w:lvlOverride>
  </w:num>
  <w:num w:numId="19" w16cid:durableId="4756852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A4E"/>
    <w:rsid w:val="0015074B"/>
    <w:rsid w:val="001A1E54"/>
    <w:rsid w:val="001B2443"/>
    <w:rsid w:val="0029639D"/>
    <w:rsid w:val="00326F90"/>
    <w:rsid w:val="0048713C"/>
    <w:rsid w:val="004F2413"/>
    <w:rsid w:val="00543E0E"/>
    <w:rsid w:val="00653140"/>
    <w:rsid w:val="00667414"/>
    <w:rsid w:val="00770FF0"/>
    <w:rsid w:val="007A7028"/>
    <w:rsid w:val="007C63CD"/>
    <w:rsid w:val="00803466"/>
    <w:rsid w:val="009668AE"/>
    <w:rsid w:val="00AA1D8D"/>
    <w:rsid w:val="00B10E2C"/>
    <w:rsid w:val="00B47730"/>
    <w:rsid w:val="00CB0664"/>
    <w:rsid w:val="00E1590A"/>
    <w:rsid w:val="00F2404D"/>
    <w:rsid w:val="00F53C5E"/>
    <w:rsid w:val="00F60AD7"/>
    <w:rsid w:val="00F769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36B91"/>
  <w14:defaultImageDpi w14:val="300"/>
  <w15:docId w15:val="{E5012BB8-ECE5-4391-932D-F8D686F4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5200d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cgrumellodelmonte.edu.i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gic852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A5C32B-52E9-41F7-98C7-99E6C408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1599</Words>
  <Characters>9118</Characters>
  <Application>Microsoft Office Word</Application>
  <DocSecurity>0</DocSecurity>
  <Lines>75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Margherita Ianniello</cp:lastModifiedBy>
  <cp:revision>9</cp:revision>
  <dcterms:created xsi:type="dcterms:W3CDTF">2013-12-23T23:15:00Z</dcterms:created>
  <dcterms:modified xsi:type="dcterms:W3CDTF">2026-01-30T11:44:00Z</dcterms:modified>
  <cp:category/>
</cp:coreProperties>
</file>