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4423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English111 Adagio BT" w:eastAsia="English111 Adagio BT" w:hAnsi="English111 Adagio BT" w:cs="English111 Adagio BT"/>
          <w:i/>
          <w:iCs/>
          <w:color w:val="000000"/>
          <w:sz w:val="52"/>
          <w:szCs w:val="5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English111 Adagio BT" w:eastAsia="English111 Adagio BT" w:hAnsi="English111 Adagio BT" w:cs="English111 Adagio BT"/>
          <w:i/>
          <w:iCs/>
          <w:color w:val="000000"/>
          <w:sz w:val="52"/>
          <w:szCs w:val="5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Ministero dell’Istruzione e del Merito</w:t>
      </w:r>
    </w:p>
    <w:p w14:paraId="41BDD71F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Rounded MT Bold" w:eastAsia="Arial Rounded MT Bold" w:hAnsi="Arial Rounded MT Bold" w:cs="Arial Rounded MT Bold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ISTITUTO COMPRENSIVO STATALE DI GRUMELLO DEL MONTE</w:t>
      </w:r>
    </w:p>
    <w:p w14:paraId="2AF28E90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Rounded MT Bold" w:eastAsia="Arial Rounded MT Bold" w:hAnsi="Arial Rounded MT Bold" w:cs="Arial Rounded MT Bold"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Scuole Primarie e Secondarie di I° Grado di Grumello del Monte e Telgate</w:t>
      </w:r>
    </w:p>
    <w:p w14:paraId="3653FD09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Rounded MT Bold" w:eastAsia="Arial Rounded MT Bold" w:hAnsi="Arial Rounded MT Bold" w:cs="Arial Rounded MT Bold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Via 4 Martiri di Lovere, 12/b – 24064 GRUMELLO DEL MONTE</w:t>
      </w:r>
    </w:p>
    <w:p w14:paraId="4F1F0A20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center"/>
        <w:rPr>
          <w:rFonts w:ascii="Arial Rounded MT Bold" w:eastAsia="Arial Rounded MT Bold" w:hAnsi="Arial Rounded MT Bold" w:cs="Arial Rounded MT Bold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Telefono: 035 830 709  -  Sito Web: </w:t>
      </w:r>
      <w:r>
        <w:rPr>
          <w:rStyle w:val="Hyperlink0"/>
          <w:rFonts w:ascii="Arial Rounded MT Bold" w:hAnsi="Arial Rounded MT Bold" w:cs="Arial Unicode MS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https://www.icgrumellodelmonte.edu.it/</w:t>
      </w:r>
    </w:p>
    <w:p w14:paraId="74D44EE1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center"/>
        <w:rPr>
          <w:rFonts w:ascii="Arial Rounded MT Bold" w:eastAsia="Arial Rounded MT Bold" w:hAnsi="Arial Rounded MT Bold" w:cs="Arial Rounded MT Bold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PEO: </w:t>
      </w:r>
      <w:r>
        <w:rPr>
          <w:rStyle w:val="Hyperlink0"/>
          <w:rFonts w:ascii="Arial Rounded MT Bold" w:hAnsi="Arial Rounded MT Bold" w:cs="Arial Unicode MS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bgic85200d@istruzione.it</w:t>
      </w:r>
      <w:r>
        <w:rPr>
          <w:rFonts w:ascii="Arial Rounded MT Bold" w:hAnsi="Arial Rounded MT Bold" w:cs="Arial Unicode MS"/>
          <w:color w:val="000000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-  PEC: </w:t>
      </w:r>
      <w:r>
        <w:rPr>
          <w:rStyle w:val="Hyperlink0"/>
          <w:rFonts w:ascii="Arial Rounded MT Bold" w:hAnsi="Arial Rounded MT Bold" w:cs="Arial Unicode MS"/>
          <w:sz w:val="18"/>
          <w:szCs w:val="18"/>
          <w14:textOutline w14:w="0" w14:cap="flat" w14:cmpd="sng" w14:algn="ctr">
            <w14:noFill/>
            <w14:prstDash w14:val="solid"/>
            <w14:bevel/>
          </w14:textOutline>
        </w:rPr>
        <w:t>bgic85200d@pec.istruzione.it</w:t>
      </w:r>
    </w:p>
    <w:p w14:paraId="0FE3051A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center"/>
        <w:rPr>
          <w:rFonts w:ascii="Arial Rounded MT Bold" w:eastAsia="Arial Rounded MT Bold" w:hAnsi="Arial Rounded MT Bold" w:cs="Arial Rounded MT Bold"/>
          <w:color w:val="000000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Rounded MT Bold" w:hAnsi="Arial Rounded MT Bold" w:cs="Arial Unicode MS"/>
          <w:color w:val="000000"/>
          <w:sz w:val="18"/>
          <w:szCs w:val="1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Codice Meccanografico: BGIC85200D – Codice Fiscale: 95119090165 - Codice Univoco: UF5VIG</w:t>
      </w:r>
    </w:p>
    <w:p w14:paraId="13477790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center"/>
        <w:rPr>
          <w:rFonts w:ascii="Arial Rounded MT Bold" w:eastAsia="Arial Rounded MT Bold" w:hAnsi="Arial Rounded MT Bold" w:cs="Arial Rounded MT Bold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7C27CDF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1418"/>
        <w:jc w:val="center"/>
        <w:rPr>
          <w:rFonts w:ascii="Arial Rounded MT Bold" w:eastAsia="Arial Rounded MT Bold" w:hAnsi="Arial Rounded MT Bold" w:cs="Arial Rounded MT Bold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B3D3B46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ESAME DI STATO CONCLUSIVO DEL PRIMO CICLO DI ISTRUZIONE</w:t>
      </w:r>
    </w:p>
    <w:p w14:paraId="3717B21D" w14:textId="4FD9263F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483918336"/>
      <w:r>
        <w:rPr>
          <w:rFonts w:ascii="Calibri" w:hAnsi="Calibri" w:cs="Arial Unicode MS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ANNO SCOLASTICO 202</w:t>
      </w:r>
      <w:r w:rsidR="00BB70B5">
        <w:rPr>
          <w:rFonts w:ascii="Calibri" w:hAnsi="Calibri" w:cs="Arial Unicode MS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4</w:t>
      </w:r>
      <w:r>
        <w:rPr>
          <w:rFonts w:ascii="Calibri" w:hAnsi="Calibri" w:cs="Arial Unicode MS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/202</w:t>
      </w:r>
      <w:r w:rsidR="00BB70B5">
        <w:rPr>
          <w:rFonts w:ascii="Calibri" w:hAnsi="Calibri" w:cs="Arial Unicode MS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5</w:t>
      </w:r>
    </w:p>
    <w:bookmarkEnd w:id="0"/>
    <w:p w14:paraId="2318D987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B5DE577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eastAsia="Times New Roman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CRITERI DI VALUTAZIONE PER LA PROVA SCRITTA DI LINGUA STRANIERA</w:t>
      </w:r>
    </w:p>
    <w:p w14:paraId="2C38BC68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eastAsia="Times New Roman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Per la TIPOLOGIA A verrà proposto un QUESTIONARIO : domande aperte di comprensione e alcuni quesiti personali relativi alle tematiche trattate nel brano.</w:t>
      </w:r>
    </w:p>
    <w:p w14:paraId="17A0A1C6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eastAsia="Times New Roman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86AE10E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eastAsia="Times New Roman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Per la TIPOLOGIA B verrà proposta una LETTERA : stesura di un testo espressivo a carattere personale con un piccolo approfondimento riguardante un argomento affrontato durante l’anno scolastico.</w:t>
      </w:r>
    </w:p>
    <w:p w14:paraId="07488B70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51A07C1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 la prova scritta di lingua straniera, in sede di correzione, gli insegnanti valuteranno i seguenti obiettivi:</w:t>
      </w:r>
    </w:p>
    <w:p w14:paraId="52A83634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eastAsia="Times New Roman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Questionario ( prova A ) </w:t>
      </w:r>
    </w:p>
    <w:p w14:paraId="1A34407C" w14:textId="77777777" w:rsidR="008A343B" w:rsidRDefault="00000000">
      <w:pPr>
        <w:numPr>
          <w:ilvl w:val="0"/>
          <w:numId w:val="2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Comprensione del testo  40%    </w:t>
      </w:r>
    </w:p>
    <w:p w14:paraId="619A957C" w14:textId="77777777" w:rsidR="008A343B" w:rsidRDefault="00000000">
      <w:pPr>
        <w:numPr>
          <w:ilvl w:val="0"/>
          <w:numId w:val="2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Capacità di formulare risposte coerenti, appropriate e personali  30 %</w:t>
      </w:r>
    </w:p>
    <w:p w14:paraId="026597FB" w14:textId="77777777" w:rsidR="008A343B" w:rsidRDefault="00000000">
      <w:pPr>
        <w:numPr>
          <w:ilvl w:val="0"/>
          <w:numId w:val="2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Correttezza grammaticale, lessicale e ortografica  30 %</w:t>
      </w:r>
    </w:p>
    <w:p w14:paraId="0E843B2C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1DEC94D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eastAsia="Times New Roman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Lettera ( prova B ) </w:t>
      </w:r>
    </w:p>
    <w:p w14:paraId="5ADD4FEF" w14:textId="77777777" w:rsidR="008A343B" w:rsidRDefault="00000000">
      <w:pPr>
        <w:numPr>
          <w:ilvl w:val="0"/>
          <w:numId w:val="3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Aderenza alla traccia  40 % </w:t>
      </w:r>
    </w:p>
    <w:p w14:paraId="7750702B" w14:textId="77777777" w:rsidR="008A343B" w:rsidRDefault="00000000">
      <w:pPr>
        <w:numPr>
          <w:ilvl w:val="0"/>
          <w:numId w:val="2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Capacità di strutturare la lettera nelle sue parti essenziali, formulando frasi logiche e comprensibili  30%</w:t>
      </w:r>
    </w:p>
    <w:p w14:paraId="63EC2B7D" w14:textId="77777777" w:rsidR="008A343B" w:rsidRDefault="00000000">
      <w:pPr>
        <w:numPr>
          <w:ilvl w:val="0"/>
          <w:numId w:val="2"/>
        </w:numPr>
        <w:spacing w:line="259" w:lineRule="auto"/>
        <w:jc w:val="both"/>
        <w:rPr>
          <w:rFonts w:ascii="Calibri" w:hAnsi="Calibri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Correttezza grammaticale, lessicale e ortografica  30% </w:t>
      </w:r>
    </w:p>
    <w:p w14:paraId="764D3CA3" w14:textId="77777777" w:rsidR="008A343B" w:rsidRDefault="008A34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C1C3E71" w14:textId="77777777" w:rsidR="008A343B" w:rsidRDefault="000000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 punteggi ottenuti nelle due prove verranno sommati e convertiti in giudizio sintetico complessivo così distribuito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690"/>
      </w:tblGrid>
      <w:tr w:rsidR="008A343B" w14:paraId="304CC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3294270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PUNTEGGIO COMPLESSIVO OTTENUTO: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78AA174C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VALUTAZIONE IN DECIMI CORRISPONDENTE:</w:t>
            </w:r>
          </w:p>
        </w:tc>
      </w:tr>
      <w:tr w:rsidR="008A343B" w14:paraId="1753C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0C0A3A4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190 a 200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7F69C266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A343B" w14:paraId="7EC3E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0508FA9F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170 a 189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44835E42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8A343B" w14:paraId="22B01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3BC85D72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150 a 169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10B59F61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A343B" w14:paraId="09DA9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57B7E135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130 a 149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4447998D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A343B" w14:paraId="7DE01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2176803F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110 a 129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5A22A35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A343B" w14:paraId="3C150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18E9786D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Da 90 a 109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4FBDB6A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A343B" w14:paraId="6EC5BE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0D072C4E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Punteggio pari o inferiore a 89 punti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673B735E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14:paraId="33294CA7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26E5FBC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F5B8A8F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Si segnala che per gli alunni BES si terrà maggiormente in considerazione il contenuto rispetto alla forma.</w:t>
      </w:r>
    </w:p>
    <w:p w14:paraId="25DF72EE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 gli strumenti compensativi previsti in dettaglio per gli alunni BES, si rimanda alle singole relazioni finali dei Consigli di Classe redatte dai coordinatori.</w:t>
      </w:r>
    </w:p>
    <w:p w14:paraId="0848EC5B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0A01501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 Unicode MS" w:hAnsi="Arial Unicode MS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4852BF2C" w14:textId="77777777" w:rsidR="008A343B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lastRenderedPageBreak/>
        <w:t>STATINO</w:t>
      </w:r>
    </w:p>
    <w:p w14:paraId="297CE5E9" w14:textId="77777777" w:rsidR="008A343B" w:rsidRDefault="008A343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378CD6D7" w14:textId="77777777" w:rsidR="008A343B" w:rsidRDefault="008A343B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311ABC9D" w14:textId="77777777" w:rsidR="008A343B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 xml:space="preserve">Obiettivi valutati </w:t>
      </w:r>
    </w:p>
    <w:p w14:paraId="69C2A9F3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14:paraId="6BFEC417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Questionario ( prova A )</w:t>
      </w:r>
    </w:p>
    <w:p w14:paraId="27B58704" w14:textId="77777777" w:rsidR="008A343B" w:rsidRDefault="00000000">
      <w:pPr>
        <w:pStyle w:val="Didefault"/>
        <w:numPr>
          <w:ilvl w:val="0"/>
          <w:numId w:val="4"/>
        </w:numPr>
        <w:spacing w:before="0" w:line="240" w:lineRule="auto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Comprensione del testo  40%</w:t>
      </w:r>
    </w:p>
    <w:p w14:paraId="7A096437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2. Capacità di formulare risposte coerenti, appropriate e personali  30%</w:t>
      </w:r>
    </w:p>
    <w:p w14:paraId="555681EC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 Correttezza grammaticale, lessicale e ortografica  30%</w:t>
      </w:r>
    </w:p>
    <w:p w14:paraId="72C322F5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14:paraId="4321043E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Lettera ( prova B )</w:t>
      </w:r>
    </w:p>
    <w:p w14:paraId="64ACA672" w14:textId="77777777" w:rsidR="008A343B" w:rsidRDefault="00000000">
      <w:pPr>
        <w:pStyle w:val="Didefault"/>
        <w:numPr>
          <w:ilvl w:val="0"/>
          <w:numId w:val="5"/>
        </w:numPr>
        <w:spacing w:before="0" w:line="240" w:lineRule="auto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Aderenza alla traccia </w:t>
      </w:r>
    </w:p>
    <w:p w14:paraId="4E7A6125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2. Capacità di strutturare la lettera nelle sue parti essenziali, formulando frasi logiche e comprensibili </w:t>
      </w:r>
    </w:p>
    <w:p w14:paraId="47ED9A56" w14:textId="77777777" w:rsidR="008A343B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3. Correttezza grammaticale, lessicale e ortografica </w:t>
      </w:r>
    </w:p>
    <w:p w14:paraId="0146C38A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12C846FF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959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8A343B" w14:paraId="1DEB4F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7184" w14:textId="77777777" w:rsidR="008A343B" w:rsidRDefault="008A343B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A1DD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Lingua Inglese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99BB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Lingua Francese</w:t>
            </w:r>
          </w:p>
        </w:tc>
      </w:tr>
      <w:tr w:rsidR="008A343B" w14:paraId="4F432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C2A6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Prova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95B54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           B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9D79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           B</w:t>
            </w:r>
          </w:p>
        </w:tc>
      </w:tr>
      <w:tr w:rsidR="008A343B" w14:paraId="27E1E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E250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Obiettivo 1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0BA6" w14:textId="77777777" w:rsidR="008A343B" w:rsidRDefault="008A343B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D16D" w14:textId="77777777" w:rsidR="008A343B" w:rsidRDefault="008A343B"/>
        </w:tc>
      </w:tr>
      <w:tr w:rsidR="008A343B" w14:paraId="6A150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205F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Obiettivo 2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ACE9" w14:textId="77777777" w:rsidR="008A343B" w:rsidRDefault="008A343B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3CA9" w14:textId="77777777" w:rsidR="008A343B" w:rsidRDefault="008A343B"/>
        </w:tc>
      </w:tr>
      <w:tr w:rsidR="008A343B" w14:paraId="04E8B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A1E2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Obiettivo 3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438E" w14:textId="77777777" w:rsidR="008A343B" w:rsidRDefault="008A343B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5A00" w14:textId="77777777" w:rsidR="008A343B" w:rsidRDefault="008A343B"/>
        </w:tc>
      </w:tr>
      <w:tr w:rsidR="008A343B" w14:paraId="0DB82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A3D8" w14:textId="77777777" w:rsidR="008A343B" w:rsidRDefault="00000000">
            <w:pPr>
              <w:pStyle w:val="Didefault"/>
              <w:tabs>
                <w:tab w:val="left" w:pos="1440"/>
                <w:tab w:val="left" w:pos="2880"/>
              </w:tabs>
              <w:suppressAutoHyphens/>
              <w:spacing w:before="0" w:line="240" w:lineRule="auto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Totale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8B69" w14:textId="77777777" w:rsidR="008A343B" w:rsidRDefault="008A343B"/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EB06" w14:textId="77777777" w:rsidR="008A343B" w:rsidRDefault="008A343B"/>
        </w:tc>
      </w:tr>
      <w:tr w:rsidR="008A343B" w14:paraId="5D5EDF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9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7B6C" w14:textId="77777777" w:rsidR="008A343B" w:rsidRDefault="008A343B"/>
        </w:tc>
      </w:tr>
      <w:tr w:rsidR="008A343B" w14:paraId="23DCE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9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FF25" w14:textId="77777777" w:rsidR="008A343B" w:rsidRDefault="00000000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spacing w:before="0" w:line="240" w:lineRule="auto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Valutazione :   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4         5         6         7        8         9        10</w:t>
            </w:r>
          </w:p>
        </w:tc>
      </w:tr>
    </w:tbl>
    <w:p w14:paraId="6C609FB4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51DBB207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74499746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463D4560" w14:textId="77777777" w:rsidR="008A343B" w:rsidRDefault="008A343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379B51E9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 Unicode MS" w:hAnsi="Arial Unicode MS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CA22FE9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bCs/>
          <w:cap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TIPOLOGIA</w:t>
      </w:r>
      <w: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A: </w:t>
      </w: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questionario</w:t>
      </w:r>
    </w:p>
    <w:p w14:paraId="5514D66F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5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899"/>
        <w:gridCol w:w="6805"/>
      </w:tblGrid>
      <w:tr w:rsidR="008A343B" w14:paraId="4249A9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4388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CRITERI </w:t>
            </w:r>
          </w:p>
          <w:p w14:paraId="2FF27EC4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5EE3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punti </w:t>
            </w:r>
          </w:p>
          <w:p w14:paraId="69BF57C4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6DA1C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DESCRITTORI </w:t>
            </w:r>
          </w:p>
          <w:p w14:paraId="723A5131" w14:textId="77777777" w:rsidR="008A343B" w:rsidRDefault="008A343B">
            <w:pPr>
              <w:pStyle w:val="Stiletabella2"/>
              <w:jc w:val="center"/>
            </w:pPr>
          </w:p>
        </w:tc>
      </w:tr>
      <w:tr w:rsidR="008A343B" w14:paraId="253BC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383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Comprensione del testo </w:t>
            </w:r>
          </w:p>
          <w:p w14:paraId="0CD54755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E3CB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A167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comprende le informazioni principali sia esplicite che implicite in modo completo e preciso </w:t>
            </w:r>
          </w:p>
        </w:tc>
      </w:tr>
      <w:tr w:rsidR="008A343B" w14:paraId="65BD5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01822008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385A1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7092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>Il candidato comprende tutte le informazioni principali esplicite e deduce parzialmente i contenuti impliciti</w:t>
            </w:r>
          </w:p>
        </w:tc>
      </w:tr>
      <w:tr w:rsidR="008A343B" w14:paraId="59C6D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2B10F592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BC2E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F7E5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comprende tutte le informazioni esplicite </w:t>
            </w:r>
          </w:p>
        </w:tc>
      </w:tr>
      <w:tr w:rsidR="008A343B" w14:paraId="1D453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3BE9EFCE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195DE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2BE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comprende parte delle informazioni esplicite </w:t>
            </w:r>
          </w:p>
        </w:tc>
      </w:tr>
      <w:tr w:rsidR="008A343B" w14:paraId="24FD6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0295B98F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C5C1F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DB72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comprende poche informazioni esplicite </w:t>
            </w:r>
          </w:p>
        </w:tc>
      </w:tr>
      <w:tr w:rsidR="008A343B" w14:paraId="2E5C5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28915B70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A529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0F0D" w14:textId="77777777" w:rsidR="008A343B" w:rsidRDefault="00000000">
            <w:pPr>
              <w:pStyle w:val="Didefault"/>
              <w:spacing w:before="0" w:after="240" w:line="240" w:lineRule="auto"/>
            </w:pPr>
            <w:r>
              <w:rPr>
                <w:rFonts w:ascii="Times New Roman" w:hAnsi="Times New Roman"/>
                <w:sz w:val="22"/>
                <w:szCs w:val="22"/>
              </w:rPr>
              <w:t>Il candidato non comprende alcuna informazione</w:t>
            </w:r>
          </w:p>
        </w:tc>
      </w:tr>
      <w:tr w:rsidR="008A343B" w14:paraId="4D843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B59A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Capacità di formulare risposte coerenti, appropriate e personali </w:t>
            </w:r>
          </w:p>
          <w:p w14:paraId="3C4B28EB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DA3A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0C50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risponde in modo pertinente arricchendo il contenuto con contributi personali ed originali dimostrando capacità di rielaborazione delle informazioni lette nel testo </w:t>
            </w:r>
          </w:p>
        </w:tc>
      </w:tr>
      <w:tr w:rsidR="008A343B" w14:paraId="52553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63F4F5D6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80E1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C7FE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risponde in modo pertinente inserendo alcuni contributi personali riferendo informazioni lette nel testo </w:t>
            </w:r>
          </w:p>
        </w:tc>
      </w:tr>
      <w:tr w:rsidR="008A343B" w14:paraId="26F6B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29B84D26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7549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3A1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risponde in modo completo ma con pochi spunti personali e originali citando spesso informazioni lette nel testo </w:t>
            </w:r>
          </w:p>
        </w:tc>
      </w:tr>
      <w:tr w:rsidR="008A343B" w14:paraId="27152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61F78141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685C2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59F0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risponde in modo completo limitandosi però a citare esclusivamente informazioni lette nel testo </w:t>
            </w:r>
          </w:p>
        </w:tc>
      </w:tr>
      <w:tr w:rsidR="008A343B" w14:paraId="4BD3C2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72636093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CD8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5A40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risponde in modo incompleto </w:t>
            </w:r>
          </w:p>
        </w:tc>
      </w:tr>
      <w:tr w:rsidR="008A343B" w14:paraId="2C2F5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3D1C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Correttezza grammaticale, lessicale e ortografica </w:t>
            </w:r>
          </w:p>
          <w:p w14:paraId="4A0A0CC6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EB35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43F1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correttamente le strutture morfo-sintattiche, rispettando l’ortografia e scegliendo vocaboli adatti alle situazioni richieste </w:t>
            </w:r>
          </w:p>
        </w:tc>
      </w:tr>
      <w:tr w:rsidR="008A343B" w14:paraId="1BC0B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307A05FF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4E406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C9298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correttamente le strutture morfo-sintattiche, rispettando quasi sempre l’ortografia e scegliendo vocaboli sostanzialmente adatti alle situazioni richieste </w:t>
            </w:r>
          </w:p>
        </w:tc>
      </w:tr>
      <w:tr w:rsidR="008A343B" w14:paraId="16300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4B5D99F4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7F3B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97A9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morfo-sintattiche commettendo pochi errori che non inficiano il senso del discorso, rispetta quasi sempre l’ortografia e sceglie vocaboli semplici ma sostanzialmente adatti alle situazioni richieste </w:t>
            </w:r>
          </w:p>
        </w:tc>
      </w:tr>
      <w:tr w:rsidR="008A343B" w14:paraId="653C1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4AE1212B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4A2F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C590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morfo-sintattiche commettendo errori che tuttavia consentono di comprendere il senso globale del discorso, rispetta nella maggior parte dei casi l’ortografia e sceglie vocaboli semplici ma accettabili rispetto alle situazioni richieste </w:t>
            </w:r>
          </w:p>
        </w:tc>
      </w:tr>
      <w:tr w:rsidR="008A343B" w14:paraId="66D73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8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4CB20A91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C4A85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B518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morfo-sintattiche commettendo molti errori che non consentono di comprendere il senso del discorso, non rispetta l’ortografia e sceglie vocaboli non adatti alle situazioni richieste </w:t>
            </w:r>
          </w:p>
        </w:tc>
      </w:tr>
      <w:tr w:rsidR="008A343B" w14:paraId="5DC804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1251" w14:textId="77777777" w:rsidR="008A343B" w:rsidRDefault="008A343B"/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C8BFC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tot: 100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253B" w14:textId="77777777" w:rsidR="008A343B" w:rsidRDefault="008A343B"/>
        </w:tc>
      </w:tr>
    </w:tbl>
    <w:p w14:paraId="5D5CBCB3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9C01976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ascii="Arial Unicode MS" w:hAnsi="Arial Unicode MS"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699D9610" w14:textId="77777777" w:rsidR="008A343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bCs/>
          <w:cap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TIPOLOGIA</w:t>
      </w:r>
      <w:r>
        <w:rPr>
          <w:rFonts w:cs="Arial Unicode MS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B</w:t>
      </w:r>
      <w:r>
        <w:rPr>
          <w:rFonts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cs="Arial Unicode MS"/>
          <w:b/>
          <w:bCs/>
          <w:cap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LETTERA</w:t>
      </w:r>
    </w:p>
    <w:p w14:paraId="5D92C79E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5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73"/>
        <w:gridCol w:w="6904"/>
      </w:tblGrid>
      <w:tr w:rsidR="008A343B" w14:paraId="61251B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D02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CRITERI </w:t>
            </w:r>
          </w:p>
          <w:p w14:paraId="313DC374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12D5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punti </w:t>
            </w:r>
          </w:p>
          <w:p w14:paraId="315F391E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EF2B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DESCRITTORI </w:t>
            </w:r>
          </w:p>
          <w:p w14:paraId="16CA121A" w14:textId="77777777" w:rsidR="008A343B" w:rsidRDefault="008A343B">
            <w:pPr>
              <w:pStyle w:val="Stiletabella2"/>
              <w:jc w:val="center"/>
            </w:pPr>
          </w:p>
        </w:tc>
      </w:tr>
      <w:tr w:rsidR="008A343B" w14:paraId="253E0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559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Aderenza alla traccia </w:t>
            </w:r>
          </w:p>
          <w:p w14:paraId="32FE5273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D726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B0A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si attiene ai punti indicati nella traccia e li svolge tutti dettagliatamente </w:t>
            </w:r>
          </w:p>
        </w:tc>
      </w:tr>
      <w:tr w:rsidR="008A343B" w14:paraId="3C6B6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57D0A2C6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15FFE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79DA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si attiene ai punti indicati nella traccia e li svolge tutti in modo esauriente </w:t>
            </w:r>
          </w:p>
        </w:tc>
      </w:tr>
      <w:tr w:rsidR="008A343B" w14:paraId="68FD9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004CD2EE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4B188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634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si attiene ai punti indicati nella traccia e svolge tutti i punti richiesti </w:t>
            </w:r>
          </w:p>
        </w:tc>
      </w:tr>
      <w:tr w:rsidR="008A343B" w14:paraId="6BAC0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63D80469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13DF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4927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svolge superficialmente i punti indicati nella traccia </w:t>
            </w:r>
          </w:p>
        </w:tc>
      </w:tr>
      <w:tr w:rsidR="008A343B" w14:paraId="01DC5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41F36807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ABA12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231A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svolge solo alcuni punti della traccia </w:t>
            </w:r>
          </w:p>
        </w:tc>
      </w:tr>
      <w:tr w:rsidR="008A343B" w14:paraId="6E6F4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7D461324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95846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3A23" w14:textId="77777777" w:rsidR="008A343B" w:rsidRDefault="00000000">
            <w:pPr>
              <w:pStyle w:val="Didefault"/>
              <w:spacing w:before="0" w:after="240" w:line="240" w:lineRule="auto"/>
            </w:pPr>
            <w:r>
              <w:rPr>
                <w:rFonts w:ascii="Times New Roman" w:hAnsi="Times New Roman"/>
                <w:sz w:val="22"/>
                <w:szCs w:val="22"/>
              </w:rPr>
              <w:t>Il candidato non si attiene alla traccia</w:t>
            </w:r>
          </w:p>
        </w:tc>
      </w:tr>
      <w:tr w:rsidR="008A343B" w14:paraId="76C87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F15E2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Capacità di strutturare la lettera nelle sue parti essenziali, formulando frasi logiche e comprensibili </w:t>
            </w:r>
          </w:p>
          <w:p w14:paraId="20F756D8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B6AD8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BA28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sceglie le formule introduttive e di saluto più idonee rispettando tutte le regole della lettera; organizza il discorso in modo chiaro, coerente e ben strutturato utilizzando varie congiunzioni semplici per collegare le frasi </w:t>
            </w:r>
          </w:p>
        </w:tc>
      </w:tr>
      <w:tr w:rsidR="008A343B" w14:paraId="2CBC5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04155420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F6D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6354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rispetta le formule classiche introduttive e di saluto e le altre regole della lettera; organizza il discorso in modo lineare ma chiaro, utilizzando correttamente alcune congiunzioni semplici per collegare le frasi </w:t>
            </w:r>
          </w:p>
        </w:tc>
      </w:tr>
      <w:tr w:rsidR="008A343B" w14:paraId="59B05C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509139DB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55468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0F6B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più semplici formule introduttive e di saluto; rispetta le regole di base della lettera ed organizza il discorso in modo lineare ma comprensibile utilizzando frasi brevi e ripetendo a volte la medesima struttura. </w:t>
            </w:r>
          </w:p>
        </w:tc>
      </w:tr>
      <w:tr w:rsidR="008A343B" w14:paraId="4F53E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5DDD6CE4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744B7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EACF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non rispetta né le formule introduttive e di saluto né le regole di base della lettera; organizza il discorso in modo confuso, non rispetta la sequenza logica delle parti del discorso limitandone la chiarezza. Usa frasi incomplete e non collegate fra loro. </w:t>
            </w:r>
          </w:p>
        </w:tc>
      </w:tr>
      <w:tr w:rsidR="008A343B" w14:paraId="0C6BB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101E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Correttezza grammaticale, lessicale e ortografica </w:t>
            </w:r>
          </w:p>
          <w:p w14:paraId="7EB2553A" w14:textId="77777777" w:rsidR="008A343B" w:rsidRDefault="008A343B">
            <w:pPr>
              <w:pStyle w:val="Stiletabella2"/>
              <w:jc w:val="center"/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C8443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D149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correttamente le strutture grammaticali, rispettando completamente l’ortografia e scegliendo vocaboli adatti alle situazioni richieste </w:t>
            </w:r>
          </w:p>
        </w:tc>
      </w:tr>
      <w:tr w:rsidR="008A343B" w14:paraId="570BD4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1BD6310D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491D9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E84E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correttamente le strutture grammaticali, rispettando quasi sempre l’ortografia e scegliendo vocaboli sostanzialmente adatti alle situazioni richieste </w:t>
            </w:r>
          </w:p>
        </w:tc>
      </w:tr>
      <w:tr w:rsidR="008A343B" w14:paraId="2E28C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7BD88D87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6E8D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F077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grammaticali commettendo pochi errori che non inficiano il senso del discorso, rispetta quasi sempre l’ortografia e sceglie vocaboli semplici ma sostanzialmente adatti alle situazioni richieste </w:t>
            </w:r>
          </w:p>
        </w:tc>
      </w:tr>
      <w:tr w:rsidR="008A343B" w14:paraId="0873C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6D2E534F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EF4B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D1CE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grammaticali commettendo errori che tuttavia consentono di comprendere il senso globale del discorso, rispetta nella maggior parte dei casi l’ortografia e sceglie vocaboli semplici ma accettabili rispetto alle situazioni richieste </w:t>
            </w:r>
          </w:p>
        </w:tc>
      </w:tr>
      <w:tr w:rsidR="008A343B" w14:paraId="4012C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</w:tcPr>
          <w:p w14:paraId="5D0891B9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B3C14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C84E4" w14:textId="77777777" w:rsidR="008A343B" w:rsidRDefault="00000000">
            <w:pPr>
              <w:pStyle w:val="Stiletabella2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Il candidato utilizza le strutture grammaticali commettendo molti errori che non consentono di comprendere il senso del discorso, non rispetta l’ortografia e sceglie vocaboli non adatti alle situazioni richieste </w:t>
            </w:r>
          </w:p>
        </w:tc>
      </w:tr>
      <w:tr w:rsidR="008A343B" w14:paraId="0AA64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4117" w14:textId="77777777" w:rsidR="008A343B" w:rsidRDefault="008A343B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BD5F0" w14:textId="77777777" w:rsidR="008A343B" w:rsidRDefault="00000000">
            <w:pPr>
              <w:pStyle w:val="Stiletabella2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tot: 100</w:t>
            </w:r>
          </w:p>
        </w:tc>
        <w:tc>
          <w:tcPr>
            <w:tcW w:w="6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3613" w14:textId="77777777" w:rsidR="008A343B" w:rsidRDefault="008A343B"/>
        </w:tc>
      </w:tr>
    </w:tbl>
    <w:p w14:paraId="27215578" w14:textId="77777777" w:rsidR="008A343B" w:rsidRDefault="008A3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sectPr w:rsidR="008A343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3B9B" w14:textId="77777777" w:rsidR="00C30E12" w:rsidRDefault="00C30E12">
      <w:r>
        <w:separator/>
      </w:r>
    </w:p>
  </w:endnote>
  <w:endnote w:type="continuationSeparator" w:id="0">
    <w:p w14:paraId="72C3E05E" w14:textId="77777777" w:rsidR="00C30E12" w:rsidRDefault="00C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A3C0" w14:textId="77777777" w:rsidR="008A343B" w:rsidRDefault="008A34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1C58" w14:textId="77777777" w:rsidR="00C30E12" w:rsidRDefault="00C30E12">
      <w:r>
        <w:separator/>
      </w:r>
    </w:p>
  </w:footnote>
  <w:footnote w:type="continuationSeparator" w:id="0">
    <w:p w14:paraId="5048B8A6" w14:textId="77777777" w:rsidR="00C30E12" w:rsidRDefault="00C3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E6E0" w14:textId="77777777" w:rsidR="008A343B" w:rsidRDefault="008A34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48A"/>
    <w:multiLevelType w:val="hybridMultilevel"/>
    <w:tmpl w:val="DB2A6FBC"/>
    <w:numStyleLink w:val="Numerato"/>
  </w:abstractNum>
  <w:abstractNum w:abstractNumId="1" w15:restartNumberingAfterBreak="0">
    <w:nsid w:val="5A856315"/>
    <w:multiLevelType w:val="hybridMultilevel"/>
    <w:tmpl w:val="DB2A6FBC"/>
    <w:styleLink w:val="Numerato"/>
    <w:lvl w:ilvl="0" w:tplc="1BA84DE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C2326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C4506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E692A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C142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6610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0B4B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38A9E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0D6A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1142809">
    <w:abstractNumId w:val="1"/>
  </w:num>
  <w:num w:numId="2" w16cid:durableId="1342128434">
    <w:abstractNumId w:val="0"/>
  </w:num>
  <w:num w:numId="3" w16cid:durableId="110561706">
    <w:abstractNumId w:val="0"/>
    <w:lvlOverride w:ilvl="0">
      <w:startOverride w:val="1"/>
    </w:lvlOverride>
  </w:num>
  <w:num w:numId="4" w16cid:durableId="2007435436">
    <w:abstractNumId w:val="0"/>
    <w:lvlOverride w:ilvl="0">
      <w:startOverride w:val="1"/>
      <w:lvl w:ilvl="0" w:tplc="F24A94E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BC3F3A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3A0F670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10C25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4046E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230E780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2E489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A0911C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584A66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07646054">
    <w:abstractNumId w:val="0"/>
    <w:lvlOverride w:ilvl="0">
      <w:startOverride w:val="1"/>
      <w:lvl w:ilvl="0" w:tplc="F24A94E0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BC3F3A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3A0F670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10C250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4046E8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230E780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22E4898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A0911C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5584A66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3B"/>
    <w:rsid w:val="00115D00"/>
    <w:rsid w:val="008A343B"/>
    <w:rsid w:val="00BB70B5"/>
    <w:rsid w:val="00C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5D90"/>
  <w15:docId w15:val="{9E094A27-B617-4CAB-93F1-3F9E171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it-IT"/>
    </w:rPr>
  </w:style>
  <w:style w:type="numbering" w:customStyle="1" w:styleId="Numerato">
    <w:name w:val="Numerato"/>
    <w:pPr>
      <w:numPr>
        <w:numId w:val="1"/>
      </w:numPr>
    </w:p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Margherita Ianniello</cp:lastModifiedBy>
  <cp:revision>2</cp:revision>
  <dcterms:created xsi:type="dcterms:W3CDTF">2025-03-22T11:53:00Z</dcterms:created>
  <dcterms:modified xsi:type="dcterms:W3CDTF">2025-03-22T11:54:00Z</dcterms:modified>
</cp:coreProperties>
</file>