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0" w:type="auto"/>
        <w:tblLook w:val="04A0" w:firstRow="1" w:lastRow="0" w:firstColumn="1" w:lastColumn="0" w:noHBand="0" w:noVBand="1"/>
      </w:tblPr>
      <w:tblGrid>
        <w:gridCol w:w="4928"/>
        <w:gridCol w:w="4926"/>
      </w:tblGrid>
      <w:tr w:rsidR="005375C5" w14:paraId="3BBC7AA1" w14:textId="77777777" w:rsidTr="004110C8">
        <w:tc>
          <w:tcPr>
            <w:tcW w:w="9886" w:type="dxa"/>
            <w:gridSpan w:val="2"/>
          </w:tcPr>
          <w:p w14:paraId="1ADABF73" w14:textId="77777777" w:rsidR="005375C5" w:rsidRDefault="005375C5" w:rsidP="004110C8"/>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375C5" w14:paraId="56388C8E" w14:textId="77777777" w:rsidTr="00AA24E0">
              <w:tc>
                <w:tcPr>
                  <w:tcW w:w="9638"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5"/>
                    <w:gridCol w:w="4717"/>
                  </w:tblGrid>
                  <w:tr w:rsidR="005375C5" w14:paraId="7A6249F4" w14:textId="77777777" w:rsidTr="004110C8">
                    <w:tc>
                      <w:tcPr>
                        <w:tcW w:w="9886" w:type="dxa"/>
                        <w:gridSpan w:val="2"/>
                      </w:tcPr>
                      <w:p w14:paraId="7C80F5CA" w14:textId="48857DF9" w:rsidR="005375C5" w:rsidRDefault="005375C5" w:rsidP="004110C8">
                        <w:pPr>
                          <w:tabs>
                            <w:tab w:val="left" w:pos="4535"/>
                          </w:tabs>
                          <w:jc w:val="center"/>
                          <w:rPr>
                            <w:rFonts w:ascii="Calibri" w:hAnsi="Calibri"/>
                            <w:b/>
                            <w:bCs/>
                          </w:rPr>
                        </w:pPr>
                        <w:r>
                          <w:rPr>
                            <w:rFonts w:ascii="Calibri" w:hAnsi="Calibri"/>
                            <w:b/>
                            <w:bCs/>
                          </w:rPr>
                          <w:t>Allegato “B1”</w:t>
                        </w:r>
                      </w:p>
                    </w:tc>
                  </w:tr>
                  <w:tr w:rsidR="005375C5" w14:paraId="4B4CC586" w14:textId="77777777" w:rsidTr="004110C8">
                    <w:tc>
                      <w:tcPr>
                        <w:tcW w:w="9886" w:type="dxa"/>
                        <w:gridSpan w:val="2"/>
                      </w:tcPr>
                      <w:p w14:paraId="27BC1459" w14:textId="3913F93B" w:rsidR="005375C5" w:rsidRDefault="005375C5" w:rsidP="004110C8">
                        <w:pPr>
                          <w:tabs>
                            <w:tab w:val="left" w:pos="4535"/>
                          </w:tabs>
                          <w:jc w:val="center"/>
                          <w:rPr>
                            <w:rFonts w:ascii="Calibri" w:hAnsi="Calibri"/>
                            <w:b/>
                            <w:bCs/>
                          </w:rPr>
                        </w:pPr>
                        <w:r>
                          <w:rPr>
                            <w:rFonts w:ascii="Calibri" w:hAnsi="Calibri"/>
                            <w:b/>
                            <w:bCs/>
                          </w:rPr>
                          <w:t>Appendice COVID-19</w:t>
                        </w:r>
                      </w:p>
                      <w:p w14:paraId="756553CD" w14:textId="77777777" w:rsidR="005375C5" w:rsidRDefault="005375C5" w:rsidP="004110C8">
                        <w:pPr>
                          <w:tabs>
                            <w:tab w:val="left" w:pos="4535"/>
                          </w:tabs>
                          <w:jc w:val="center"/>
                          <w:rPr>
                            <w:rFonts w:ascii="Calibri" w:hAnsi="Calibri"/>
                            <w:b/>
                            <w:bCs/>
                          </w:rPr>
                        </w:pPr>
                      </w:p>
                    </w:tc>
                  </w:tr>
                  <w:tr w:rsidR="005375C5" w14:paraId="32873EFF" w14:textId="77777777" w:rsidTr="004110C8">
                    <w:tc>
                      <w:tcPr>
                        <w:tcW w:w="4943" w:type="dxa"/>
                      </w:tcPr>
                      <w:p w14:paraId="5B428ECE" w14:textId="77777777" w:rsidR="005375C5" w:rsidRDefault="005375C5" w:rsidP="004110C8">
                        <w:pPr>
                          <w:tabs>
                            <w:tab w:val="left" w:pos="4535"/>
                          </w:tabs>
                          <w:jc w:val="right"/>
                          <w:rPr>
                            <w:rFonts w:ascii="Calibri" w:hAnsi="Calibri"/>
                            <w:b/>
                            <w:bCs/>
                          </w:rPr>
                        </w:pPr>
                        <w:r>
                          <w:rPr>
                            <w:rFonts w:ascii="Calibri" w:hAnsi="Calibri"/>
                            <w:b/>
                            <w:bCs/>
                          </w:rPr>
                          <w:t>CIG N.</w:t>
                        </w:r>
                      </w:p>
                    </w:tc>
                    <w:tc>
                      <w:tcPr>
                        <w:tcW w:w="4943" w:type="dxa"/>
                      </w:tcPr>
                      <w:p w14:paraId="236D489C" w14:textId="77777777" w:rsidR="005375C5" w:rsidRDefault="005375C5" w:rsidP="004110C8">
                        <w:pPr>
                          <w:tabs>
                            <w:tab w:val="left" w:pos="4535"/>
                          </w:tabs>
                          <w:rPr>
                            <w:rFonts w:ascii="Calibri" w:hAnsi="Calibri"/>
                            <w:b/>
                            <w:bCs/>
                          </w:rPr>
                        </w:pPr>
                        <w:r>
                          <w:rPr>
                            <w:rFonts w:ascii="Calibri" w:hAnsi="Calibri"/>
                            <w:b/>
                            <w:bCs/>
                          </w:rPr>
                          <w:fldChar w:fldCharType="begin">
                            <w:ffData>
                              <w:name w:val="Testo2"/>
                              <w:enabled/>
                              <w:calcOnExit w:val="0"/>
                              <w:textInput/>
                            </w:ffData>
                          </w:fldChar>
                        </w:r>
                        <w:bookmarkStart w:id="0" w:name="Testo2"/>
                        <w:r>
                          <w:rPr>
                            <w:rFonts w:ascii="Calibri" w:hAnsi="Calibri"/>
                            <w:b/>
                            <w:bCs/>
                          </w:rPr>
                          <w:instrText xml:space="preserve"> FORMTEXT </w:instrText>
                        </w:r>
                        <w:r>
                          <w:rPr>
                            <w:rFonts w:ascii="Calibri" w:hAnsi="Calibri"/>
                            <w:b/>
                            <w:bCs/>
                          </w:rPr>
                        </w:r>
                        <w:r>
                          <w:rPr>
                            <w:rFonts w:ascii="Calibri" w:hAnsi="Calibri"/>
                            <w:b/>
                            <w:bCs/>
                          </w:rPr>
                          <w:fldChar w:fldCharType="separate"/>
                        </w:r>
                        <w:r>
                          <w:rPr>
                            <w:rFonts w:ascii="Calibri" w:hAnsi="Calibri"/>
                            <w:b/>
                            <w:bCs/>
                            <w:noProof/>
                          </w:rPr>
                          <w:t> </w:t>
                        </w:r>
                        <w:r>
                          <w:rPr>
                            <w:rFonts w:ascii="Calibri" w:hAnsi="Calibri"/>
                            <w:b/>
                            <w:bCs/>
                            <w:noProof/>
                          </w:rPr>
                          <w:t> </w:t>
                        </w:r>
                        <w:r>
                          <w:rPr>
                            <w:rFonts w:ascii="Calibri" w:hAnsi="Calibri"/>
                            <w:b/>
                            <w:bCs/>
                            <w:noProof/>
                          </w:rPr>
                          <w:t> </w:t>
                        </w:r>
                        <w:r>
                          <w:rPr>
                            <w:rFonts w:ascii="Calibri" w:hAnsi="Calibri"/>
                            <w:b/>
                            <w:bCs/>
                            <w:noProof/>
                          </w:rPr>
                          <w:t> </w:t>
                        </w:r>
                        <w:r>
                          <w:rPr>
                            <w:rFonts w:ascii="Calibri" w:hAnsi="Calibri"/>
                            <w:b/>
                            <w:bCs/>
                            <w:noProof/>
                          </w:rPr>
                          <w:t> </w:t>
                        </w:r>
                        <w:r>
                          <w:rPr>
                            <w:rFonts w:ascii="Calibri" w:hAnsi="Calibri"/>
                            <w:b/>
                            <w:bCs/>
                          </w:rPr>
                          <w:fldChar w:fldCharType="end"/>
                        </w:r>
                        <w:bookmarkEnd w:id="0"/>
                      </w:p>
                    </w:tc>
                  </w:tr>
                </w:tbl>
                <w:p w14:paraId="09888A91" w14:textId="77777777" w:rsidR="005375C5" w:rsidRPr="000E615B" w:rsidRDefault="005375C5" w:rsidP="004110C8">
                  <w:pPr>
                    <w:rPr>
                      <w:b/>
                      <w:sz w:val="28"/>
                      <w:szCs w:val="28"/>
                    </w:rPr>
                  </w:pPr>
                </w:p>
              </w:tc>
            </w:tr>
          </w:tbl>
          <w:p w14:paraId="5275000C" w14:textId="77777777" w:rsidR="005375C5" w:rsidRDefault="005375C5" w:rsidP="004110C8"/>
          <w:p w14:paraId="6D8FABBE" w14:textId="77777777" w:rsidR="005375C5" w:rsidRDefault="005375C5" w:rsidP="004110C8"/>
        </w:tc>
      </w:tr>
      <w:tr w:rsidR="005375C5" w14:paraId="70D7C4A3" w14:textId="77777777" w:rsidTr="004110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3" w:type="dxa"/>
          </w:tcPr>
          <w:p w14:paraId="48B94DD3" w14:textId="77777777" w:rsidR="005375C5" w:rsidRDefault="005375C5" w:rsidP="004110C8">
            <w:pPr>
              <w:rPr>
                <w:rFonts w:ascii="Calibri" w:hAnsi="Calibri"/>
                <w:b/>
                <w:bCs/>
              </w:rPr>
            </w:pPr>
          </w:p>
        </w:tc>
        <w:tc>
          <w:tcPr>
            <w:tcW w:w="4943" w:type="dxa"/>
          </w:tcPr>
          <w:p w14:paraId="07EB819B" w14:textId="77777777" w:rsidR="005375C5" w:rsidRDefault="005375C5" w:rsidP="004110C8">
            <w:pPr>
              <w:tabs>
                <w:tab w:val="left" w:pos="4535"/>
              </w:tabs>
              <w:rPr>
                <w:rFonts w:ascii="Calibri" w:hAnsi="Calibri"/>
                <w:b/>
                <w:bCs/>
              </w:rPr>
            </w:pPr>
          </w:p>
        </w:tc>
      </w:tr>
    </w:tbl>
    <w:p w14:paraId="3BA4C9F9" w14:textId="4E271111" w:rsidR="009510D0" w:rsidRDefault="009510D0" w:rsidP="00646868">
      <w:pPr>
        <w:spacing w:line="240" w:lineRule="exact"/>
        <w:ind w:right="49"/>
        <w:jc w:val="both"/>
        <w:rPr>
          <w:rFonts w:ascii="Calibri" w:eastAsia="Times New Roman" w:hAnsi="Calibri" w:cs="Calibri"/>
          <w:sz w:val="18"/>
          <w:szCs w:val="18"/>
          <w:lang w:eastAsia="ar-SA"/>
        </w:rPr>
      </w:pPr>
      <w:r>
        <w:rPr>
          <w:rFonts w:ascii="Calibri" w:hAnsi="Calibri" w:cs="Calibri"/>
          <w:b/>
          <w:iCs/>
          <w:sz w:val="18"/>
          <w:szCs w:val="18"/>
        </w:rPr>
        <w:t xml:space="preserve">ART. XX - </w:t>
      </w:r>
      <w:r w:rsidRPr="00AD3FCE">
        <w:rPr>
          <w:rFonts w:ascii="Calibri" w:hAnsi="Calibri" w:cs="Calibri"/>
          <w:b/>
          <w:iCs/>
          <w:sz w:val="18"/>
          <w:szCs w:val="18"/>
        </w:rPr>
        <w:t xml:space="preserve">CASO </w:t>
      </w:r>
      <w:r>
        <w:rPr>
          <w:rFonts w:ascii="Calibri" w:hAnsi="Calibri" w:cs="Calibri"/>
          <w:b/>
          <w:iCs/>
          <w:sz w:val="18"/>
          <w:szCs w:val="18"/>
        </w:rPr>
        <w:t>COVID-19</w:t>
      </w:r>
    </w:p>
    <w:p w14:paraId="3BE52196" w14:textId="77777777" w:rsidR="009510D0" w:rsidRPr="009510D0" w:rsidRDefault="009510D0" w:rsidP="009510D0">
      <w:pPr>
        <w:spacing w:line="240" w:lineRule="exact"/>
        <w:ind w:right="49"/>
        <w:jc w:val="both"/>
        <w:rPr>
          <w:rFonts w:ascii="Calibri" w:eastAsia="Times New Roman" w:hAnsi="Calibri" w:cs="Calibri"/>
          <w:sz w:val="18"/>
          <w:szCs w:val="18"/>
          <w:lang w:eastAsia="ar-SA"/>
        </w:rPr>
      </w:pPr>
      <w:r w:rsidRPr="009510D0">
        <w:rPr>
          <w:rFonts w:ascii="Calibri" w:eastAsia="Times New Roman" w:hAnsi="Calibri" w:cs="Calibri"/>
          <w:sz w:val="18"/>
          <w:szCs w:val="18"/>
          <w:lang w:eastAsia="ar-SA"/>
        </w:rPr>
        <w:t>Nel caso in cui l’</w:t>
      </w:r>
      <w:r>
        <w:rPr>
          <w:rFonts w:ascii="Calibri" w:eastAsia="Times New Roman" w:hAnsi="Calibri" w:cs="Calibri"/>
          <w:sz w:val="18"/>
          <w:szCs w:val="18"/>
          <w:lang w:eastAsia="ar-SA"/>
        </w:rPr>
        <w:t>A</w:t>
      </w:r>
      <w:r w:rsidR="001423D2">
        <w:rPr>
          <w:rFonts w:ascii="Calibri" w:eastAsia="Times New Roman" w:hAnsi="Calibri" w:cs="Calibri"/>
          <w:sz w:val="18"/>
          <w:szCs w:val="18"/>
          <w:lang w:eastAsia="ar-SA"/>
        </w:rPr>
        <w:t xml:space="preserve">ssicurato, successivamente al </w:t>
      </w:r>
      <w:proofErr w:type="gramStart"/>
      <w:r w:rsidR="001423D2">
        <w:rPr>
          <w:rFonts w:ascii="Calibri" w:eastAsia="Times New Roman" w:hAnsi="Calibri" w:cs="Calibri"/>
          <w:sz w:val="18"/>
          <w:szCs w:val="18"/>
          <w:lang w:eastAsia="ar-SA"/>
        </w:rPr>
        <w:t>14</w:t>
      </w:r>
      <w:r w:rsidRPr="009510D0">
        <w:rPr>
          <w:rFonts w:ascii="Calibri" w:eastAsia="Times New Roman" w:hAnsi="Calibri" w:cs="Calibri"/>
          <w:sz w:val="18"/>
          <w:szCs w:val="18"/>
          <w:lang w:eastAsia="ar-SA"/>
        </w:rPr>
        <w:t>°</w:t>
      </w:r>
      <w:proofErr w:type="gramEnd"/>
      <w:r w:rsidRPr="009510D0">
        <w:rPr>
          <w:rFonts w:ascii="Calibri" w:eastAsia="Times New Roman" w:hAnsi="Calibri" w:cs="Calibri"/>
          <w:sz w:val="18"/>
          <w:szCs w:val="18"/>
          <w:lang w:eastAsia="ar-SA"/>
        </w:rPr>
        <w:t xml:space="preserve"> giorno dalla data di inizio della frequenza dell’anno </w:t>
      </w:r>
      <w:r w:rsidR="007F7F2F">
        <w:rPr>
          <w:rFonts w:ascii="Calibri" w:eastAsia="Times New Roman" w:hAnsi="Calibri" w:cs="Calibri"/>
          <w:sz w:val="18"/>
          <w:szCs w:val="18"/>
          <w:lang w:eastAsia="ar-SA"/>
        </w:rPr>
        <w:t>scolastico, contragga, durante le attività scolastiche</w:t>
      </w:r>
      <w:r w:rsidRPr="009510D0">
        <w:rPr>
          <w:rFonts w:ascii="Calibri" w:eastAsia="Times New Roman" w:hAnsi="Calibri" w:cs="Calibri"/>
          <w:sz w:val="18"/>
          <w:szCs w:val="18"/>
          <w:lang w:eastAsia="ar-SA"/>
        </w:rPr>
        <w:t>,</w:t>
      </w:r>
      <w:r>
        <w:rPr>
          <w:rFonts w:ascii="Calibri" w:eastAsia="Times New Roman" w:hAnsi="Calibri" w:cs="Calibri"/>
          <w:sz w:val="18"/>
          <w:szCs w:val="18"/>
          <w:lang w:eastAsia="ar-SA"/>
        </w:rPr>
        <w:t xml:space="preserve"> infezione da Covid-19</w:t>
      </w:r>
      <w:r w:rsidRPr="009510D0">
        <w:rPr>
          <w:rFonts w:ascii="Calibri" w:eastAsia="Times New Roman" w:hAnsi="Calibri" w:cs="Calibri"/>
          <w:sz w:val="18"/>
          <w:szCs w:val="18"/>
          <w:lang w:eastAsia="ar-SA"/>
        </w:rPr>
        <w:t>, le somme assicurate previste per le seguenti garanzie:</w:t>
      </w:r>
    </w:p>
    <w:p w14:paraId="60463FF2" w14:textId="2B68DB24" w:rsidR="009510D0" w:rsidRPr="009510D0" w:rsidRDefault="009510D0" w:rsidP="009510D0">
      <w:pPr>
        <w:numPr>
          <w:ilvl w:val="0"/>
          <w:numId w:val="1"/>
        </w:numPr>
        <w:suppressAutoHyphens/>
        <w:spacing w:line="240" w:lineRule="exact"/>
        <w:ind w:left="284" w:right="49" w:hanging="284"/>
        <w:contextualSpacing/>
        <w:jc w:val="both"/>
        <w:rPr>
          <w:rFonts w:ascii="Calibri" w:eastAsia="Calibri" w:hAnsi="Calibri" w:cs="Calibri"/>
          <w:sz w:val="18"/>
          <w:szCs w:val="18"/>
        </w:rPr>
      </w:pPr>
      <w:r w:rsidRPr="009510D0">
        <w:rPr>
          <w:rFonts w:ascii="Calibri" w:eastAsia="Calibri" w:hAnsi="Calibri" w:cs="Calibri"/>
          <w:b/>
          <w:bCs/>
          <w:sz w:val="18"/>
          <w:szCs w:val="18"/>
        </w:rPr>
        <w:t>CASO INVALIDITÀ PERMANENTE</w:t>
      </w:r>
      <w:r w:rsidRPr="009510D0">
        <w:rPr>
          <w:rFonts w:ascii="Calibri" w:eastAsia="Calibri" w:hAnsi="Calibri" w:cs="Calibri"/>
          <w:sz w:val="18"/>
          <w:szCs w:val="18"/>
        </w:rPr>
        <w:t>: si intenderanno garantite anche per l’Invalidità Permanente con</w:t>
      </w:r>
      <w:r>
        <w:rPr>
          <w:rFonts w:ascii="Calibri" w:eastAsia="Calibri" w:hAnsi="Calibri" w:cs="Calibri"/>
          <w:sz w:val="18"/>
          <w:szCs w:val="18"/>
        </w:rPr>
        <w:t xml:space="preserve">seguente a questo evento. </w:t>
      </w:r>
      <w:r w:rsidRPr="009510D0">
        <w:rPr>
          <w:rFonts w:ascii="Calibri" w:eastAsia="Calibri" w:hAnsi="Calibri" w:cs="Calibri"/>
          <w:sz w:val="18"/>
          <w:szCs w:val="18"/>
        </w:rPr>
        <w:t xml:space="preserve">L’indennizzo sarà effettuato a condizione che la percentuale di invalidità accertata sia maggiore del 3%. La Società liquida un'indennità sulla somma assicurata come previsto </w:t>
      </w:r>
      <w:r w:rsidR="00E42544">
        <w:rPr>
          <w:rFonts w:ascii="Calibri" w:eastAsia="Calibri" w:hAnsi="Calibri" w:cs="Calibri"/>
          <w:sz w:val="18"/>
          <w:szCs w:val="18"/>
        </w:rPr>
        <w:t xml:space="preserve">all’Art. 30 </w:t>
      </w:r>
      <w:r w:rsidR="00555A12" w:rsidRPr="00555A12">
        <w:rPr>
          <w:rFonts w:ascii="Calibri" w:eastAsia="Calibri" w:hAnsi="Calibri" w:cs="Calibri"/>
          <w:sz w:val="18"/>
          <w:szCs w:val="18"/>
        </w:rPr>
        <w:t>CASO INVALIDITÀ PERMANENTE</w:t>
      </w:r>
      <w:r w:rsidR="00555A12">
        <w:rPr>
          <w:rFonts w:ascii="Calibri" w:eastAsia="Calibri" w:hAnsi="Calibri" w:cs="Calibri"/>
          <w:sz w:val="18"/>
          <w:szCs w:val="18"/>
        </w:rPr>
        <w:t xml:space="preserve"> </w:t>
      </w:r>
      <w:r w:rsidR="00E42544">
        <w:rPr>
          <w:rFonts w:ascii="Calibri" w:eastAsia="Calibri" w:hAnsi="Calibri" w:cs="Calibri"/>
          <w:sz w:val="18"/>
          <w:szCs w:val="18"/>
        </w:rPr>
        <w:t>del Capitolato Speciale</w:t>
      </w:r>
      <w:r w:rsidRPr="009510D0">
        <w:rPr>
          <w:rFonts w:ascii="Calibri" w:eastAsia="Calibri" w:hAnsi="Calibri" w:cs="Calibri"/>
          <w:sz w:val="18"/>
          <w:szCs w:val="18"/>
        </w:rPr>
        <w:t>;</w:t>
      </w:r>
    </w:p>
    <w:p w14:paraId="0210198F" w14:textId="789C8CFB" w:rsidR="009510D0" w:rsidRPr="009510D0" w:rsidRDefault="009510D0" w:rsidP="009510D0">
      <w:pPr>
        <w:numPr>
          <w:ilvl w:val="0"/>
          <w:numId w:val="1"/>
        </w:numPr>
        <w:suppressAutoHyphens/>
        <w:spacing w:line="240" w:lineRule="exact"/>
        <w:ind w:left="284" w:right="49" w:hanging="284"/>
        <w:contextualSpacing/>
        <w:jc w:val="both"/>
        <w:rPr>
          <w:rFonts w:ascii="Calibri" w:eastAsia="Calibri" w:hAnsi="Calibri" w:cs="Calibri"/>
          <w:sz w:val="18"/>
          <w:szCs w:val="18"/>
        </w:rPr>
      </w:pPr>
      <w:r w:rsidRPr="009510D0">
        <w:rPr>
          <w:rFonts w:ascii="Calibri" w:eastAsia="Calibri" w:hAnsi="Calibri" w:cs="Calibri"/>
          <w:b/>
          <w:bCs/>
          <w:sz w:val="18"/>
          <w:szCs w:val="18"/>
        </w:rPr>
        <w:t>CASO MORTE</w:t>
      </w:r>
      <w:r w:rsidRPr="009510D0">
        <w:rPr>
          <w:rFonts w:ascii="Calibri" w:eastAsia="Calibri" w:hAnsi="Calibri" w:cs="Calibri"/>
          <w:sz w:val="18"/>
          <w:szCs w:val="18"/>
        </w:rPr>
        <w:t xml:space="preserve">: si intenderanno garantite al 50% anche per il </w:t>
      </w:r>
      <w:r>
        <w:rPr>
          <w:rFonts w:ascii="Calibri" w:eastAsia="Calibri" w:hAnsi="Calibri" w:cs="Calibri"/>
          <w:sz w:val="18"/>
          <w:szCs w:val="18"/>
        </w:rPr>
        <w:t xml:space="preserve">CASO MORTE </w:t>
      </w:r>
      <w:r w:rsidR="006B57AF">
        <w:rPr>
          <w:rFonts w:ascii="Calibri" w:eastAsia="Calibri" w:hAnsi="Calibri" w:cs="Calibri"/>
          <w:sz w:val="18"/>
          <w:szCs w:val="18"/>
        </w:rPr>
        <w:t xml:space="preserve">Art. 29 del Capitolato Speciale, </w:t>
      </w:r>
      <w:r>
        <w:rPr>
          <w:rFonts w:ascii="Calibri" w:eastAsia="Calibri" w:hAnsi="Calibri" w:cs="Calibri"/>
          <w:sz w:val="18"/>
          <w:szCs w:val="18"/>
        </w:rPr>
        <w:t>conseguente a questo evento.</w:t>
      </w:r>
    </w:p>
    <w:p w14:paraId="3EB132FB" w14:textId="77777777" w:rsidR="00127083" w:rsidRPr="009510D0" w:rsidRDefault="009510D0" w:rsidP="009510D0">
      <w:pPr>
        <w:ind w:right="51"/>
        <w:jc w:val="both"/>
        <w:rPr>
          <w:rFonts w:ascii="Calibri" w:eastAsia="Times New Roman" w:hAnsi="Calibri" w:cs="Calibri"/>
          <w:sz w:val="18"/>
          <w:szCs w:val="18"/>
          <w:lang w:eastAsia="ar-SA"/>
        </w:rPr>
      </w:pPr>
      <w:r w:rsidRPr="009510D0">
        <w:rPr>
          <w:rFonts w:ascii="Calibri" w:eastAsia="Times New Roman" w:hAnsi="Calibri" w:cs="Calibri"/>
          <w:sz w:val="18"/>
          <w:szCs w:val="18"/>
          <w:lang w:eastAsia="ar-SA"/>
        </w:rPr>
        <w:t>In caso di sinistro che colpisca più persone assicurate, l’indennizzo massimo dovuto dalla Società non potrà in alcun caso superare complessivamente l’importo di € 3.000.000,00. Qualora il cumulo dei singoli indennizzi dovesse superare detto importo gli indennizzi individuali saranno proporzionalmente ridotti.</w:t>
      </w:r>
    </w:p>
    <w:p w14:paraId="2EFD8B39" w14:textId="77777777" w:rsidR="009510D0" w:rsidRDefault="009510D0" w:rsidP="00127083">
      <w:pPr>
        <w:rPr>
          <w:rFonts w:eastAsia="Times New Roman" w:cs="Times New Roman"/>
          <w:color w:val="000000"/>
          <w:sz w:val="20"/>
          <w:szCs w:val="20"/>
          <w:lang w:eastAsia="it-IT"/>
        </w:rPr>
      </w:pPr>
    </w:p>
    <w:p w14:paraId="65BB82B2" w14:textId="140D3045" w:rsidR="009510D0" w:rsidRPr="00646868" w:rsidRDefault="009510D0" w:rsidP="009510D0">
      <w:pPr>
        <w:ind w:right="51"/>
        <w:jc w:val="both"/>
        <w:rPr>
          <w:rFonts w:ascii="Calibri" w:hAnsi="Calibri" w:cs="Calibri"/>
          <w:b/>
          <w:iCs/>
          <w:sz w:val="18"/>
          <w:szCs w:val="18"/>
        </w:rPr>
      </w:pPr>
      <w:r>
        <w:rPr>
          <w:rFonts w:ascii="Calibri" w:hAnsi="Calibri" w:cs="Calibri"/>
          <w:b/>
          <w:iCs/>
          <w:sz w:val="18"/>
          <w:szCs w:val="18"/>
        </w:rPr>
        <w:t xml:space="preserve">ART. XX - </w:t>
      </w:r>
      <w:r w:rsidRPr="00AD3FCE">
        <w:rPr>
          <w:rFonts w:ascii="Calibri" w:hAnsi="Calibri" w:cs="Calibri"/>
          <w:b/>
          <w:iCs/>
          <w:sz w:val="18"/>
          <w:szCs w:val="18"/>
        </w:rPr>
        <w:t xml:space="preserve">SPESE MEDICHE A SEGUITO DI </w:t>
      </w:r>
      <w:r>
        <w:rPr>
          <w:rFonts w:ascii="Calibri" w:hAnsi="Calibri" w:cs="Calibri"/>
          <w:b/>
          <w:iCs/>
          <w:sz w:val="18"/>
          <w:szCs w:val="18"/>
        </w:rPr>
        <w:t>CONTAGIO DA COVID-19</w:t>
      </w:r>
    </w:p>
    <w:p w14:paraId="6591E225" w14:textId="77777777" w:rsidR="00127083" w:rsidRDefault="009510D0" w:rsidP="009510D0">
      <w:pPr>
        <w:ind w:right="51"/>
        <w:jc w:val="both"/>
        <w:rPr>
          <w:rFonts w:ascii="Calibri" w:eastAsia="Times New Roman" w:hAnsi="Calibri" w:cs="Calibri"/>
          <w:sz w:val="18"/>
          <w:szCs w:val="18"/>
          <w:lang w:eastAsia="ar-SA"/>
        </w:rPr>
      </w:pPr>
      <w:r w:rsidRPr="009510D0">
        <w:rPr>
          <w:rFonts w:ascii="Calibri" w:eastAsia="Times New Roman" w:hAnsi="Calibri" w:cs="Calibri"/>
          <w:sz w:val="18"/>
          <w:szCs w:val="18"/>
          <w:lang w:eastAsia="ar-SA"/>
        </w:rPr>
        <w:t>La Società rimborsa fino a concorrenza della somma indicata nella</w:t>
      </w:r>
      <w:r>
        <w:rPr>
          <w:rFonts w:ascii="Calibri" w:eastAsia="Times New Roman" w:hAnsi="Calibri" w:cs="Calibri"/>
          <w:sz w:val="18"/>
          <w:szCs w:val="18"/>
          <w:lang w:eastAsia="ar-SA"/>
        </w:rPr>
        <w:t xml:space="preserve"> SPECIALE</w:t>
      </w:r>
      <w:r w:rsidRPr="009510D0">
        <w:rPr>
          <w:rFonts w:ascii="Calibri" w:eastAsia="Times New Roman" w:hAnsi="Calibri" w:cs="Calibri"/>
          <w:sz w:val="18"/>
          <w:szCs w:val="18"/>
          <w:lang w:eastAsia="ar-SA"/>
        </w:rPr>
        <w:t xml:space="preserve"> TABELLA LIMITI DI INDENNIZZO</w:t>
      </w:r>
      <w:r>
        <w:rPr>
          <w:rFonts w:ascii="Calibri" w:eastAsia="Times New Roman" w:hAnsi="Calibri" w:cs="Calibri"/>
          <w:sz w:val="18"/>
          <w:szCs w:val="18"/>
          <w:lang w:eastAsia="ar-SA"/>
        </w:rPr>
        <w:t xml:space="preserve"> COVID-19</w:t>
      </w:r>
      <w:r w:rsidRPr="009510D0">
        <w:rPr>
          <w:rFonts w:ascii="Calibri" w:eastAsia="Times New Roman" w:hAnsi="Calibri" w:cs="Calibri"/>
          <w:sz w:val="18"/>
          <w:szCs w:val="18"/>
          <w:lang w:eastAsia="ar-SA"/>
        </w:rPr>
        <w:t xml:space="preserve"> che forma parte integrante della presente polizza, le spese mediche conseguenti </w:t>
      </w:r>
      <w:r>
        <w:rPr>
          <w:rFonts w:ascii="Calibri" w:eastAsia="Times New Roman" w:hAnsi="Calibri" w:cs="Calibri"/>
          <w:sz w:val="18"/>
          <w:szCs w:val="18"/>
          <w:lang w:eastAsia="ar-SA"/>
        </w:rPr>
        <w:t xml:space="preserve">a contagio da Covid-19 avvenuto </w:t>
      </w:r>
      <w:r w:rsidR="007F7F2F">
        <w:rPr>
          <w:rFonts w:ascii="Calibri" w:eastAsia="Times New Roman" w:hAnsi="Calibri" w:cs="Calibri"/>
          <w:sz w:val="18"/>
          <w:szCs w:val="18"/>
          <w:lang w:eastAsia="ar-SA"/>
        </w:rPr>
        <w:t>durante le attività scolastiche,</w:t>
      </w:r>
      <w:r>
        <w:rPr>
          <w:rFonts w:ascii="Calibri" w:eastAsia="Times New Roman" w:hAnsi="Calibri" w:cs="Calibri"/>
          <w:sz w:val="18"/>
          <w:szCs w:val="18"/>
          <w:lang w:eastAsia="ar-SA"/>
        </w:rPr>
        <w:t xml:space="preserve"> </w:t>
      </w:r>
      <w:r w:rsidRPr="009510D0">
        <w:rPr>
          <w:rFonts w:ascii="Calibri" w:eastAsia="Times New Roman" w:hAnsi="Calibri" w:cs="Calibri"/>
          <w:sz w:val="18"/>
          <w:szCs w:val="18"/>
          <w:lang w:eastAsia="ar-SA"/>
        </w:rPr>
        <w:t>sostenute:</w:t>
      </w:r>
    </w:p>
    <w:p w14:paraId="3F22A811" w14:textId="77777777" w:rsidR="009510D0" w:rsidRDefault="009510D0" w:rsidP="009510D0">
      <w:pPr>
        <w:numPr>
          <w:ilvl w:val="0"/>
          <w:numId w:val="2"/>
        </w:numPr>
        <w:ind w:left="284" w:right="49" w:hanging="284"/>
        <w:jc w:val="both"/>
        <w:rPr>
          <w:rFonts w:ascii="Calibri" w:hAnsi="Calibri" w:cs="Calibri"/>
          <w:sz w:val="18"/>
          <w:szCs w:val="18"/>
        </w:rPr>
      </w:pPr>
      <w:r w:rsidRPr="00AD3FCE">
        <w:rPr>
          <w:rFonts w:ascii="Calibri" w:hAnsi="Calibri" w:cs="Calibri"/>
          <w:sz w:val="18"/>
          <w:szCs w:val="18"/>
        </w:rPr>
        <w:t>durante il ricovero in istituti pubblici o privati comprese le spese in Day Surgery;</w:t>
      </w:r>
    </w:p>
    <w:p w14:paraId="2F96712A" w14:textId="77777777" w:rsidR="009510D0" w:rsidRPr="00AD3FCE" w:rsidRDefault="009510D0" w:rsidP="009510D0">
      <w:pPr>
        <w:numPr>
          <w:ilvl w:val="0"/>
          <w:numId w:val="2"/>
        </w:numPr>
        <w:ind w:left="284" w:right="49" w:hanging="284"/>
        <w:jc w:val="both"/>
        <w:rPr>
          <w:rFonts w:ascii="Calibri" w:hAnsi="Calibri" w:cs="Calibri"/>
          <w:sz w:val="18"/>
          <w:szCs w:val="18"/>
        </w:rPr>
      </w:pPr>
      <w:r w:rsidRPr="00AD3FCE">
        <w:rPr>
          <w:rFonts w:ascii="Calibri" w:hAnsi="Calibri" w:cs="Calibri"/>
          <w:sz w:val="18"/>
          <w:szCs w:val="18"/>
        </w:rPr>
        <w:t>per visite mediche specialistiche regolarmente prescritte;</w:t>
      </w:r>
    </w:p>
    <w:p w14:paraId="39801BB2" w14:textId="77777777" w:rsidR="009510D0" w:rsidRPr="00AD3FCE" w:rsidRDefault="009510D0" w:rsidP="009510D0">
      <w:pPr>
        <w:numPr>
          <w:ilvl w:val="0"/>
          <w:numId w:val="2"/>
        </w:numPr>
        <w:ind w:left="284" w:right="49" w:hanging="284"/>
        <w:jc w:val="both"/>
        <w:rPr>
          <w:rFonts w:ascii="Calibri" w:hAnsi="Calibri" w:cs="Calibri"/>
          <w:sz w:val="18"/>
          <w:szCs w:val="18"/>
        </w:rPr>
      </w:pPr>
      <w:r w:rsidRPr="00AD3FCE">
        <w:rPr>
          <w:rFonts w:ascii="Calibri" w:hAnsi="Calibri" w:cs="Calibri"/>
          <w:sz w:val="18"/>
          <w:szCs w:val="18"/>
        </w:rPr>
        <w:t>per cure mediche e trattamenti fisioterapici rieducativi regolarmente prescritti;</w:t>
      </w:r>
    </w:p>
    <w:p w14:paraId="02B3416D" w14:textId="77777777" w:rsidR="009510D0" w:rsidRDefault="009510D0" w:rsidP="009510D0">
      <w:pPr>
        <w:numPr>
          <w:ilvl w:val="0"/>
          <w:numId w:val="2"/>
        </w:numPr>
        <w:ind w:left="284" w:right="49" w:hanging="284"/>
        <w:jc w:val="both"/>
        <w:rPr>
          <w:rFonts w:ascii="Calibri" w:hAnsi="Calibri" w:cs="Calibri"/>
          <w:sz w:val="18"/>
          <w:szCs w:val="18"/>
        </w:rPr>
      </w:pPr>
      <w:r w:rsidRPr="00AD3FCE">
        <w:rPr>
          <w:rFonts w:ascii="Calibri" w:hAnsi="Calibri" w:cs="Calibri"/>
          <w:sz w:val="18"/>
          <w:szCs w:val="18"/>
        </w:rPr>
        <w:t>per analisi ed accertamenti diagnostic</w:t>
      </w:r>
      <w:r>
        <w:rPr>
          <w:rFonts w:ascii="Calibri" w:hAnsi="Calibri" w:cs="Calibri"/>
          <w:sz w:val="18"/>
          <w:szCs w:val="18"/>
        </w:rPr>
        <w:t>i, strumentali e di laboratorio;</w:t>
      </w:r>
    </w:p>
    <w:p w14:paraId="31E1AA32" w14:textId="77777777" w:rsidR="009510D0" w:rsidRPr="00AD3FCE" w:rsidRDefault="009510D0" w:rsidP="009510D0">
      <w:pPr>
        <w:ind w:left="284" w:right="49"/>
        <w:jc w:val="both"/>
        <w:rPr>
          <w:rFonts w:ascii="Calibri" w:hAnsi="Calibri" w:cs="Calibri"/>
          <w:sz w:val="18"/>
          <w:szCs w:val="18"/>
        </w:rPr>
      </w:pPr>
    </w:p>
    <w:p w14:paraId="394B1177" w14:textId="77777777" w:rsidR="009510D0" w:rsidRDefault="005D0058" w:rsidP="009510D0">
      <w:pPr>
        <w:ind w:right="51"/>
        <w:jc w:val="both"/>
        <w:rPr>
          <w:rFonts w:ascii="Calibri" w:eastAsia="Times New Roman" w:hAnsi="Calibri" w:cs="Calibri"/>
          <w:sz w:val="18"/>
          <w:szCs w:val="18"/>
          <w:lang w:eastAsia="ar-SA"/>
        </w:rPr>
      </w:pPr>
      <w:r>
        <w:rPr>
          <w:rFonts w:ascii="Calibri" w:hAnsi="Calibri" w:cs="Calibri"/>
          <w:b/>
          <w:iCs/>
          <w:sz w:val="18"/>
          <w:szCs w:val="18"/>
        </w:rPr>
        <w:t xml:space="preserve">ART. XX - </w:t>
      </w:r>
      <w:r w:rsidRPr="00AD3FCE">
        <w:rPr>
          <w:rFonts w:ascii="Calibri" w:hAnsi="Calibri" w:cs="Calibri"/>
          <w:b/>
          <w:iCs/>
          <w:sz w:val="18"/>
          <w:szCs w:val="18"/>
        </w:rPr>
        <w:t>DIARIA DA RICOVERO</w:t>
      </w:r>
    </w:p>
    <w:p w14:paraId="17D5056C" w14:textId="77777777" w:rsidR="00127083" w:rsidRDefault="005D0058" w:rsidP="00317929">
      <w:pPr>
        <w:ind w:right="51"/>
        <w:jc w:val="both"/>
        <w:rPr>
          <w:rFonts w:ascii="Calibri" w:eastAsia="Times New Roman" w:hAnsi="Calibri" w:cs="Calibri"/>
          <w:sz w:val="18"/>
          <w:szCs w:val="18"/>
          <w:lang w:eastAsia="ar-SA"/>
        </w:rPr>
      </w:pPr>
      <w:r>
        <w:rPr>
          <w:rFonts w:ascii="Calibri" w:eastAsia="Times New Roman" w:hAnsi="Calibri" w:cs="Calibri"/>
          <w:sz w:val="18"/>
          <w:szCs w:val="18"/>
          <w:lang w:eastAsia="ar-SA"/>
        </w:rPr>
        <w:t>Per ogni giorno di ricovero in istituto di c</w:t>
      </w:r>
      <w:r w:rsidR="00127083" w:rsidRPr="00127083">
        <w:rPr>
          <w:rFonts w:ascii="Calibri" w:eastAsia="Times New Roman" w:hAnsi="Calibri" w:cs="Calibri"/>
          <w:sz w:val="18"/>
          <w:szCs w:val="18"/>
          <w:lang w:eastAsia="ar-SA"/>
        </w:rPr>
        <w:t>ura a seguito di</w:t>
      </w:r>
      <w:r>
        <w:rPr>
          <w:rFonts w:ascii="Calibri" w:eastAsia="Times New Roman" w:hAnsi="Calibri" w:cs="Calibri"/>
          <w:sz w:val="18"/>
          <w:szCs w:val="18"/>
          <w:lang w:eastAsia="ar-SA"/>
        </w:rPr>
        <w:t xml:space="preserve"> </w:t>
      </w:r>
      <w:r w:rsidR="00127083" w:rsidRPr="00127083">
        <w:rPr>
          <w:rFonts w:ascii="Calibri" w:eastAsia="Times New Roman" w:hAnsi="Calibri" w:cs="Calibri"/>
          <w:sz w:val="18"/>
          <w:szCs w:val="18"/>
          <w:lang w:eastAsia="ar-SA"/>
        </w:rPr>
        <w:t xml:space="preserve">contagio da virus COVID-19 (Coronavirus) avvenuto </w:t>
      </w:r>
      <w:r w:rsidR="007F7F2F">
        <w:rPr>
          <w:rFonts w:ascii="Calibri" w:eastAsia="Times New Roman" w:hAnsi="Calibri" w:cs="Calibri"/>
          <w:sz w:val="18"/>
          <w:szCs w:val="18"/>
          <w:lang w:eastAsia="ar-SA"/>
        </w:rPr>
        <w:t>durante le attività scolastiche</w:t>
      </w:r>
      <w:r w:rsidR="00127083" w:rsidRPr="00127083">
        <w:rPr>
          <w:rFonts w:ascii="Calibri" w:eastAsia="Times New Roman" w:hAnsi="Calibri" w:cs="Calibri"/>
          <w:sz w:val="18"/>
          <w:szCs w:val="18"/>
          <w:lang w:eastAsia="ar-SA"/>
        </w:rPr>
        <w:t xml:space="preserve">, la Società si obbliga a corrispondere all’Assicurato, una </w:t>
      </w:r>
      <w:r>
        <w:rPr>
          <w:rFonts w:ascii="Calibri" w:eastAsia="Times New Roman" w:hAnsi="Calibri" w:cs="Calibri"/>
          <w:sz w:val="18"/>
          <w:szCs w:val="18"/>
          <w:lang w:eastAsia="ar-SA"/>
        </w:rPr>
        <w:t>d</w:t>
      </w:r>
      <w:r w:rsidR="00127083" w:rsidRPr="00127083">
        <w:rPr>
          <w:rFonts w:ascii="Calibri" w:eastAsia="Times New Roman" w:hAnsi="Calibri" w:cs="Calibri"/>
          <w:sz w:val="18"/>
          <w:szCs w:val="18"/>
          <w:lang w:eastAsia="ar-SA"/>
        </w:rPr>
        <w:t xml:space="preserve">iaria giornaliera </w:t>
      </w:r>
      <w:r>
        <w:rPr>
          <w:rFonts w:ascii="Calibri" w:eastAsia="Times New Roman" w:hAnsi="Calibri" w:cs="Calibri"/>
          <w:sz w:val="18"/>
          <w:szCs w:val="18"/>
          <w:lang w:eastAsia="ar-SA"/>
        </w:rPr>
        <w:t xml:space="preserve">pari alla </w:t>
      </w:r>
      <w:r w:rsidRPr="009510D0">
        <w:rPr>
          <w:rFonts w:ascii="Calibri" w:eastAsia="Times New Roman" w:hAnsi="Calibri" w:cs="Calibri"/>
          <w:sz w:val="18"/>
          <w:szCs w:val="18"/>
          <w:lang w:eastAsia="ar-SA"/>
        </w:rPr>
        <w:t>somma indicata nella</w:t>
      </w:r>
      <w:r>
        <w:rPr>
          <w:rFonts w:ascii="Calibri" w:eastAsia="Times New Roman" w:hAnsi="Calibri" w:cs="Calibri"/>
          <w:sz w:val="18"/>
          <w:szCs w:val="18"/>
          <w:lang w:eastAsia="ar-SA"/>
        </w:rPr>
        <w:t xml:space="preserve"> </w:t>
      </w:r>
      <w:r w:rsidRPr="009510D0">
        <w:rPr>
          <w:rFonts w:ascii="Calibri" w:eastAsia="Times New Roman" w:hAnsi="Calibri" w:cs="Calibri"/>
          <w:sz w:val="18"/>
          <w:szCs w:val="18"/>
          <w:lang w:eastAsia="ar-SA"/>
        </w:rPr>
        <w:t xml:space="preserve">TABELLA </w:t>
      </w:r>
      <w:r>
        <w:rPr>
          <w:rFonts w:ascii="Calibri" w:eastAsia="Times New Roman" w:hAnsi="Calibri" w:cs="Calibri"/>
          <w:sz w:val="18"/>
          <w:szCs w:val="18"/>
          <w:lang w:eastAsia="ar-SA"/>
        </w:rPr>
        <w:t>SPECIALE</w:t>
      </w:r>
      <w:r w:rsidRPr="009510D0">
        <w:rPr>
          <w:rFonts w:ascii="Calibri" w:eastAsia="Times New Roman" w:hAnsi="Calibri" w:cs="Calibri"/>
          <w:sz w:val="18"/>
          <w:szCs w:val="18"/>
          <w:lang w:eastAsia="ar-SA"/>
        </w:rPr>
        <w:t xml:space="preserve"> LIMITI DI INDENNIZZO</w:t>
      </w:r>
      <w:r>
        <w:rPr>
          <w:rFonts w:ascii="Calibri" w:eastAsia="Times New Roman" w:hAnsi="Calibri" w:cs="Calibri"/>
          <w:sz w:val="18"/>
          <w:szCs w:val="18"/>
          <w:lang w:eastAsia="ar-SA"/>
        </w:rPr>
        <w:t xml:space="preserve"> COVID-19, </w:t>
      </w:r>
      <w:r w:rsidR="001423D2">
        <w:rPr>
          <w:rFonts w:ascii="Calibri" w:eastAsia="Times New Roman" w:hAnsi="Calibri" w:cs="Calibri"/>
          <w:sz w:val="18"/>
          <w:szCs w:val="18"/>
          <w:lang w:eastAsia="ar-SA"/>
        </w:rPr>
        <w:t>con un massimo di 3</w:t>
      </w:r>
      <w:r w:rsidR="00127083" w:rsidRPr="00127083">
        <w:rPr>
          <w:rFonts w:ascii="Calibri" w:eastAsia="Times New Roman" w:hAnsi="Calibri" w:cs="Calibri"/>
          <w:sz w:val="18"/>
          <w:szCs w:val="18"/>
          <w:lang w:eastAsia="ar-SA"/>
        </w:rPr>
        <w:t>0 giorni indennizzabili nell'anno assicurativo</w:t>
      </w:r>
      <w:r>
        <w:rPr>
          <w:rFonts w:ascii="Calibri" w:eastAsia="Times New Roman" w:hAnsi="Calibri" w:cs="Calibri"/>
          <w:sz w:val="18"/>
          <w:szCs w:val="18"/>
          <w:lang w:eastAsia="ar-SA"/>
        </w:rPr>
        <w:t xml:space="preserve"> ed </w:t>
      </w:r>
      <w:r w:rsidR="00127083" w:rsidRPr="00127083">
        <w:rPr>
          <w:rFonts w:ascii="Calibri" w:eastAsia="Times New Roman" w:hAnsi="Calibri" w:cs="Calibri"/>
          <w:sz w:val="18"/>
          <w:szCs w:val="18"/>
          <w:lang w:eastAsia="ar-SA"/>
        </w:rPr>
        <w:t>app</w:t>
      </w:r>
      <w:r w:rsidR="001423D2">
        <w:rPr>
          <w:rFonts w:ascii="Calibri" w:eastAsia="Times New Roman" w:hAnsi="Calibri" w:cs="Calibri"/>
          <w:sz w:val="18"/>
          <w:szCs w:val="18"/>
          <w:lang w:eastAsia="ar-SA"/>
        </w:rPr>
        <w:t xml:space="preserve">licazione di una Franchigia di </w:t>
      </w:r>
      <w:r w:rsidR="00127083" w:rsidRPr="00127083">
        <w:rPr>
          <w:rFonts w:ascii="Calibri" w:eastAsia="Times New Roman" w:hAnsi="Calibri" w:cs="Calibri"/>
          <w:sz w:val="18"/>
          <w:szCs w:val="18"/>
          <w:lang w:eastAsia="ar-SA"/>
        </w:rPr>
        <w:t xml:space="preserve"> </w:t>
      </w:r>
      <w:r w:rsidR="001F30A5">
        <w:rPr>
          <w:rFonts w:ascii="Calibri" w:eastAsia="Times New Roman" w:hAnsi="Calibri" w:cs="Calibri"/>
          <w:sz w:val="18"/>
          <w:szCs w:val="18"/>
          <w:lang w:eastAsia="ar-SA"/>
        </w:rPr>
        <w:t xml:space="preserve">3 </w:t>
      </w:r>
      <w:r w:rsidR="00127083" w:rsidRPr="00127083">
        <w:rPr>
          <w:rFonts w:ascii="Calibri" w:eastAsia="Times New Roman" w:hAnsi="Calibri" w:cs="Calibri"/>
          <w:sz w:val="18"/>
          <w:szCs w:val="18"/>
          <w:lang w:eastAsia="ar-SA"/>
        </w:rPr>
        <w:t xml:space="preserve">giorni (indennizzo dal </w:t>
      </w:r>
      <w:proofErr w:type="gramStart"/>
      <w:r w:rsidR="00127083" w:rsidRPr="00127083">
        <w:rPr>
          <w:rFonts w:ascii="Calibri" w:eastAsia="Times New Roman" w:hAnsi="Calibri" w:cs="Calibri"/>
          <w:sz w:val="18"/>
          <w:szCs w:val="18"/>
          <w:lang w:eastAsia="ar-SA"/>
        </w:rPr>
        <w:t>4°</w:t>
      </w:r>
      <w:proofErr w:type="gramEnd"/>
      <w:r w:rsidR="00127083" w:rsidRPr="00127083">
        <w:rPr>
          <w:rFonts w:ascii="Calibri" w:eastAsia="Times New Roman" w:hAnsi="Calibri" w:cs="Calibri"/>
          <w:sz w:val="18"/>
          <w:szCs w:val="18"/>
          <w:lang w:eastAsia="ar-SA"/>
        </w:rPr>
        <w:t xml:space="preserve"> giorno).</w:t>
      </w:r>
    </w:p>
    <w:p w14:paraId="623DCAF0" w14:textId="77777777" w:rsidR="005D0058" w:rsidRDefault="005D0058" w:rsidP="00317929">
      <w:pPr>
        <w:ind w:right="51"/>
        <w:jc w:val="both"/>
        <w:rPr>
          <w:rFonts w:ascii="Calibri" w:eastAsia="Times New Roman" w:hAnsi="Calibri" w:cs="Calibri"/>
          <w:sz w:val="18"/>
          <w:szCs w:val="18"/>
          <w:lang w:eastAsia="ar-SA"/>
        </w:rPr>
      </w:pPr>
    </w:p>
    <w:p w14:paraId="779F36B2" w14:textId="77777777" w:rsidR="00127083" w:rsidRDefault="00127083" w:rsidP="009510D0">
      <w:pPr>
        <w:ind w:right="51"/>
        <w:jc w:val="both"/>
        <w:rPr>
          <w:rFonts w:ascii="Calibri" w:eastAsia="Times New Roman" w:hAnsi="Calibri" w:cs="Calibri"/>
          <w:sz w:val="18"/>
          <w:szCs w:val="18"/>
          <w:lang w:eastAsia="ar-SA"/>
        </w:rPr>
      </w:pPr>
      <w:r w:rsidRPr="00127083">
        <w:rPr>
          <w:rFonts w:ascii="Calibri" w:eastAsia="Times New Roman" w:hAnsi="Calibri" w:cs="Calibri"/>
          <w:sz w:val="18"/>
          <w:szCs w:val="18"/>
          <w:lang w:eastAsia="ar-SA"/>
        </w:rPr>
        <w:t> </w:t>
      </w:r>
    </w:p>
    <w:p w14:paraId="32023EE1" w14:textId="77777777" w:rsidR="005D0058" w:rsidRDefault="005D0058" w:rsidP="005D0058">
      <w:pPr>
        <w:ind w:right="51"/>
        <w:jc w:val="both"/>
        <w:rPr>
          <w:rFonts w:ascii="Calibri" w:eastAsia="Times New Roman" w:hAnsi="Calibri" w:cs="Calibri"/>
          <w:sz w:val="18"/>
          <w:szCs w:val="18"/>
          <w:lang w:eastAsia="ar-SA"/>
        </w:rPr>
      </w:pPr>
      <w:r>
        <w:rPr>
          <w:rFonts w:ascii="Calibri" w:hAnsi="Calibri" w:cs="Calibri"/>
          <w:b/>
          <w:iCs/>
          <w:sz w:val="18"/>
          <w:szCs w:val="18"/>
        </w:rPr>
        <w:t xml:space="preserve">ART. XX - </w:t>
      </w:r>
      <w:r w:rsidR="0061286B">
        <w:rPr>
          <w:rFonts w:ascii="Calibri" w:hAnsi="Calibri" w:cs="Calibri"/>
          <w:b/>
          <w:iCs/>
          <w:sz w:val="18"/>
          <w:szCs w:val="18"/>
        </w:rPr>
        <w:t>INDENNITÀ</w:t>
      </w:r>
      <w:r w:rsidRPr="00AD3FCE">
        <w:rPr>
          <w:rFonts w:ascii="Calibri" w:hAnsi="Calibri" w:cs="Calibri"/>
          <w:b/>
          <w:iCs/>
          <w:sz w:val="18"/>
          <w:szCs w:val="18"/>
        </w:rPr>
        <w:t xml:space="preserve"> DA </w:t>
      </w:r>
      <w:r>
        <w:rPr>
          <w:rFonts w:ascii="Calibri" w:hAnsi="Calibri" w:cs="Calibri"/>
          <w:b/>
          <w:iCs/>
          <w:sz w:val="18"/>
          <w:szCs w:val="18"/>
        </w:rPr>
        <w:t>CONVALESCENZA</w:t>
      </w:r>
    </w:p>
    <w:p w14:paraId="1089EC8C" w14:textId="77777777" w:rsidR="00127083" w:rsidRDefault="00127083" w:rsidP="005D0058">
      <w:pPr>
        <w:ind w:right="51"/>
        <w:rPr>
          <w:rFonts w:ascii="Calibri" w:eastAsia="Times New Roman" w:hAnsi="Calibri" w:cs="Calibri"/>
          <w:sz w:val="18"/>
          <w:szCs w:val="18"/>
          <w:lang w:eastAsia="ar-SA"/>
        </w:rPr>
      </w:pPr>
      <w:r w:rsidRPr="00127083">
        <w:rPr>
          <w:rFonts w:ascii="Calibri" w:eastAsia="Times New Roman" w:hAnsi="Calibri" w:cs="Calibri"/>
          <w:sz w:val="18"/>
          <w:szCs w:val="18"/>
          <w:lang w:eastAsia="ar-SA"/>
        </w:rPr>
        <w:t>Successivamente alla dimissione</w:t>
      </w:r>
      <w:r w:rsidR="005D0058">
        <w:rPr>
          <w:rFonts w:ascii="Calibri" w:eastAsia="Times New Roman" w:hAnsi="Calibri" w:cs="Calibri"/>
          <w:sz w:val="18"/>
          <w:szCs w:val="18"/>
          <w:lang w:eastAsia="ar-SA"/>
        </w:rPr>
        <w:t xml:space="preserve"> da un ricovero in istituto di c</w:t>
      </w:r>
      <w:r w:rsidR="005D0058" w:rsidRPr="00127083">
        <w:rPr>
          <w:rFonts w:ascii="Calibri" w:eastAsia="Times New Roman" w:hAnsi="Calibri" w:cs="Calibri"/>
          <w:sz w:val="18"/>
          <w:szCs w:val="18"/>
          <w:lang w:eastAsia="ar-SA"/>
        </w:rPr>
        <w:t>ura a seguito di</w:t>
      </w:r>
      <w:r w:rsidR="005D0058">
        <w:rPr>
          <w:rFonts w:ascii="Calibri" w:eastAsia="Times New Roman" w:hAnsi="Calibri" w:cs="Calibri"/>
          <w:sz w:val="18"/>
          <w:szCs w:val="18"/>
          <w:lang w:eastAsia="ar-SA"/>
        </w:rPr>
        <w:t xml:space="preserve"> </w:t>
      </w:r>
      <w:r w:rsidR="005D0058" w:rsidRPr="00127083">
        <w:rPr>
          <w:rFonts w:ascii="Calibri" w:eastAsia="Times New Roman" w:hAnsi="Calibri" w:cs="Calibri"/>
          <w:sz w:val="18"/>
          <w:szCs w:val="18"/>
          <w:lang w:eastAsia="ar-SA"/>
        </w:rPr>
        <w:t xml:space="preserve">contagio da virus COVID-19 (Coronavirus) avvenuto </w:t>
      </w:r>
      <w:r w:rsidR="007F7F2F">
        <w:rPr>
          <w:rFonts w:ascii="Calibri" w:eastAsia="Times New Roman" w:hAnsi="Calibri" w:cs="Calibri"/>
          <w:sz w:val="18"/>
          <w:szCs w:val="18"/>
          <w:lang w:eastAsia="ar-SA"/>
        </w:rPr>
        <w:t>durante le attività scolastiche</w:t>
      </w:r>
      <w:r w:rsidR="0061286B">
        <w:rPr>
          <w:rFonts w:ascii="Calibri" w:eastAsia="Times New Roman" w:hAnsi="Calibri" w:cs="Calibri"/>
          <w:sz w:val="18"/>
          <w:szCs w:val="18"/>
          <w:lang w:eastAsia="ar-SA"/>
        </w:rPr>
        <w:t>,</w:t>
      </w:r>
      <w:r w:rsidR="005D0058">
        <w:rPr>
          <w:rFonts w:ascii="Calibri" w:eastAsia="Times New Roman" w:hAnsi="Calibri" w:cs="Calibri"/>
          <w:sz w:val="18"/>
          <w:szCs w:val="18"/>
          <w:lang w:eastAsia="ar-SA"/>
        </w:rPr>
        <w:t xml:space="preserve"> </w:t>
      </w:r>
      <w:r w:rsidRPr="00127083">
        <w:rPr>
          <w:rFonts w:ascii="Calibri" w:eastAsia="Times New Roman" w:hAnsi="Calibri" w:cs="Calibri"/>
          <w:sz w:val="18"/>
          <w:szCs w:val="18"/>
          <w:lang w:eastAsia="ar-SA"/>
        </w:rPr>
        <w:t>ed esclusivame</w:t>
      </w:r>
      <w:r w:rsidR="005D0058">
        <w:rPr>
          <w:rFonts w:ascii="Calibri" w:eastAsia="Times New Roman" w:hAnsi="Calibri" w:cs="Calibri"/>
          <w:sz w:val="18"/>
          <w:szCs w:val="18"/>
          <w:lang w:eastAsia="ar-SA"/>
        </w:rPr>
        <w:t>nte nel caso in cui durante il r</w:t>
      </w:r>
      <w:r w:rsidRPr="00127083">
        <w:rPr>
          <w:rFonts w:ascii="Calibri" w:eastAsia="Times New Roman" w:hAnsi="Calibri" w:cs="Calibri"/>
          <w:sz w:val="18"/>
          <w:szCs w:val="18"/>
          <w:lang w:eastAsia="ar-SA"/>
        </w:rPr>
        <w:t>icovero sia stato necessario</w:t>
      </w:r>
      <w:r w:rsidR="005D0058">
        <w:rPr>
          <w:rFonts w:ascii="Calibri" w:eastAsia="Times New Roman" w:hAnsi="Calibri" w:cs="Calibri"/>
          <w:sz w:val="18"/>
          <w:szCs w:val="18"/>
          <w:lang w:eastAsia="ar-SA"/>
        </w:rPr>
        <w:t xml:space="preserve"> il ricorso alla t</w:t>
      </w:r>
      <w:r w:rsidRPr="00127083">
        <w:rPr>
          <w:rFonts w:ascii="Calibri" w:eastAsia="Times New Roman" w:hAnsi="Calibri" w:cs="Calibri"/>
          <w:sz w:val="18"/>
          <w:szCs w:val="18"/>
          <w:lang w:eastAsia="ar-SA"/>
        </w:rPr>
        <w:t xml:space="preserve">erapia Intensiva con intubazione dell’Assicurato, </w:t>
      </w:r>
      <w:r w:rsidR="0061286B" w:rsidRPr="00127083">
        <w:rPr>
          <w:rFonts w:ascii="Calibri" w:eastAsia="Times New Roman" w:hAnsi="Calibri" w:cs="Calibri"/>
          <w:sz w:val="18"/>
          <w:szCs w:val="18"/>
          <w:lang w:eastAsia="ar-SA"/>
        </w:rPr>
        <w:t>la Società si obbliga a corrispondere all’Assicurato</w:t>
      </w:r>
      <w:r w:rsidRPr="00127083">
        <w:rPr>
          <w:rFonts w:ascii="Calibri" w:eastAsia="Times New Roman" w:hAnsi="Calibri" w:cs="Calibri"/>
          <w:sz w:val="18"/>
          <w:szCs w:val="18"/>
          <w:lang w:eastAsia="ar-SA"/>
        </w:rPr>
        <w:t xml:space="preserve"> una diaria per la</w:t>
      </w:r>
      <w:r w:rsidR="005D0058">
        <w:rPr>
          <w:rFonts w:ascii="Calibri" w:eastAsia="Times New Roman" w:hAnsi="Calibri" w:cs="Calibri"/>
          <w:sz w:val="18"/>
          <w:szCs w:val="18"/>
          <w:lang w:eastAsia="ar-SA"/>
        </w:rPr>
        <w:t xml:space="preserve"> </w:t>
      </w:r>
      <w:r w:rsidRPr="00127083">
        <w:rPr>
          <w:rFonts w:ascii="Calibri" w:eastAsia="Times New Roman" w:hAnsi="Calibri" w:cs="Calibri"/>
          <w:sz w:val="18"/>
          <w:szCs w:val="18"/>
          <w:lang w:eastAsia="ar-SA"/>
        </w:rPr>
        <w:t xml:space="preserve">convalescenza complessivamente pari </w:t>
      </w:r>
      <w:r w:rsidR="005D0058">
        <w:rPr>
          <w:rFonts w:ascii="Calibri" w:eastAsia="Times New Roman" w:hAnsi="Calibri" w:cs="Calibri"/>
          <w:sz w:val="18"/>
          <w:szCs w:val="18"/>
          <w:lang w:eastAsia="ar-SA"/>
        </w:rPr>
        <w:t xml:space="preserve">alla </w:t>
      </w:r>
      <w:r w:rsidR="005D0058" w:rsidRPr="009510D0">
        <w:rPr>
          <w:rFonts w:ascii="Calibri" w:eastAsia="Times New Roman" w:hAnsi="Calibri" w:cs="Calibri"/>
          <w:sz w:val="18"/>
          <w:szCs w:val="18"/>
          <w:lang w:eastAsia="ar-SA"/>
        </w:rPr>
        <w:t>somma indicata nella</w:t>
      </w:r>
      <w:r w:rsidR="005D0058">
        <w:rPr>
          <w:rFonts w:ascii="Calibri" w:eastAsia="Times New Roman" w:hAnsi="Calibri" w:cs="Calibri"/>
          <w:sz w:val="18"/>
          <w:szCs w:val="18"/>
          <w:lang w:eastAsia="ar-SA"/>
        </w:rPr>
        <w:t xml:space="preserve"> </w:t>
      </w:r>
      <w:r w:rsidR="005D0058" w:rsidRPr="009510D0">
        <w:rPr>
          <w:rFonts w:ascii="Calibri" w:eastAsia="Times New Roman" w:hAnsi="Calibri" w:cs="Calibri"/>
          <w:sz w:val="18"/>
          <w:szCs w:val="18"/>
          <w:lang w:eastAsia="ar-SA"/>
        </w:rPr>
        <w:t xml:space="preserve">TABELLA </w:t>
      </w:r>
      <w:r w:rsidR="005D0058">
        <w:rPr>
          <w:rFonts w:ascii="Calibri" w:eastAsia="Times New Roman" w:hAnsi="Calibri" w:cs="Calibri"/>
          <w:sz w:val="18"/>
          <w:szCs w:val="18"/>
          <w:lang w:eastAsia="ar-SA"/>
        </w:rPr>
        <w:t>SPECIALE</w:t>
      </w:r>
      <w:r w:rsidR="005D0058" w:rsidRPr="009510D0">
        <w:rPr>
          <w:rFonts w:ascii="Calibri" w:eastAsia="Times New Roman" w:hAnsi="Calibri" w:cs="Calibri"/>
          <w:sz w:val="18"/>
          <w:szCs w:val="18"/>
          <w:lang w:eastAsia="ar-SA"/>
        </w:rPr>
        <w:t xml:space="preserve"> LIMITI DI INDENNIZZO</w:t>
      </w:r>
      <w:r w:rsidR="005D0058">
        <w:rPr>
          <w:rFonts w:ascii="Calibri" w:eastAsia="Times New Roman" w:hAnsi="Calibri" w:cs="Calibri"/>
          <w:sz w:val="18"/>
          <w:szCs w:val="18"/>
          <w:lang w:eastAsia="ar-SA"/>
        </w:rPr>
        <w:t xml:space="preserve"> COVID-19 </w:t>
      </w:r>
      <w:r w:rsidR="0061286B">
        <w:rPr>
          <w:rFonts w:ascii="Calibri" w:eastAsia="Times New Roman" w:hAnsi="Calibri" w:cs="Calibri"/>
          <w:sz w:val="18"/>
          <w:szCs w:val="18"/>
          <w:lang w:eastAsia="ar-SA"/>
        </w:rPr>
        <w:t>nell’anno assicurativo.</w:t>
      </w:r>
    </w:p>
    <w:p w14:paraId="16446B63" w14:textId="77777777" w:rsidR="00127083" w:rsidRPr="009510D0" w:rsidRDefault="00127083" w:rsidP="009510D0">
      <w:pPr>
        <w:ind w:right="51"/>
        <w:jc w:val="both"/>
        <w:rPr>
          <w:rFonts w:ascii="Calibri" w:eastAsia="Times New Roman" w:hAnsi="Calibri" w:cs="Calibri"/>
          <w:sz w:val="18"/>
          <w:szCs w:val="18"/>
          <w:lang w:eastAsia="ar-SA"/>
        </w:rPr>
      </w:pPr>
      <w:r w:rsidRPr="009510D0">
        <w:rPr>
          <w:rFonts w:ascii="Calibri" w:eastAsia="Times New Roman" w:hAnsi="Calibri" w:cs="Calibri"/>
          <w:sz w:val="18"/>
          <w:szCs w:val="18"/>
          <w:lang w:eastAsia="ar-SA"/>
        </w:rPr>
        <w:t>L’Assicurazione non è operante per i Ricoveri avvenuti anteriormente all’effetto della Polizza; anche la corresponsione della diaria per la convalescenza e le prestazioni di assistenza non sono operanti se il Ricovero è avvenuto anteriormente all’effetto della Polizza.</w:t>
      </w:r>
    </w:p>
    <w:p w14:paraId="59D8751A" w14:textId="77777777" w:rsidR="00B7069F" w:rsidRDefault="00B7069F" w:rsidP="009510D0">
      <w:pPr>
        <w:ind w:right="51"/>
        <w:jc w:val="both"/>
        <w:rPr>
          <w:rFonts w:ascii="Calibri" w:eastAsia="Times New Roman" w:hAnsi="Calibri" w:cs="Calibri"/>
          <w:sz w:val="18"/>
          <w:szCs w:val="18"/>
          <w:lang w:eastAsia="ar-SA"/>
        </w:rPr>
      </w:pPr>
    </w:p>
    <w:p w14:paraId="601152DD" w14:textId="77777777" w:rsidR="00B7069F" w:rsidRDefault="00B7069F" w:rsidP="00B7069F">
      <w:pPr>
        <w:ind w:right="51"/>
        <w:jc w:val="both"/>
        <w:rPr>
          <w:rFonts w:ascii="Calibri" w:eastAsia="Times New Roman" w:hAnsi="Calibri" w:cs="Calibri"/>
          <w:sz w:val="18"/>
          <w:szCs w:val="18"/>
          <w:lang w:eastAsia="ar-SA"/>
        </w:rPr>
      </w:pPr>
      <w:r>
        <w:rPr>
          <w:rFonts w:ascii="Calibri" w:hAnsi="Calibri" w:cs="Calibri"/>
          <w:b/>
          <w:iCs/>
          <w:sz w:val="18"/>
          <w:szCs w:val="18"/>
        </w:rPr>
        <w:t>ART. XX - INDENNITÀ</w:t>
      </w:r>
      <w:r w:rsidRPr="00AD3FCE">
        <w:rPr>
          <w:rFonts w:ascii="Calibri" w:hAnsi="Calibri" w:cs="Calibri"/>
          <w:b/>
          <w:iCs/>
          <w:sz w:val="18"/>
          <w:szCs w:val="18"/>
        </w:rPr>
        <w:t xml:space="preserve"> </w:t>
      </w:r>
      <w:r>
        <w:rPr>
          <w:rFonts w:ascii="Calibri" w:hAnsi="Calibri" w:cs="Calibri"/>
          <w:b/>
          <w:iCs/>
          <w:sz w:val="18"/>
          <w:szCs w:val="18"/>
        </w:rPr>
        <w:t>FORFETTARIA DA QUARANTENA</w:t>
      </w:r>
    </w:p>
    <w:p w14:paraId="37838013" w14:textId="5901893A" w:rsidR="0061286B" w:rsidRDefault="00127083" w:rsidP="009510D0">
      <w:pPr>
        <w:ind w:right="51"/>
        <w:jc w:val="both"/>
        <w:rPr>
          <w:rFonts w:ascii="Calibri" w:eastAsia="Times New Roman" w:hAnsi="Calibri" w:cs="Calibri"/>
          <w:sz w:val="18"/>
          <w:szCs w:val="18"/>
          <w:lang w:eastAsia="ar-SA"/>
        </w:rPr>
      </w:pPr>
      <w:r w:rsidRPr="00127083">
        <w:rPr>
          <w:rFonts w:ascii="Calibri" w:eastAsia="Times New Roman" w:hAnsi="Calibri" w:cs="Calibri"/>
          <w:sz w:val="18"/>
          <w:szCs w:val="18"/>
          <w:lang w:eastAsia="ar-SA"/>
        </w:rPr>
        <w:t> </w:t>
      </w:r>
      <w:r w:rsidR="00B7069F">
        <w:rPr>
          <w:rFonts w:ascii="Calibri" w:eastAsia="Times New Roman" w:hAnsi="Calibri" w:cs="Calibri"/>
          <w:sz w:val="18"/>
          <w:szCs w:val="18"/>
          <w:lang w:eastAsia="ar-SA"/>
        </w:rPr>
        <w:t>Qualora all’Assicurato,</w:t>
      </w:r>
      <w:r w:rsidR="00B7069F" w:rsidRPr="00B7069F">
        <w:rPr>
          <w:rFonts w:ascii="Calibri" w:eastAsia="Times New Roman" w:hAnsi="Calibri" w:cs="Calibri"/>
          <w:sz w:val="18"/>
          <w:szCs w:val="18"/>
          <w:lang w:eastAsia="ar-SA"/>
        </w:rPr>
        <w:t xml:space="preserve"> </w:t>
      </w:r>
      <w:r w:rsidR="00B7069F">
        <w:rPr>
          <w:rFonts w:ascii="Calibri" w:eastAsia="Times New Roman" w:hAnsi="Calibri" w:cs="Calibri"/>
          <w:sz w:val="18"/>
          <w:szCs w:val="18"/>
          <w:lang w:eastAsia="ar-SA"/>
        </w:rPr>
        <w:t>successivamente al 14</w:t>
      </w:r>
      <w:r w:rsidR="00B7069F" w:rsidRPr="009510D0">
        <w:rPr>
          <w:rFonts w:ascii="Calibri" w:eastAsia="Times New Roman" w:hAnsi="Calibri" w:cs="Calibri"/>
          <w:sz w:val="18"/>
          <w:szCs w:val="18"/>
          <w:lang w:eastAsia="ar-SA"/>
        </w:rPr>
        <w:t xml:space="preserve">° giorno dalla data di inizio della frequenza dell’anno </w:t>
      </w:r>
      <w:r w:rsidR="00B7069F">
        <w:rPr>
          <w:rFonts w:ascii="Calibri" w:eastAsia="Times New Roman" w:hAnsi="Calibri" w:cs="Calibri"/>
          <w:sz w:val="18"/>
          <w:szCs w:val="18"/>
          <w:lang w:eastAsia="ar-SA"/>
        </w:rPr>
        <w:t xml:space="preserve">scolastico, venga diagnosticato un </w:t>
      </w:r>
      <w:r w:rsidR="00B7069F" w:rsidRPr="00127083">
        <w:rPr>
          <w:rFonts w:ascii="Calibri" w:eastAsia="Times New Roman" w:hAnsi="Calibri" w:cs="Calibri"/>
          <w:sz w:val="18"/>
          <w:szCs w:val="18"/>
          <w:lang w:eastAsia="ar-SA"/>
        </w:rPr>
        <w:t xml:space="preserve">contagio da virus COVID-19 (Coronavirus) avvenuto </w:t>
      </w:r>
      <w:r w:rsidR="007F7F2F">
        <w:rPr>
          <w:rFonts w:ascii="Calibri" w:eastAsia="Times New Roman" w:hAnsi="Calibri" w:cs="Calibri"/>
          <w:sz w:val="18"/>
          <w:szCs w:val="18"/>
          <w:lang w:eastAsia="ar-SA"/>
        </w:rPr>
        <w:t>durante le attività scolastiche</w:t>
      </w:r>
      <w:r w:rsidR="00B7069F">
        <w:rPr>
          <w:rFonts w:ascii="Calibri" w:eastAsia="Times New Roman" w:hAnsi="Calibri" w:cs="Calibri"/>
          <w:sz w:val="18"/>
          <w:szCs w:val="18"/>
          <w:lang w:eastAsia="ar-SA"/>
        </w:rPr>
        <w:t xml:space="preserve">, ed egli venga, a titolo precauzionale, costretto ad un periodo di isolamento domiciliare (quarantena) superiore a giorni 7, la Società si obbliga a corrispondere all’assicurato un’indennità forfettaria </w:t>
      </w:r>
      <w:r w:rsidR="00B7069F" w:rsidRPr="00127083">
        <w:rPr>
          <w:rFonts w:ascii="Calibri" w:eastAsia="Times New Roman" w:hAnsi="Calibri" w:cs="Calibri"/>
          <w:sz w:val="18"/>
          <w:szCs w:val="18"/>
          <w:lang w:eastAsia="ar-SA"/>
        </w:rPr>
        <w:t xml:space="preserve">complessivamente pari </w:t>
      </w:r>
      <w:r w:rsidR="00B7069F">
        <w:rPr>
          <w:rFonts w:ascii="Calibri" w:eastAsia="Times New Roman" w:hAnsi="Calibri" w:cs="Calibri"/>
          <w:sz w:val="18"/>
          <w:szCs w:val="18"/>
          <w:lang w:eastAsia="ar-SA"/>
        </w:rPr>
        <w:t xml:space="preserve">alla </w:t>
      </w:r>
      <w:r w:rsidR="00B7069F" w:rsidRPr="009510D0">
        <w:rPr>
          <w:rFonts w:ascii="Calibri" w:eastAsia="Times New Roman" w:hAnsi="Calibri" w:cs="Calibri"/>
          <w:sz w:val="18"/>
          <w:szCs w:val="18"/>
          <w:lang w:eastAsia="ar-SA"/>
        </w:rPr>
        <w:t>somma indicata nella</w:t>
      </w:r>
      <w:r w:rsidR="00B7069F">
        <w:rPr>
          <w:rFonts w:ascii="Calibri" w:eastAsia="Times New Roman" w:hAnsi="Calibri" w:cs="Calibri"/>
          <w:sz w:val="18"/>
          <w:szCs w:val="18"/>
          <w:lang w:eastAsia="ar-SA"/>
        </w:rPr>
        <w:t xml:space="preserve"> </w:t>
      </w:r>
      <w:r w:rsidR="00B7069F" w:rsidRPr="009510D0">
        <w:rPr>
          <w:rFonts w:ascii="Calibri" w:eastAsia="Times New Roman" w:hAnsi="Calibri" w:cs="Calibri"/>
          <w:sz w:val="18"/>
          <w:szCs w:val="18"/>
          <w:lang w:eastAsia="ar-SA"/>
        </w:rPr>
        <w:t xml:space="preserve">TABELLA </w:t>
      </w:r>
      <w:r w:rsidR="00B7069F">
        <w:rPr>
          <w:rFonts w:ascii="Calibri" w:eastAsia="Times New Roman" w:hAnsi="Calibri" w:cs="Calibri"/>
          <w:sz w:val="18"/>
          <w:szCs w:val="18"/>
          <w:lang w:eastAsia="ar-SA"/>
        </w:rPr>
        <w:t>SPECIALE</w:t>
      </w:r>
      <w:r w:rsidR="00B7069F" w:rsidRPr="009510D0">
        <w:rPr>
          <w:rFonts w:ascii="Calibri" w:eastAsia="Times New Roman" w:hAnsi="Calibri" w:cs="Calibri"/>
          <w:sz w:val="18"/>
          <w:szCs w:val="18"/>
          <w:lang w:eastAsia="ar-SA"/>
        </w:rPr>
        <w:t xml:space="preserve"> LIMITI DI INDENNIZZO</w:t>
      </w:r>
      <w:r w:rsidR="00B7069F">
        <w:rPr>
          <w:rFonts w:ascii="Calibri" w:eastAsia="Times New Roman" w:hAnsi="Calibri" w:cs="Calibri"/>
          <w:sz w:val="18"/>
          <w:szCs w:val="18"/>
          <w:lang w:eastAsia="ar-SA"/>
        </w:rPr>
        <w:t xml:space="preserve"> COVID-19.</w:t>
      </w:r>
    </w:p>
    <w:p w14:paraId="4AD53750" w14:textId="77777777" w:rsidR="00360BA5" w:rsidRDefault="00360BA5" w:rsidP="009510D0">
      <w:pPr>
        <w:ind w:right="51"/>
        <w:jc w:val="both"/>
        <w:rPr>
          <w:rFonts w:ascii="Calibri" w:eastAsia="Times New Roman" w:hAnsi="Calibri" w:cs="Calibri"/>
          <w:sz w:val="18"/>
          <w:szCs w:val="18"/>
          <w:lang w:eastAsia="ar-SA"/>
        </w:rPr>
      </w:pPr>
    </w:p>
    <w:p w14:paraId="70B7CCCE" w14:textId="77777777" w:rsidR="00360BA5" w:rsidRDefault="00360BA5" w:rsidP="00360BA5">
      <w:pPr>
        <w:ind w:right="51"/>
        <w:jc w:val="both"/>
        <w:rPr>
          <w:rFonts w:ascii="Calibri" w:eastAsia="Times New Roman" w:hAnsi="Calibri" w:cs="Calibri"/>
          <w:sz w:val="18"/>
          <w:szCs w:val="18"/>
          <w:lang w:eastAsia="ar-SA"/>
        </w:rPr>
      </w:pPr>
      <w:r>
        <w:rPr>
          <w:rFonts w:ascii="Calibri" w:eastAsia="Times New Roman" w:hAnsi="Calibri" w:cs="Calibri"/>
          <w:b/>
          <w:sz w:val="18"/>
          <w:szCs w:val="18"/>
          <w:lang w:eastAsia="ar-SA"/>
        </w:rPr>
        <w:t>ART. XX –</w:t>
      </w:r>
      <w:r w:rsidR="001F30A5">
        <w:rPr>
          <w:rFonts w:ascii="Calibri" w:eastAsia="Times New Roman" w:hAnsi="Calibri" w:cs="Calibri"/>
          <w:b/>
          <w:sz w:val="18"/>
          <w:szCs w:val="18"/>
          <w:lang w:eastAsia="ar-SA"/>
        </w:rPr>
        <w:t xml:space="preserve"> PE</w:t>
      </w:r>
      <w:r w:rsidR="00AD0D7E">
        <w:rPr>
          <w:rFonts w:ascii="Calibri" w:eastAsia="Times New Roman" w:hAnsi="Calibri" w:cs="Calibri"/>
          <w:b/>
          <w:sz w:val="18"/>
          <w:szCs w:val="18"/>
          <w:lang w:eastAsia="ar-SA"/>
        </w:rPr>
        <w:t>RDITA</w:t>
      </w:r>
      <w:r>
        <w:rPr>
          <w:rFonts w:ascii="Calibri" w:eastAsia="Times New Roman" w:hAnsi="Calibri" w:cs="Calibri"/>
          <w:b/>
          <w:sz w:val="18"/>
          <w:szCs w:val="18"/>
          <w:lang w:eastAsia="ar-SA"/>
        </w:rPr>
        <w:t xml:space="preserve"> DELL’ANNO SCOLASTICO</w:t>
      </w:r>
    </w:p>
    <w:p w14:paraId="5638E562" w14:textId="77777777" w:rsidR="00360BA5" w:rsidRPr="00686C56" w:rsidRDefault="001F30A5" w:rsidP="00360BA5">
      <w:pPr>
        <w:ind w:right="51"/>
        <w:jc w:val="both"/>
        <w:rPr>
          <w:rFonts w:ascii="Calibri" w:eastAsia="Times New Roman" w:hAnsi="Calibri" w:cs="Calibri"/>
          <w:sz w:val="18"/>
          <w:szCs w:val="18"/>
          <w:lang w:eastAsia="ar-SA"/>
        </w:rPr>
      </w:pPr>
      <w:r>
        <w:rPr>
          <w:rFonts w:ascii="Calibri" w:eastAsia="Times New Roman" w:hAnsi="Calibri" w:cs="Calibri"/>
          <w:sz w:val="18"/>
          <w:szCs w:val="18"/>
          <w:lang w:eastAsia="ar-SA"/>
        </w:rPr>
        <w:t xml:space="preserve">Qualora </w:t>
      </w:r>
      <w:r w:rsidR="00360BA5" w:rsidRPr="00127083">
        <w:rPr>
          <w:rFonts w:ascii="Calibri" w:eastAsia="Times New Roman" w:hAnsi="Calibri" w:cs="Calibri"/>
          <w:sz w:val="18"/>
          <w:szCs w:val="18"/>
          <w:lang w:eastAsia="ar-SA"/>
        </w:rPr>
        <w:t>a seguito di</w:t>
      </w:r>
      <w:r w:rsidR="00360BA5">
        <w:rPr>
          <w:rFonts w:ascii="Calibri" w:eastAsia="Times New Roman" w:hAnsi="Calibri" w:cs="Calibri"/>
          <w:sz w:val="18"/>
          <w:szCs w:val="18"/>
          <w:lang w:eastAsia="ar-SA"/>
        </w:rPr>
        <w:t xml:space="preserve"> </w:t>
      </w:r>
      <w:r w:rsidR="00360BA5" w:rsidRPr="00127083">
        <w:rPr>
          <w:rFonts w:ascii="Calibri" w:eastAsia="Times New Roman" w:hAnsi="Calibri" w:cs="Calibri"/>
          <w:sz w:val="18"/>
          <w:szCs w:val="18"/>
          <w:lang w:eastAsia="ar-SA"/>
        </w:rPr>
        <w:t xml:space="preserve">contagio da virus COVID-19 (Coronavirus) avvenuto </w:t>
      </w:r>
      <w:r w:rsidR="00360BA5">
        <w:rPr>
          <w:rFonts w:ascii="Calibri" w:eastAsia="Times New Roman" w:hAnsi="Calibri" w:cs="Calibri"/>
          <w:sz w:val="18"/>
          <w:szCs w:val="18"/>
          <w:lang w:eastAsia="ar-SA"/>
        </w:rPr>
        <w:t>durante le attività scolastiche</w:t>
      </w:r>
      <w:r w:rsidR="00360BA5" w:rsidRPr="00686C56">
        <w:rPr>
          <w:rFonts w:ascii="Calibri" w:eastAsia="Times New Roman" w:hAnsi="Calibri" w:cs="Calibri"/>
          <w:sz w:val="18"/>
          <w:szCs w:val="18"/>
          <w:lang w:eastAsia="ar-SA"/>
        </w:rPr>
        <w:t xml:space="preserve">, accaduto negli ultimi quattro mesi dell'anno scolastico che comporti una mancata partecipazione alle lezioni per almeno 45 giorni consecutivi, l’allievo assicurato si trovasse nell'impossibilità di concludere l'anno scolastico, la Società corrisponderà la somma </w:t>
      </w:r>
      <w:r w:rsidR="00360BA5" w:rsidRPr="009510D0">
        <w:rPr>
          <w:rFonts w:ascii="Calibri" w:eastAsia="Times New Roman" w:hAnsi="Calibri" w:cs="Calibri"/>
          <w:sz w:val="18"/>
          <w:szCs w:val="18"/>
          <w:lang w:eastAsia="ar-SA"/>
        </w:rPr>
        <w:t>indicata nella</w:t>
      </w:r>
      <w:r w:rsidR="00360BA5">
        <w:rPr>
          <w:rFonts w:ascii="Calibri" w:eastAsia="Times New Roman" w:hAnsi="Calibri" w:cs="Calibri"/>
          <w:sz w:val="18"/>
          <w:szCs w:val="18"/>
          <w:lang w:eastAsia="ar-SA"/>
        </w:rPr>
        <w:t xml:space="preserve"> </w:t>
      </w:r>
      <w:r w:rsidR="00360BA5" w:rsidRPr="009510D0">
        <w:rPr>
          <w:rFonts w:ascii="Calibri" w:eastAsia="Times New Roman" w:hAnsi="Calibri" w:cs="Calibri"/>
          <w:sz w:val="18"/>
          <w:szCs w:val="18"/>
          <w:lang w:eastAsia="ar-SA"/>
        </w:rPr>
        <w:t xml:space="preserve">TABELLA </w:t>
      </w:r>
      <w:r w:rsidR="00360BA5">
        <w:rPr>
          <w:rFonts w:ascii="Calibri" w:eastAsia="Times New Roman" w:hAnsi="Calibri" w:cs="Calibri"/>
          <w:sz w:val="18"/>
          <w:szCs w:val="18"/>
          <w:lang w:eastAsia="ar-SA"/>
        </w:rPr>
        <w:t>SPECIALE</w:t>
      </w:r>
      <w:r w:rsidR="00360BA5" w:rsidRPr="009510D0">
        <w:rPr>
          <w:rFonts w:ascii="Calibri" w:eastAsia="Times New Roman" w:hAnsi="Calibri" w:cs="Calibri"/>
          <w:sz w:val="18"/>
          <w:szCs w:val="18"/>
          <w:lang w:eastAsia="ar-SA"/>
        </w:rPr>
        <w:t xml:space="preserve"> LIMITI DI INDENNIZZO</w:t>
      </w:r>
      <w:r w:rsidR="00360BA5">
        <w:rPr>
          <w:rFonts w:ascii="Calibri" w:eastAsia="Times New Roman" w:hAnsi="Calibri" w:cs="Calibri"/>
          <w:sz w:val="18"/>
          <w:szCs w:val="18"/>
          <w:lang w:eastAsia="ar-SA"/>
        </w:rPr>
        <w:t xml:space="preserve"> COVID-19</w:t>
      </w:r>
      <w:r w:rsidR="00360BA5" w:rsidRPr="00686C56">
        <w:rPr>
          <w:rFonts w:ascii="Calibri" w:eastAsia="Times New Roman" w:hAnsi="Calibri" w:cs="Calibri"/>
          <w:sz w:val="18"/>
          <w:szCs w:val="18"/>
          <w:lang w:eastAsia="ar-SA"/>
        </w:rPr>
        <w:t>, a titolo forfet</w:t>
      </w:r>
      <w:r w:rsidR="00AD0D7E">
        <w:rPr>
          <w:rFonts w:ascii="Calibri" w:eastAsia="Times New Roman" w:hAnsi="Calibri" w:cs="Calibri"/>
          <w:sz w:val="18"/>
          <w:szCs w:val="18"/>
          <w:lang w:eastAsia="ar-SA"/>
        </w:rPr>
        <w:t>t</w:t>
      </w:r>
      <w:r w:rsidR="00360BA5" w:rsidRPr="00686C56">
        <w:rPr>
          <w:rFonts w:ascii="Calibri" w:eastAsia="Times New Roman" w:hAnsi="Calibri" w:cs="Calibri"/>
          <w:sz w:val="18"/>
          <w:szCs w:val="18"/>
          <w:lang w:eastAsia="ar-SA"/>
        </w:rPr>
        <w:t>ario</w:t>
      </w:r>
      <w:r w:rsidR="00360BA5">
        <w:rPr>
          <w:rFonts w:ascii="Calibri" w:eastAsia="Times New Roman" w:hAnsi="Calibri" w:cs="Calibri"/>
          <w:sz w:val="18"/>
          <w:szCs w:val="18"/>
          <w:lang w:eastAsia="ar-SA"/>
        </w:rPr>
        <w:t>.</w:t>
      </w:r>
    </w:p>
    <w:p w14:paraId="5FC4C5D4" w14:textId="77777777" w:rsidR="00360BA5" w:rsidRPr="00686C56" w:rsidRDefault="00360BA5" w:rsidP="00360BA5">
      <w:pPr>
        <w:ind w:right="51"/>
        <w:jc w:val="both"/>
        <w:rPr>
          <w:rFonts w:ascii="Calibri" w:eastAsia="Times New Roman" w:hAnsi="Calibri" w:cs="Calibri"/>
          <w:sz w:val="18"/>
          <w:szCs w:val="18"/>
          <w:lang w:eastAsia="ar-SA"/>
        </w:rPr>
      </w:pPr>
      <w:r w:rsidRPr="00686C56">
        <w:rPr>
          <w:rFonts w:ascii="Calibri" w:eastAsia="Times New Roman" w:hAnsi="Calibri" w:cs="Calibri"/>
          <w:sz w:val="18"/>
          <w:szCs w:val="18"/>
          <w:lang w:eastAsia="ar-SA"/>
        </w:rPr>
        <w:t>L'operatività della garanzia è subordinata alla presentazione, da parte dell'Istituto Scolastico, di idonea documentazione attestante una valutazione scolastica dove non dovranno comparire più di quattro discipline insufficienti nel precedente trimestre o quadrimestre, pena la decadenza del diritto all’indennità.</w:t>
      </w:r>
    </w:p>
    <w:p w14:paraId="1AE63F11" w14:textId="77777777" w:rsidR="00360BA5" w:rsidRDefault="00360BA5" w:rsidP="00360BA5">
      <w:pPr>
        <w:ind w:right="51"/>
        <w:jc w:val="both"/>
        <w:rPr>
          <w:rFonts w:ascii="Calibri" w:eastAsia="Times New Roman" w:hAnsi="Calibri" w:cs="Calibri"/>
          <w:sz w:val="18"/>
          <w:szCs w:val="18"/>
          <w:lang w:eastAsia="ar-SA"/>
        </w:rPr>
      </w:pPr>
      <w:r w:rsidRPr="00686C56">
        <w:rPr>
          <w:rFonts w:ascii="Calibri" w:eastAsia="Times New Roman" w:hAnsi="Calibri" w:cs="Calibri"/>
          <w:sz w:val="18"/>
          <w:szCs w:val="18"/>
          <w:lang w:eastAsia="ar-SA"/>
        </w:rPr>
        <w:lastRenderedPageBreak/>
        <w:t>L’erogazione della somma avverrà entro il primo trimestre o quadrimestre dell’anno di recupero a seguito di attestazione di frequenza regolare da parte dell’Istituto Scolastico.</w:t>
      </w:r>
    </w:p>
    <w:p w14:paraId="5A8C24C2" w14:textId="77777777" w:rsidR="001F30A5" w:rsidRPr="00127083" w:rsidRDefault="001F30A5" w:rsidP="009510D0">
      <w:pPr>
        <w:ind w:right="51"/>
        <w:jc w:val="both"/>
        <w:rPr>
          <w:rFonts w:ascii="Calibri" w:eastAsia="Times New Roman" w:hAnsi="Calibri" w:cs="Calibri"/>
          <w:sz w:val="18"/>
          <w:szCs w:val="18"/>
          <w:lang w:eastAsia="ar-SA"/>
        </w:rPr>
      </w:pPr>
    </w:p>
    <w:p w14:paraId="4D6B03FD" w14:textId="77777777" w:rsidR="001423D2" w:rsidRDefault="001423D2" w:rsidP="009510D0">
      <w:pPr>
        <w:ind w:right="51"/>
        <w:jc w:val="both"/>
        <w:rPr>
          <w:rFonts w:ascii="Calibri" w:eastAsia="Times New Roman" w:hAnsi="Calibri" w:cs="Calibri"/>
          <w:b/>
          <w:sz w:val="18"/>
          <w:szCs w:val="18"/>
          <w:lang w:eastAsia="ar-SA"/>
        </w:rPr>
      </w:pPr>
      <w:r>
        <w:rPr>
          <w:rFonts w:ascii="Calibri" w:eastAsia="Times New Roman" w:hAnsi="Calibri" w:cs="Calibri"/>
          <w:b/>
          <w:sz w:val="18"/>
          <w:szCs w:val="18"/>
          <w:lang w:eastAsia="ar-SA"/>
        </w:rPr>
        <w:t xml:space="preserve">ART. XX </w:t>
      </w:r>
      <w:r w:rsidR="004102CF">
        <w:rPr>
          <w:rFonts w:ascii="Calibri" w:eastAsia="Times New Roman" w:hAnsi="Calibri" w:cs="Calibri"/>
          <w:b/>
          <w:sz w:val="18"/>
          <w:szCs w:val="18"/>
          <w:lang w:eastAsia="ar-SA"/>
        </w:rPr>
        <w:t>ASSISTENZA</w:t>
      </w:r>
    </w:p>
    <w:p w14:paraId="1D84CEC3" w14:textId="77777777" w:rsidR="004102CF" w:rsidRDefault="007F7F2F" w:rsidP="004102CF">
      <w:pPr>
        <w:ind w:right="51"/>
        <w:jc w:val="both"/>
        <w:rPr>
          <w:rFonts w:ascii="Calibri" w:eastAsia="Times New Roman" w:hAnsi="Calibri" w:cs="Calibri"/>
          <w:sz w:val="18"/>
          <w:szCs w:val="18"/>
          <w:lang w:eastAsia="ar-SA"/>
        </w:rPr>
      </w:pPr>
      <w:r>
        <w:rPr>
          <w:rFonts w:ascii="Calibri" w:eastAsia="Times New Roman" w:hAnsi="Calibri" w:cs="Calibri"/>
          <w:sz w:val="18"/>
          <w:szCs w:val="18"/>
          <w:lang w:eastAsia="ar-SA"/>
        </w:rPr>
        <w:t>Qualora all’Assicurato,</w:t>
      </w:r>
      <w:r w:rsidRPr="00B7069F">
        <w:rPr>
          <w:rFonts w:ascii="Calibri" w:eastAsia="Times New Roman" w:hAnsi="Calibri" w:cs="Calibri"/>
          <w:sz w:val="18"/>
          <w:szCs w:val="18"/>
          <w:lang w:eastAsia="ar-SA"/>
        </w:rPr>
        <w:t xml:space="preserve"> </w:t>
      </w:r>
      <w:r>
        <w:rPr>
          <w:rFonts w:ascii="Calibri" w:eastAsia="Times New Roman" w:hAnsi="Calibri" w:cs="Calibri"/>
          <w:sz w:val="18"/>
          <w:szCs w:val="18"/>
          <w:lang w:eastAsia="ar-SA"/>
        </w:rPr>
        <w:t xml:space="preserve">successivamente al </w:t>
      </w:r>
      <w:proofErr w:type="gramStart"/>
      <w:r>
        <w:rPr>
          <w:rFonts w:ascii="Calibri" w:eastAsia="Times New Roman" w:hAnsi="Calibri" w:cs="Calibri"/>
          <w:sz w:val="18"/>
          <w:szCs w:val="18"/>
          <w:lang w:eastAsia="ar-SA"/>
        </w:rPr>
        <w:t>14</w:t>
      </w:r>
      <w:r w:rsidRPr="009510D0">
        <w:rPr>
          <w:rFonts w:ascii="Calibri" w:eastAsia="Times New Roman" w:hAnsi="Calibri" w:cs="Calibri"/>
          <w:sz w:val="18"/>
          <w:szCs w:val="18"/>
          <w:lang w:eastAsia="ar-SA"/>
        </w:rPr>
        <w:t>°</w:t>
      </w:r>
      <w:proofErr w:type="gramEnd"/>
      <w:r w:rsidRPr="009510D0">
        <w:rPr>
          <w:rFonts w:ascii="Calibri" w:eastAsia="Times New Roman" w:hAnsi="Calibri" w:cs="Calibri"/>
          <w:sz w:val="18"/>
          <w:szCs w:val="18"/>
          <w:lang w:eastAsia="ar-SA"/>
        </w:rPr>
        <w:t xml:space="preserve"> giorno dalla data di inizio della frequenza dell’anno </w:t>
      </w:r>
      <w:r>
        <w:rPr>
          <w:rFonts w:ascii="Calibri" w:eastAsia="Times New Roman" w:hAnsi="Calibri" w:cs="Calibri"/>
          <w:sz w:val="18"/>
          <w:szCs w:val="18"/>
          <w:lang w:eastAsia="ar-SA"/>
        </w:rPr>
        <w:t xml:space="preserve">scolastico, venga diagnosticato un </w:t>
      </w:r>
      <w:r w:rsidRPr="00127083">
        <w:rPr>
          <w:rFonts w:ascii="Calibri" w:eastAsia="Times New Roman" w:hAnsi="Calibri" w:cs="Calibri"/>
          <w:sz w:val="18"/>
          <w:szCs w:val="18"/>
          <w:lang w:eastAsia="ar-SA"/>
        </w:rPr>
        <w:t xml:space="preserve">contagio da virus COVID-19 (Coronavirus) avvenuto </w:t>
      </w:r>
      <w:r>
        <w:rPr>
          <w:rFonts w:ascii="Calibri" w:eastAsia="Times New Roman" w:hAnsi="Calibri" w:cs="Calibri"/>
          <w:sz w:val="18"/>
          <w:szCs w:val="18"/>
          <w:lang w:eastAsia="ar-SA"/>
        </w:rPr>
        <w:t>durante le attività scolastiche, la Società mette a disposizione TRAMITE LA CENTRALE OPERATIVA, i</w:t>
      </w:r>
      <w:r w:rsidR="004B4E14">
        <w:rPr>
          <w:rFonts w:ascii="Calibri" w:eastAsia="Times New Roman" w:hAnsi="Calibri" w:cs="Calibri"/>
          <w:sz w:val="18"/>
          <w:szCs w:val="18"/>
          <w:lang w:eastAsia="ar-SA"/>
        </w:rPr>
        <w:t xml:space="preserve"> seguenti servizi:</w:t>
      </w:r>
    </w:p>
    <w:p w14:paraId="0AFCDE1E" w14:textId="77777777" w:rsidR="007F7F2F" w:rsidRDefault="007F7F2F" w:rsidP="004102CF">
      <w:pPr>
        <w:ind w:right="51"/>
        <w:jc w:val="both"/>
        <w:rPr>
          <w:rFonts w:ascii="Calibri" w:eastAsia="Times New Roman" w:hAnsi="Calibri" w:cs="Calibri"/>
          <w:sz w:val="18"/>
          <w:szCs w:val="18"/>
          <w:lang w:eastAsia="ar-SA"/>
        </w:rPr>
      </w:pPr>
    </w:p>
    <w:p w14:paraId="21E1DF1F" w14:textId="2EAE8ED4" w:rsidR="004102CF" w:rsidRPr="00AD178A" w:rsidRDefault="004102CF"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P</w:t>
      </w:r>
      <w:r w:rsidR="00677D56" w:rsidRPr="00AD178A">
        <w:rPr>
          <w:rFonts w:ascii="Calibri" w:eastAsia="Times New Roman" w:hAnsi="Calibri" w:cs="Calibri"/>
          <w:b/>
          <w:sz w:val="18"/>
          <w:szCs w:val="18"/>
          <w:lang w:eastAsia="ar-SA"/>
        </w:rPr>
        <w:t>areri m</w:t>
      </w:r>
      <w:r w:rsidRPr="00AD178A">
        <w:rPr>
          <w:rFonts w:ascii="Calibri" w:eastAsia="Times New Roman" w:hAnsi="Calibri" w:cs="Calibri"/>
          <w:b/>
          <w:sz w:val="18"/>
          <w:szCs w:val="18"/>
          <w:lang w:eastAsia="ar-SA"/>
        </w:rPr>
        <w:t>edici Immediati</w:t>
      </w:r>
    </w:p>
    <w:p w14:paraId="713960E8" w14:textId="77777777" w:rsidR="004102CF" w:rsidRP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Qualora l’Assicurato necessiti di una consulenza telefonica urgente da parte di un medico, la Centrale</w:t>
      </w:r>
    </w:p>
    <w:p w14:paraId="41478A69" w14:textId="77777777" w:rsid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Operativa fornirà le informazioni e i consigli richiesti</w:t>
      </w:r>
    </w:p>
    <w:p w14:paraId="7095A7CC" w14:textId="77777777" w:rsidR="004102CF" w:rsidRPr="004102CF" w:rsidRDefault="004102CF" w:rsidP="004102CF">
      <w:pPr>
        <w:ind w:right="51"/>
        <w:jc w:val="both"/>
        <w:rPr>
          <w:rFonts w:ascii="Calibri" w:eastAsia="Times New Roman" w:hAnsi="Calibri" w:cs="Calibri"/>
          <w:sz w:val="18"/>
          <w:szCs w:val="18"/>
          <w:lang w:eastAsia="ar-SA"/>
        </w:rPr>
      </w:pPr>
    </w:p>
    <w:p w14:paraId="38532C27" w14:textId="5FD0DA95" w:rsidR="004102CF" w:rsidRPr="00AD178A" w:rsidRDefault="004102CF"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Informazioni sanitarie telefoniche</w:t>
      </w:r>
    </w:p>
    <w:p w14:paraId="69D1B57F" w14:textId="77777777" w:rsidR="004102CF" w:rsidRP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La Centrale Operativa attua un serv</w:t>
      </w:r>
      <w:r w:rsidR="00C10DF1">
        <w:rPr>
          <w:rFonts w:ascii="Calibri" w:eastAsia="Times New Roman" w:hAnsi="Calibri" w:cs="Calibri"/>
          <w:sz w:val="18"/>
          <w:szCs w:val="18"/>
          <w:lang w:eastAsia="ar-SA"/>
        </w:rPr>
        <w:t xml:space="preserve">izio di informazione sanitaria, </w:t>
      </w:r>
      <w:r w:rsidRPr="004102CF">
        <w:rPr>
          <w:rFonts w:ascii="Calibri" w:eastAsia="Times New Roman" w:hAnsi="Calibri" w:cs="Calibri"/>
          <w:sz w:val="18"/>
          <w:szCs w:val="18"/>
          <w:lang w:eastAsia="ar-SA"/>
        </w:rPr>
        <w:t>in merito a:</w:t>
      </w:r>
    </w:p>
    <w:p w14:paraId="2D2CC778" w14:textId="77777777" w:rsidR="004102CF" w:rsidRP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 strutture sanitarie pubbliche e private: ubicazione e specializzazioni;</w:t>
      </w:r>
    </w:p>
    <w:p w14:paraId="29ED0383" w14:textId="77777777" w:rsidR="004102CF" w:rsidRP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 farmaci: composizione, indicazioni e controindicazioni;</w:t>
      </w:r>
    </w:p>
    <w:p w14:paraId="04AC85EB" w14:textId="77777777" w:rsid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 preparazione propedeutica ad esami diagnostici;</w:t>
      </w:r>
    </w:p>
    <w:p w14:paraId="699A4D3A" w14:textId="77777777" w:rsidR="00C10DF1" w:rsidRDefault="00C10DF1" w:rsidP="004102CF">
      <w:pPr>
        <w:ind w:right="51"/>
        <w:jc w:val="both"/>
        <w:rPr>
          <w:rFonts w:ascii="Calibri" w:eastAsia="Times New Roman" w:hAnsi="Calibri" w:cs="Calibri"/>
          <w:sz w:val="18"/>
          <w:szCs w:val="18"/>
          <w:lang w:eastAsia="ar-SA"/>
        </w:rPr>
      </w:pPr>
    </w:p>
    <w:p w14:paraId="5F91A780" w14:textId="1825F01A" w:rsidR="00C10DF1" w:rsidRPr="00AD178A" w:rsidRDefault="00C10DF1"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Invio di un medico a domicilio</w:t>
      </w:r>
    </w:p>
    <w:p w14:paraId="71D3B5E2" w14:textId="77777777" w:rsidR="00C10DF1" w:rsidRDefault="00C10DF1" w:rsidP="004102CF">
      <w:pPr>
        <w:ind w:right="51"/>
        <w:jc w:val="both"/>
        <w:rPr>
          <w:rFonts w:ascii="Calibri" w:eastAsia="Times New Roman" w:hAnsi="Calibri" w:cs="Calibri"/>
          <w:sz w:val="18"/>
          <w:szCs w:val="18"/>
          <w:lang w:eastAsia="ar-SA"/>
        </w:rPr>
      </w:pPr>
      <w:r w:rsidRPr="00C10DF1">
        <w:rPr>
          <w:rFonts w:ascii="Calibri" w:eastAsia="Times New Roman" w:hAnsi="Calibri" w:cs="Calibri"/>
          <w:sz w:val="18"/>
          <w:szCs w:val="18"/>
          <w:lang w:eastAsia="ar-SA"/>
        </w:rPr>
        <w:t>La Centrale Operativa, previo accertamento dell’effettiva necessità</w:t>
      </w:r>
      <w:r>
        <w:rPr>
          <w:rFonts w:ascii="Calibri" w:eastAsia="Times New Roman" w:hAnsi="Calibri" w:cs="Calibri"/>
          <w:sz w:val="18"/>
          <w:szCs w:val="18"/>
          <w:lang w:eastAsia="ar-SA"/>
        </w:rPr>
        <w:t>, qualora l’assicurato non riesca a reperirlo,</w:t>
      </w:r>
      <w:r w:rsidRPr="00C10DF1">
        <w:t xml:space="preserve"> </w:t>
      </w:r>
      <w:r w:rsidRPr="00C10DF1">
        <w:rPr>
          <w:rFonts w:ascii="Calibri" w:eastAsia="Times New Roman" w:hAnsi="Calibri" w:cs="Calibri"/>
          <w:sz w:val="18"/>
          <w:szCs w:val="18"/>
          <w:lang w:eastAsia="ar-SA"/>
        </w:rPr>
        <w:t>invia un medico convenzionato sostenendone le spese</w:t>
      </w:r>
    </w:p>
    <w:p w14:paraId="61F59DE1" w14:textId="77777777" w:rsidR="00C10DF1" w:rsidRDefault="00C10DF1" w:rsidP="004102CF">
      <w:pPr>
        <w:ind w:right="51"/>
        <w:jc w:val="both"/>
        <w:rPr>
          <w:rFonts w:ascii="Calibri" w:eastAsia="Times New Roman" w:hAnsi="Calibri" w:cs="Calibri"/>
          <w:sz w:val="18"/>
          <w:szCs w:val="18"/>
          <w:lang w:eastAsia="ar-SA"/>
        </w:rPr>
      </w:pPr>
    </w:p>
    <w:p w14:paraId="26B6A778" w14:textId="691DAB81" w:rsidR="00C10DF1" w:rsidRPr="00AD178A" w:rsidRDefault="00C10DF1"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 xml:space="preserve">Trasporto in ambulanza </w:t>
      </w:r>
    </w:p>
    <w:p w14:paraId="48435B31" w14:textId="77777777" w:rsidR="004102CF" w:rsidRDefault="00C10DF1" w:rsidP="00C10DF1">
      <w:pPr>
        <w:ind w:right="51"/>
        <w:jc w:val="both"/>
        <w:rPr>
          <w:rFonts w:ascii="Calibri" w:eastAsia="Times New Roman" w:hAnsi="Calibri" w:cs="Calibri"/>
          <w:sz w:val="18"/>
          <w:szCs w:val="18"/>
          <w:lang w:eastAsia="ar-SA"/>
        </w:rPr>
      </w:pPr>
      <w:r w:rsidRPr="00C10DF1">
        <w:rPr>
          <w:rFonts w:ascii="Calibri" w:eastAsia="Times New Roman" w:hAnsi="Calibri" w:cs="Calibri"/>
          <w:sz w:val="18"/>
          <w:szCs w:val="18"/>
          <w:lang w:eastAsia="ar-SA"/>
        </w:rPr>
        <w:t xml:space="preserve">Se l’Assicurato ha bisogno di essere trasportato con autoambulanza all’istituto di cura più vicino, </w:t>
      </w:r>
      <w:r>
        <w:rPr>
          <w:rFonts w:ascii="Calibri" w:eastAsia="Times New Roman" w:hAnsi="Calibri" w:cs="Calibri"/>
          <w:sz w:val="18"/>
          <w:szCs w:val="18"/>
          <w:lang w:eastAsia="ar-SA"/>
        </w:rPr>
        <w:t>la Centrale Operativa provvede ad inviarla direttamente a propria cura</w:t>
      </w:r>
      <w:r w:rsidRPr="00C10DF1">
        <w:rPr>
          <w:rFonts w:ascii="Calibri" w:eastAsia="Times New Roman" w:hAnsi="Calibri" w:cs="Calibri"/>
          <w:sz w:val="18"/>
          <w:szCs w:val="18"/>
          <w:lang w:eastAsia="ar-SA"/>
        </w:rPr>
        <w:t>. Se l’intervento, in base alle vigenti norme di legge, è di competenza</w:t>
      </w:r>
      <w:r>
        <w:rPr>
          <w:rFonts w:ascii="Calibri" w:eastAsia="Times New Roman" w:hAnsi="Calibri" w:cs="Calibri"/>
          <w:sz w:val="18"/>
          <w:szCs w:val="18"/>
          <w:lang w:eastAsia="ar-SA"/>
        </w:rPr>
        <w:t xml:space="preserve"> </w:t>
      </w:r>
      <w:r w:rsidRPr="00C10DF1">
        <w:rPr>
          <w:rFonts w:ascii="Calibri" w:eastAsia="Times New Roman" w:hAnsi="Calibri" w:cs="Calibri"/>
          <w:sz w:val="18"/>
          <w:szCs w:val="18"/>
          <w:lang w:eastAsia="ar-SA"/>
        </w:rPr>
        <w:t>delle strutture pubbliche di Pronto Intervento, la Struttura Organizzativa segnala all’Assicurato di contattare le Strutture</w:t>
      </w:r>
      <w:r>
        <w:rPr>
          <w:rFonts w:ascii="Calibri" w:eastAsia="Times New Roman" w:hAnsi="Calibri" w:cs="Calibri"/>
          <w:sz w:val="18"/>
          <w:szCs w:val="18"/>
          <w:lang w:eastAsia="ar-SA"/>
        </w:rPr>
        <w:t xml:space="preserve"> </w:t>
      </w:r>
      <w:r w:rsidRPr="00C10DF1">
        <w:rPr>
          <w:rFonts w:ascii="Calibri" w:eastAsia="Times New Roman" w:hAnsi="Calibri" w:cs="Calibri"/>
          <w:sz w:val="18"/>
          <w:szCs w:val="18"/>
          <w:lang w:eastAsia="ar-SA"/>
        </w:rPr>
        <w:t>preposte comunicando gli eventuali riferimenti</w:t>
      </w:r>
    </w:p>
    <w:p w14:paraId="5B0E5445" w14:textId="77777777" w:rsidR="00C10DF1" w:rsidRDefault="00C10DF1" w:rsidP="00C10DF1">
      <w:pPr>
        <w:ind w:right="51"/>
        <w:jc w:val="both"/>
        <w:rPr>
          <w:rFonts w:ascii="Calibri" w:eastAsia="Times New Roman" w:hAnsi="Calibri" w:cs="Calibri"/>
          <w:sz w:val="18"/>
          <w:szCs w:val="18"/>
          <w:lang w:eastAsia="ar-SA"/>
        </w:rPr>
      </w:pPr>
    </w:p>
    <w:p w14:paraId="4FC3C35E" w14:textId="6F113CF4" w:rsidR="00C10DF1" w:rsidRPr="00AD178A" w:rsidRDefault="004B4E14"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Invio di una collaboratrice familiare</w:t>
      </w:r>
    </w:p>
    <w:p w14:paraId="242AC0FF" w14:textId="77777777" w:rsidR="004B4E14" w:rsidRPr="004B4E14" w:rsidRDefault="004B4E14" w:rsidP="004B4E14">
      <w:pPr>
        <w:ind w:right="51"/>
        <w:jc w:val="both"/>
        <w:rPr>
          <w:rFonts w:ascii="Calibri" w:eastAsia="Times New Roman" w:hAnsi="Calibri" w:cs="Calibri"/>
          <w:sz w:val="18"/>
          <w:szCs w:val="18"/>
          <w:lang w:eastAsia="ar-SA"/>
        </w:rPr>
      </w:pPr>
      <w:r w:rsidRPr="004B4E14">
        <w:rPr>
          <w:rFonts w:ascii="Calibri" w:eastAsia="Times New Roman" w:hAnsi="Calibri" w:cs="Calibri"/>
          <w:sz w:val="18"/>
          <w:szCs w:val="18"/>
          <w:lang w:eastAsia="ar-SA"/>
        </w:rPr>
        <w:t xml:space="preserve">Se l’Assicurato, non può occuparsi delle principali incombenze domestiche, la </w:t>
      </w:r>
      <w:r>
        <w:rPr>
          <w:rFonts w:ascii="Calibri" w:eastAsia="Times New Roman" w:hAnsi="Calibri" w:cs="Calibri"/>
          <w:sz w:val="18"/>
          <w:szCs w:val="18"/>
          <w:lang w:eastAsia="ar-SA"/>
        </w:rPr>
        <w:t>Centrale Operativa</w:t>
      </w:r>
      <w:r w:rsidRPr="004B4E14">
        <w:rPr>
          <w:rFonts w:ascii="Calibri" w:eastAsia="Times New Roman" w:hAnsi="Calibri" w:cs="Calibri"/>
          <w:sz w:val="18"/>
          <w:szCs w:val="18"/>
          <w:lang w:eastAsia="ar-SA"/>
        </w:rPr>
        <w:t xml:space="preserve"> segnala il nominativo</w:t>
      </w:r>
    </w:p>
    <w:p w14:paraId="173AB3EE" w14:textId="77777777" w:rsidR="004B4E14" w:rsidRPr="004B4E14" w:rsidRDefault="004B4E14" w:rsidP="004B4E14">
      <w:pPr>
        <w:ind w:right="51"/>
        <w:jc w:val="both"/>
        <w:rPr>
          <w:rFonts w:ascii="Calibri" w:eastAsia="Times New Roman" w:hAnsi="Calibri" w:cs="Calibri"/>
          <w:sz w:val="18"/>
          <w:szCs w:val="18"/>
          <w:lang w:eastAsia="ar-SA"/>
        </w:rPr>
      </w:pPr>
      <w:r w:rsidRPr="004B4E14">
        <w:rPr>
          <w:rFonts w:ascii="Calibri" w:eastAsia="Times New Roman" w:hAnsi="Calibri" w:cs="Calibri"/>
          <w:sz w:val="18"/>
          <w:szCs w:val="18"/>
          <w:lang w:eastAsia="ar-SA"/>
        </w:rPr>
        <w:t>di una collaboratrice familiare nella zona in cui si trova l’Assicurato, compatibilmente con le disponibilità locali.</w:t>
      </w:r>
    </w:p>
    <w:p w14:paraId="42157B44" w14:textId="77777777" w:rsidR="004B4E14" w:rsidRPr="004B4E14" w:rsidRDefault="004B4E14" w:rsidP="004B4E14">
      <w:pPr>
        <w:ind w:right="51"/>
        <w:jc w:val="both"/>
        <w:rPr>
          <w:rFonts w:ascii="Calibri" w:eastAsia="Times New Roman" w:hAnsi="Calibri" w:cs="Calibri"/>
          <w:sz w:val="18"/>
          <w:szCs w:val="18"/>
          <w:lang w:eastAsia="ar-SA"/>
        </w:rPr>
      </w:pPr>
      <w:r w:rsidRPr="004B4E14">
        <w:rPr>
          <w:rFonts w:ascii="Calibri" w:eastAsia="Times New Roman" w:hAnsi="Calibri" w:cs="Calibri"/>
          <w:sz w:val="18"/>
          <w:szCs w:val="18"/>
          <w:lang w:eastAsia="ar-SA"/>
        </w:rPr>
        <w:t>Le spese della prestazione sono a carico della Struttura Organizzativa fino a 5 ore per sinistro, usufruibili in non</w:t>
      </w:r>
      <w:r>
        <w:rPr>
          <w:rFonts w:ascii="Calibri" w:eastAsia="Times New Roman" w:hAnsi="Calibri" w:cs="Calibri"/>
          <w:sz w:val="18"/>
          <w:szCs w:val="18"/>
          <w:lang w:eastAsia="ar-SA"/>
        </w:rPr>
        <w:t xml:space="preserve"> </w:t>
      </w:r>
      <w:r w:rsidRPr="004B4E14">
        <w:rPr>
          <w:rFonts w:ascii="Calibri" w:eastAsia="Times New Roman" w:hAnsi="Calibri" w:cs="Calibri"/>
          <w:sz w:val="18"/>
          <w:szCs w:val="18"/>
          <w:lang w:eastAsia="ar-SA"/>
        </w:rPr>
        <w:t>più di 5 giorni.</w:t>
      </w:r>
    </w:p>
    <w:p w14:paraId="4D26B652" w14:textId="77777777" w:rsidR="004B4E14" w:rsidRPr="004B4E14" w:rsidRDefault="004B4E14" w:rsidP="004B4E14">
      <w:pPr>
        <w:ind w:right="51"/>
        <w:jc w:val="both"/>
        <w:rPr>
          <w:rFonts w:ascii="Calibri" w:eastAsia="Times New Roman" w:hAnsi="Calibri" w:cs="Calibri"/>
          <w:sz w:val="18"/>
          <w:szCs w:val="18"/>
          <w:lang w:eastAsia="ar-SA"/>
        </w:rPr>
      </w:pPr>
      <w:r w:rsidRPr="004B4E14">
        <w:rPr>
          <w:rFonts w:ascii="Calibri" w:eastAsia="Times New Roman" w:hAnsi="Calibri" w:cs="Calibri"/>
          <w:sz w:val="18"/>
          <w:szCs w:val="18"/>
          <w:lang w:eastAsia="ar-SA"/>
        </w:rPr>
        <w:t xml:space="preserve">Eventuali eccedenze sono regolate direttamente tra l’Assicurato e la collaboratrice familiare inviata dalla </w:t>
      </w:r>
      <w:r>
        <w:rPr>
          <w:rFonts w:ascii="Calibri" w:eastAsia="Times New Roman" w:hAnsi="Calibri" w:cs="Calibri"/>
          <w:sz w:val="18"/>
          <w:szCs w:val="18"/>
          <w:lang w:eastAsia="ar-SA"/>
        </w:rPr>
        <w:t>Centrale Operativa</w:t>
      </w:r>
      <w:r w:rsidRPr="004B4E14">
        <w:rPr>
          <w:rFonts w:ascii="Calibri" w:eastAsia="Times New Roman" w:hAnsi="Calibri" w:cs="Calibri"/>
          <w:sz w:val="18"/>
          <w:szCs w:val="18"/>
          <w:lang w:eastAsia="ar-SA"/>
        </w:rPr>
        <w:t>, alle condizioni di favore concordate con la Struttura stessa.</w:t>
      </w:r>
    </w:p>
    <w:p w14:paraId="201910B7" w14:textId="77777777" w:rsidR="004102CF" w:rsidRPr="004102CF" w:rsidRDefault="004102CF" w:rsidP="004102CF">
      <w:pPr>
        <w:ind w:right="51"/>
        <w:jc w:val="both"/>
        <w:rPr>
          <w:rFonts w:ascii="Calibri" w:eastAsia="Times New Roman" w:hAnsi="Calibri" w:cs="Calibri"/>
          <w:sz w:val="18"/>
          <w:szCs w:val="18"/>
          <w:lang w:eastAsia="ar-SA"/>
        </w:rPr>
      </w:pPr>
    </w:p>
    <w:p w14:paraId="7CA2FA98" w14:textId="62081888" w:rsidR="004102CF" w:rsidRPr="00AD178A" w:rsidRDefault="004102CF"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Assistenza infermieristica specializzata domiciliare</w:t>
      </w:r>
    </w:p>
    <w:p w14:paraId="13748951" w14:textId="77777777" w:rsidR="004102CF" w:rsidRP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La Centrale Operativa, previo accertamento dell’effettiva necessi</w:t>
      </w:r>
      <w:r w:rsidR="004B4E14">
        <w:rPr>
          <w:rFonts w:ascii="Calibri" w:eastAsia="Times New Roman" w:hAnsi="Calibri" w:cs="Calibri"/>
          <w:sz w:val="18"/>
          <w:szCs w:val="18"/>
          <w:lang w:eastAsia="ar-SA"/>
        </w:rPr>
        <w:t xml:space="preserve">tà, </w:t>
      </w:r>
      <w:r w:rsidRPr="004102CF">
        <w:rPr>
          <w:rFonts w:ascii="Calibri" w:eastAsia="Times New Roman" w:hAnsi="Calibri" w:cs="Calibri"/>
          <w:sz w:val="18"/>
          <w:szCs w:val="18"/>
          <w:lang w:eastAsia="ar-SA"/>
        </w:rPr>
        <w:t>al fine di consentire la continuazione di terapie domiciliari dopo le dimissioni dall’Istituto di Cura, provvede a</w:t>
      </w:r>
      <w:r w:rsidR="004B4E14">
        <w:rPr>
          <w:rFonts w:ascii="Calibri" w:eastAsia="Times New Roman" w:hAnsi="Calibri" w:cs="Calibri"/>
          <w:sz w:val="18"/>
          <w:szCs w:val="18"/>
          <w:lang w:eastAsia="ar-SA"/>
        </w:rPr>
        <w:t xml:space="preserve"> </w:t>
      </w:r>
      <w:r w:rsidRPr="004102CF">
        <w:rPr>
          <w:rFonts w:ascii="Calibri" w:eastAsia="Times New Roman" w:hAnsi="Calibri" w:cs="Calibri"/>
          <w:sz w:val="18"/>
          <w:szCs w:val="18"/>
          <w:lang w:eastAsia="ar-SA"/>
        </w:rPr>
        <w:t>fornire un’assistenza infermieristica specializzata per un massimo di 20 ore complessive esclusivamente</w:t>
      </w:r>
      <w:r w:rsidR="004B4E14">
        <w:rPr>
          <w:rFonts w:ascii="Calibri" w:eastAsia="Times New Roman" w:hAnsi="Calibri" w:cs="Calibri"/>
          <w:sz w:val="18"/>
          <w:szCs w:val="18"/>
          <w:lang w:eastAsia="ar-SA"/>
        </w:rPr>
        <w:t xml:space="preserve"> </w:t>
      </w:r>
      <w:r w:rsidRPr="004102CF">
        <w:rPr>
          <w:rFonts w:ascii="Calibri" w:eastAsia="Times New Roman" w:hAnsi="Calibri" w:cs="Calibri"/>
          <w:sz w:val="18"/>
          <w:szCs w:val="18"/>
          <w:lang w:eastAsia="ar-SA"/>
        </w:rPr>
        <w:t>nell’arco della prima settimana di convalescenza. Tali ore possono essere usufruite senza soluzione di</w:t>
      </w:r>
    </w:p>
    <w:p w14:paraId="78C491B5" w14:textId="77777777" w:rsidR="004102CF" w:rsidRP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continuità</w:t>
      </w:r>
      <w:r w:rsidR="004B4E14">
        <w:rPr>
          <w:rFonts w:ascii="Calibri" w:eastAsia="Times New Roman" w:hAnsi="Calibri" w:cs="Calibri"/>
          <w:sz w:val="18"/>
          <w:szCs w:val="18"/>
          <w:lang w:eastAsia="ar-SA"/>
        </w:rPr>
        <w:t xml:space="preserve"> o ad intervalli da concordarsi con la Centrale Operativa.</w:t>
      </w:r>
    </w:p>
    <w:p w14:paraId="2816D02E" w14:textId="77777777" w:rsidR="00127083"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 xml:space="preserve">Per l’attivazione della garanzia, l’assicurato, deve comunicare alla Centrale Operativa necessità di usufruire della prestazione </w:t>
      </w:r>
      <w:proofErr w:type="gramStart"/>
      <w:r w:rsidRPr="004102CF">
        <w:rPr>
          <w:rFonts w:ascii="Calibri" w:eastAsia="Times New Roman" w:hAnsi="Calibri" w:cs="Calibri"/>
          <w:sz w:val="18"/>
          <w:szCs w:val="18"/>
          <w:lang w:eastAsia="ar-SA"/>
        </w:rPr>
        <w:t>3</w:t>
      </w:r>
      <w:proofErr w:type="gramEnd"/>
      <w:r w:rsidRPr="004102CF">
        <w:rPr>
          <w:rFonts w:ascii="Calibri" w:eastAsia="Times New Roman" w:hAnsi="Calibri" w:cs="Calibri"/>
          <w:sz w:val="18"/>
          <w:szCs w:val="18"/>
          <w:lang w:eastAsia="ar-SA"/>
        </w:rPr>
        <w:t xml:space="preserve"> giorni prima della data di dimissioni dall’Istituto di Cura</w:t>
      </w:r>
      <w:r>
        <w:rPr>
          <w:rFonts w:ascii="Calibri" w:eastAsia="Times New Roman" w:hAnsi="Calibri" w:cs="Calibri"/>
          <w:sz w:val="18"/>
          <w:szCs w:val="18"/>
          <w:lang w:eastAsia="ar-SA"/>
        </w:rPr>
        <w:t>.</w:t>
      </w:r>
    </w:p>
    <w:p w14:paraId="0E3D3F45" w14:textId="77777777" w:rsidR="004102CF" w:rsidRDefault="004102CF" w:rsidP="004102CF">
      <w:pPr>
        <w:ind w:right="51"/>
        <w:jc w:val="both"/>
        <w:rPr>
          <w:rFonts w:ascii="Calibri" w:eastAsia="Times New Roman" w:hAnsi="Calibri" w:cs="Calibri"/>
          <w:sz w:val="18"/>
          <w:szCs w:val="18"/>
          <w:lang w:eastAsia="ar-SA"/>
        </w:rPr>
      </w:pPr>
    </w:p>
    <w:p w14:paraId="5EB0E347" w14:textId="790FB2B3" w:rsidR="004B4E14" w:rsidRPr="00AD178A" w:rsidRDefault="004B4E14"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Consegna spesa e medicinali a domicilio</w:t>
      </w:r>
    </w:p>
    <w:p w14:paraId="3C2502FE" w14:textId="163A1E87" w:rsidR="004B4E14" w:rsidRDefault="004B4E14" w:rsidP="004102CF">
      <w:pPr>
        <w:ind w:right="51"/>
        <w:jc w:val="both"/>
        <w:rPr>
          <w:rFonts w:ascii="Calibri" w:eastAsia="Times New Roman" w:hAnsi="Calibri" w:cs="Calibri"/>
          <w:sz w:val="18"/>
          <w:szCs w:val="18"/>
          <w:lang w:eastAsia="ar-SA"/>
        </w:rPr>
      </w:pPr>
      <w:r>
        <w:rPr>
          <w:rFonts w:ascii="Calibri" w:eastAsia="Times New Roman" w:hAnsi="Calibri" w:cs="Calibri"/>
          <w:sz w:val="18"/>
          <w:szCs w:val="18"/>
          <w:lang w:eastAsia="ar-SA"/>
        </w:rPr>
        <w:t xml:space="preserve"> </w:t>
      </w:r>
      <w:r w:rsidRPr="004B4E14">
        <w:rPr>
          <w:rFonts w:ascii="Calibri" w:eastAsia="Times New Roman" w:hAnsi="Calibri" w:cs="Calibri"/>
          <w:sz w:val="18"/>
          <w:szCs w:val="18"/>
          <w:lang w:eastAsia="ar-SA"/>
        </w:rPr>
        <w:t xml:space="preserve">Se l’Assicurato ha bisogno di acquistare generi alimentari </w:t>
      </w:r>
      <w:r>
        <w:rPr>
          <w:rFonts w:ascii="Calibri" w:eastAsia="Times New Roman" w:hAnsi="Calibri" w:cs="Calibri"/>
          <w:sz w:val="18"/>
          <w:szCs w:val="18"/>
          <w:lang w:eastAsia="ar-SA"/>
        </w:rPr>
        <w:t>e/o medicinali</w:t>
      </w:r>
      <w:r w:rsidRPr="004B4E14">
        <w:rPr>
          <w:rFonts w:ascii="Calibri" w:eastAsia="Times New Roman" w:hAnsi="Calibri" w:cs="Calibri"/>
          <w:sz w:val="18"/>
          <w:szCs w:val="18"/>
          <w:lang w:eastAsia="ar-SA"/>
        </w:rPr>
        <w:t xml:space="preserve"> di prima necessità</w:t>
      </w:r>
      <w:r>
        <w:rPr>
          <w:rFonts w:ascii="Calibri" w:eastAsia="Times New Roman" w:hAnsi="Calibri" w:cs="Calibri"/>
          <w:sz w:val="18"/>
          <w:szCs w:val="18"/>
          <w:lang w:eastAsia="ar-SA"/>
        </w:rPr>
        <w:t xml:space="preserve"> </w:t>
      </w:r>
      <w:r w:rsidRPr="004B4E14">
        <w:rPr>
          <w:rFonts w:ascii="Calibri" w:eastAsia="Times New Roman" w:hAnsi="Calibri" w:cs="Calibri"/>
          <w:sz w:val="18"/>
          <w:szCs w:val="18"/>
          <w:lang w:eastAsia="ar-SA"/>
        </w:rPr>
        <w:t>e non può allontanarsi dal proprio domicilio</w:t>
      </w:r>
      <w:r>
        <w:rPr>
          <w:rFonts w:ascii="Calibri" w:eastAsia="Times New Roman" w:hAnsi="Calibri" w:cs="Calibri"/>
          <w:sz w:val="18"/>
          <w:szCs w:val="18"/>
          <w:lang w:eastAsia="ar-SA"/>
        </w:rPr>
        <w:t xml:space="preserve"> </w:t>
      </w:r>
      <w:r w:rsidRPr="004B4E14">
        <w:rPr>
          <w:rFonts w:ascii="Calibri" w:eastAsia="Times New Roman" w:hAnsi="Calibri" w:cs="Calibri"/>
          <w:sz w:val="18"/>
          <w:szCs w:val="18"/>
          <w:lang w:eastAsia="ar-SA"/>
        </w:rPr>
        <w:t xml:space="preserve">per gravi motivi di salute certificati dal medico curante, </w:t>
      </w:r>
      <w:r>
        <w:rPr>
          <w:rFonts w:ascii="Calibri" w:eastAsia="Times New Roman" w:hAnsi="Calibri" w:cs="Calibri"/>
          <w:sz w:val="18"/>
          <w:szCs w:val="18"/>
          <w:lang w:eastAsia="ar-SA"/>
        </w:rPr>
        <w:t>la Centrale Operativa</w:t>
      </w:r>
      <w:r w:rsidRPr="004B4E14">
        <w:rPr>
          <w:rFonts w:ascii="Calibri" w:eastAsia="Times New Roman" w:hAnsi="Calibri" w:cs="Calibri"/>
          <w:sz w:val="18"/>
          <w:szCs w:val="18"/>
          <w:lang w:eastAsia="ar-SA"/>
        </w:rPr>
        <w:t xml:space="preserve"> invia un proprio incaricato per consegnare quanto richiesto. </w:t>
      </w:r>
    </w:p>
    <w:p w14:paraId="72F08B88" w14:textId="77777777" w:rsidR="00E12973" w:rsidRDefault="00E12973" w:rsidP="004102CF">
      <w:pPr>
        <w:ind w:right="51"/>
        <w:jc w:val="both"/>
        <w:rPr>
          <w:rFonts w:ascii="Calibri" w:eastAsia="Times New Roman" w:hAnsi="Calibri" w:cs="Calibri"/>
          <w:sz w:val="18"/>
          <w:szCs w:val="18"/>
          <w:lang w:eastAsia="ar-SA"/>
        </w:rPr>
      </w:pPr>
    </w:p>
    <w:p w14:paraId="1125E8A1" w14:textId="1E8CBFC0" w:rsidR="004102CF" w:rsidRPr="00AD178A" w:rsidRDefault="004102CF" w:rsidP="00AD178A">
      <w:pPr>
        <w:pStyle w:val="Paragrafoelenco"/>
        <w:numPr>
          <w:ilvl w:val="0"/>
          <w:numId w:val="4"/>
        </w:numPr>
        <w:ind w:left="284" w:right="51" w:hanging="284"/>
        <w:jc w:val="both"/>
        <w:rPr>
          <w:rFonts w:ascii="Calibri" w:eastAsia="Times New Roman" w:hAnsi="Calibri" w:cs="Calibri"/>
          <w:b/>
          <w:sz w:val="18"/>
          <w:szCs w:val="18"/>
          <w:lang w:eastAsia="ar-SA"/>
        </w:rPr>
      </w:pPr>
      <w:r w:rsidRPr="00AD178A">
        <w:rPr>
          <w:rFonts w:ascii="Calibri" w:eastAsia="Times New Roman" w:hAnsi="Calibri" w:cs="Calibri"/>
          <w:b/>
          <w:sz w:val="18"/>
          <w:szCs w:val="18"/>
          <w:lang w:eastAsia="ar-SA"/>
        </w:rPr>
        <w:t>Counseling psicologico</w:t>
      </w:r>
    </w:p>
    <w:p w14:paraId="7B3D1566" w14:textId="77777777" w:rsidR="004102CF" w:rsidRDefault="004102CF" w:rsidP="004102CF">
      <w:pPr>
        <w:ind w:right="51"/>
        <w:jc w:val="both"/>
        <w:rPr>
          <w:rFonts w:ascii="Calibri" w:eastAsia="Times New Roman" w:hAnsi="Calibri" w:cs="Calibri"/>
          <w:sz w:val="18"/>
          <w:szCs w:val="18"/>
          <w:lang w:eastAsia="ar-SA"/>
        </w:rPr>
      </w:pPr>
      <w:r w:rsidRPr="004102CF">
        <w:rPr>
          <w:rFonts w:ascii="Calibri" w:eastAsia="Times New Roman" w:hAnsi="Calibri" w:cs="Calibri"/>
          <w:sz w:val="18"/>
          <w:szCs w:val="18"/>
          <w:lang w:eastAsia="ar-SA"/>
        </w:rPr>
        <w:t>La Società offre un servizio di Counseling Psicologico, che consiste in un Centro di Ascolto telefonico sempre</w:t>
      </w:r>
      <w:r w:rsidR="004B4E14">
        <w:rPr>
          <w:rFonts w:ascii="Calibri" w:eastAsia="Times New Roman" w:hAnsi="Calibri" w:cs="Calibri"/>
          <w:sz w:val="18"/>
          <w:szCs w:val="18"/>
          <w:lang w:eastAsia="ar-SA"/>
        </w:rPr>
        <w:t xml:space="preserve"> </w:t>
      </w:r>
      <w:r w:rsidRPr="004102CF">
        <w:rPr>
          <w:rFonts w:ascii="Calibri" w:eastAsia="Times New Roman" w:hAnsi="Calibri" w:cs="Calibri"/>
          <w:sz w:val="18"/>
          <w:szCs w:val="18"/>
          <w:lang w:eastAsia="ar-SA"/>
        </w:rPr>
        <w:t>attivo tramite il quale ogni Assicurato ha la possibilità di telefonare e parlare con uno psicologo</w:t>
      </w:r>
      <w:r w:rsidR="004B4E14">
        <w:rPr>
          <w:rFonts w:ascii="Calibri" w:eastAsia="Times New Roman" w:hAnsi="Calibri" w:cs="Calibri"/>
          <w:sz w:val="18"/>
          <w:szCs w:val="18"/>
          <w:lang w:eastAsia="ar-SA"/>
        </w:rPr>
        <w:t>.</w:t>
      </w:r>
    </w:p>
    <w:p w14:paraId="716AD846" w14:textId="77777777" w:rsidR="004102CF" w:rsidRPr="00127083" w:rsidRDefault="004102CF" w:rsidP="004102CF">
      <w:pPr>
        <w:ind w:right="51"/>
        <w:jc w:val="both"/>
        <w:rPr>
          <w:rFonts w:ascii="Calibri" w:eastAsia="Times New Roman" w:hAnsi="Calibri" w:cs="Calibri"/>
          <w:sz w:val="18"/>
          <w:szCs w:val="18"/>
          <w:lang w:eastAsia="ar-SA"/>
        </w:rPr>
      </w:pPr>
    </w:p>
    <w:p w14:paraId="2AF7D6C3" w14:textId="77777777" w:rsidR="00686C56" w:rsidRPr="00127083" w:rsidRDefault="00686C56" w:rsidP="009510D0">
      <w:pPr>
        <w:ind w:right="51"/>
        <w:jc w:val="both"/>
        <w:rPr>
          <w:rFonts w:ascii="Calibri" w:eastAsia="Times New Roman" w:hAnsi="Calibri" w:cs="Calibri"/>
          <w:sz w:val="18"/>
          <w:szCs w:val="18"/>
          <w:lang w:eastAsia="ar-SA"/>
        </w:rPr>
      </w:pPr>
    </w:p>
    <w:p w14:paraId="00F6CEE2" w14:textId="77777777" w:rsidR="00613E18" w:rsidRPr="009510D0" w:rsidRDefault="00613E18" w:rsidP="009510D0">
      <w:pPr>
        <w:ind w:right="51"/>
        <w:jc w:val="both"/>
        <w:rPr>
          <w:rFonts w:ascii="Calibri" w:eastAsia="Times New Roman" w:hAnsi="Calibri" w:cs="Calibri"/>
          <w:sz w:val="18"/>
          <w:szCs w:val="18"/>
          <w:lang w:eastAsia="ar-SA"/>
        </w:rPr>
      </w:pPr>
    </w:p>
    <w:sectPr w:rsidR="00613E18" w:rsidRPr="009510D0">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CB335" w14:textId="77777777" w:rsidR="00645FDA" w:rsidRDefault="00645FDA" w:rsidP="00645FDA">
      <w:r>
        <w:separator/>
      </w:r>
    </w:p>
  </w:endnote>
  <w:endnote w:type="continuationSeparator" w:id="0">
    <w:p w14:paraId="096F66F5" w14:textId="77777777" w:rsidR="00645FDA" w:rsidRDefault="00645FDA" w:rsidP="0064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IDFont+F2">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2844310"/>
      <w:docPartObj>
        <w:docPartGallery w:val="Page Numbers (Bottom of Page)"/>
        <w:docPartUnique/>
      </w:docPartObj>
    </w:sdtPr>
    <w:sdtEndPr/>
    <w:sdtContent>
      <w:p w14:paraId="5F55DC92" w14:textId="7FB0FDBE" w:rsidR="00645FDA" w:rsidRDefault="00645FDA" w:rsidP="00AA24E0">
        <w:pPr>
          <w:pStyle w:val="Pidipagina"/>
          <w:jc w:val="right"/>
        </w:pPr>
        <w:r w:rsidRPr="00645FDA">
          <w:rPr>
            <w:rFonts w:asciiTheme="minorHAnsi" w:hAnsiTheme="minorHAnsi" w:cstheme="minorHAnsi"/>
            <w:sz w:val="18"/>
            <w:szCs w:val="18"/>
          </w:rPr>
          <w:fldChar w:fldCharType="begin"/>
        </w:r>
        <w:r w:rsidRPr="00645FDA">
          <w:rPr>
            <w:rFonts w:asciiTheme="minorHAnsi" w:hAnsiTheme="minorHAnsi" w:cstheme="minorHAnsi"/>
            <w:sz w:val="18"/>
            <w:szCs w:val="18"/>
          </w:rPr>
          <w:instrText>PAGE   \* MERGEFORMAT</w:instrText>
        </w:r>
        <w:r w:rsidRPr="00645FDA">
          <w:rPr>
            <w:rFonts w:asciiTheme="minorHAnsi" w:hAnsiTheme="minorHAnsi" w:cstheme="minorHAnsi"/>
            <w:sz w:val="18"/>
            <w:szCs w:val="18"/>
          </w:rPr>
          <w:fldChar w:fldCharType="separate"/>
        </w:r>
        <w:r w:rsidRPr="00645FDA">
          <w:rPr>
            <w:rFonts w:asciiTheme="minorHAnsi" w:hAnsiTheme="minorHAnsi" w:cstheme="minorHAnsi"/>
            <w:sz w:val="18"/>
            <w:szCs w:val="18"/>
          </w:rPr>
          <w:t>2</w:t>
        </w:r>
        <w:r w:rsidRPr="00645FDA">
          <w:rPr>
            <w:rFonts w:asciiTheme="minorHAnsi" w:hAnsiTheme="minorHAnsi" w:cstheme="minorHAnsi"/>
            <w:sz w:val="18"/>
            <w:szCs w:val="18"/>
          </w:rPr>
          <w:fldChar w:fldCharType="end"/>
        </w:r>
      </w:p>
    </w:sdtContent>
  </w:sdt>
  <w:p w14:paraId="468366F5" w14:textId="77777777" w:rsidR="00645FDA" w:rsidRDefault="00645F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C15CFB" w14:textId="77777777" w:rsidR="00645FDA" w:rsidRDefault="00645FDA" w:rsidP="00645FDA">
      <w:r>
        <w:separator/>
      </w:r>
    </w:p>
  </w:footnote>
  <w:footnote w:type="continuationSeparator" w:id="0">
    <w:p w14:paraId="14C684D2" w14:textId="77777777" w:rsidR="00645FDA" w:rsidRDefault="00645FDA" w:rsidP="00645F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1B6867"/>
    <w:multiLevelType w:val="hybridMultilevel"/>
    <w:tmpl w:val="82B864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E41347B"/>
    <w:multiLevelType w:val="hybridMultilevel"/>
    <w:tmpl w:val="E6886BC0"/>
    <w:lvl w:ilvl="0" w:tplc="1514F378">
      <w:start w:val="1"/>
      <w:numFmt w:val="lowerLetter"/>
      <w:lvlText w:val="%1)"/>
      <w:lvlJc w:val="left"/>
      <w:pPr>
        <w:tabs>
          <w:tab w:val="num" w:pos="360"/>
        </w:tabs>
        <w:ind w:left="360" w:hanging="360"/>
      </w:pPr>
      <w:rPr>
        <w:rFonts w:hint="default"/>
        <w:sz w:val="18"/>
        <w:szCs w:val="1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79A91086"/>
    <w:multiLevelType w:val="hybridMultilevel"/>
    <w:tmpl w:val="52F28E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DAB6C52"/>
    <w:multiLevelType w:val="hybridMultilevel"/>
    <w:tmpl w:val="094E36E6"/>
    <w:lvl w:ilvl="0" w:tplc="B3A0A40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9eteHCEfcFqBmxgsdH+lJpPLcljykgl+M0s42K6x80wJyos2Dmv3m808GgIbozyOeVulVtkPzbtwVun057ZOmw==" w:salt="HvNg2Uy7HM0PpUV2iNcq8g=="/>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8CE"/>
    <w:rsid w:val="0001769D"/>
    <w:rsid w:val="000773AC"/>
    <w:rsid w:val="00113C8A"/>
    <w:rsid w:val="00127083"/>
    <w:rsid w:val="001423D2"/>
    <w:rsid w:val="001A2205"/>
    <w:rsid w:val="001F30A5"/>
    <w:rsid w:val="0025209B"/>
    <w:rsid w:val="00317929"/>
    <w:rsid w:val="00356655"/>
    <w:rsid w:val="00360BA5"/>
    <w:rsid w:val="004102CF"/>
    <w:rsid w:val="004B4E14"/>
    <w:rsid w:val="005233E8"/>
    <w:rsid w:val="005375C5"/>
    <w:rsid w:val="00555A12"/>
    <w:rsid w:val="005D0058"/>
    <w:rsid w:val="0061286B"/>
    <w:rsid w:val="00613E18"/>
    <w:rsid w:val="00645FDA"/>
    <w:rsid w:val="00646868"/>
    <w:rsid w:val="00677D56"/>
    <w:rsid w:val="00686C56"/>
    <w:rsid w:val="006B57AF"/>
    <w:rsid w:val="0077326F"/>
    <w:rsid w:val="007F7F2F"/>
    <w:rsid w:val="008718B2"/>
    <w:rsid w:val="009510D0"/>
    <w:rsid w:val="009868CE"/>
    <w:rsid w:val="00AA24E0"/>
    <w:rsid w:val="00AD0D7E"/>
    <w:rsid w:val="00AD178A"/>
    <w:rsid w:val="00AE260D"/>
    <w:rsid w:val="00B7069F"/>
    <w:rsid w:val="00C10DF1"/>
    <w:rsid w:val="00E12973"/>
    <w:rsid w:val="00E42544"/>
    <w:rsid w:val="00F304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6EE1F"/>
  <w15:docId w15:val="{7E18EFBB-1ABB-49A3-888D-42F6144D3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ntstyle01">
    <w:name w:val="fontstyle01"/>
    <w:basedOn w:val="Carpredefinitoparagrafo"/>
    <w:rsid w:val="00C10DF1"/>
    <w:rPr>
      <w:rFonts w:ascii="CIDFont+F2" w:hAnsi="CIDFont+F2" w:hint="default"/>
      <w:b w:val="0"/>
      <w:bCs w:val="0"/>
      <w:i w:val="0"/>
      <w:iCs w:val="0"/>
      <w:color w:val="000000"/>
      <w:sz w:val="20"/>
      <w:szCs w:val="20"/>
    </w:rPr>
  </w:style>
  <w:style w:type="paragraph" w:styleId="Paragrafoelenco">
    <w:name w:val="List Paragraph"/>
    <w:basedOn w:val="Normale"/>
    <w:uiPriority w:val="34"/>
    <w:qFormat/>
    <w:rsid w:val="00646868"/>
    <w:pPr>
      <w:ind w:left="720"/>
      <w:contextualSpacing/>
    </w:pPr>
  </w:style>
  <w:style w:type="paragraph" w:styleId="Intestazione">
    <w:name w:val="header"/>
    <w:basedOn w:val="Normale"/>
    <w:link w:val="IntestazioneCarattere"/>
    <w:uiPriority w:val="99"/>
    <w:unhideWhenUsed/>
    <w:rsid w:val="00645FDA"/>
    <w:pPr>
      <w:tabs>
        <w:tab w:val="center" w:pos="4819"/>
        <w:tab w:val="right" w:pos="9638"/>
      </w:tabs>
    </w:pPr>
  </w:style>
  <w:style w:type="character" w:customStyle="1" w:styleId="IntestazioneCarattere">
    <w:name w:val="Intestazione Carattere"/>
    <w:basedOn w:val="Carpredefinitoparagrafo"/>
    <w:link w:val="Intestazione"/>
    <w:uiPriority w:val="99"/>
    <w:rsid w:val="00645FDA"/>
  </w:style>
  <w:style w:type="paragraph" w:styleId="Pidipagina">
    <w:name w:val="footer"/>
    <w:basedOn w:val="Normale"/>
    <w:link w:val="PidipaginaCarattere"/>
    <w:uiPriority w:val="99"/>
    <w:unhideWhenUsed/>
    <w:rsid w:val="00645FDA"/>
    <w:pPr>
      <w:tabs>
        <w:tab w:val="center" w:pos="4819"/>
        <w:tab w:val="right" w:pos="9638"/>
      </w:tabs>
    </w:pPr>
  </w:style>
  <w:style w:type="character" w:customStyle="1" w:styleId="PidipaginaCarattere">
    <w:name w:val="Piè di pagina Carattere"/>
    <w:basedOn w:val="Carpredefinitoparagrafo"/>
    <w:link w:val="Pidipagina"/>
    <w:uiPriority w:val="99"/>
    <w:rsid w:val="00645FDA"/>
  </w:style>
  <w:style w:type="table" w:styleId="Grigliatabella">
    <w:name w:val="Table Grid"/>
    <w:basedOn w:val="Tabellanormale"/>
    <w:uiPriority w:val="39"/>
    <w:rsid w:val="005375C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832111">
      <w:bodyDiv w:val="1"/>
      <w:marLeft w:val="0"/>
      <w:marRight w:val="0"/>
      <w:marTop w:val="0"/>
      <w:marBottom w:val="0"/>
      <w:divBdr>
        <w:top w:val="none" w:sz="0" w:space="0" w:color="auto"/>
        <w:left w:val="none" w:sz="0" w:space="0" w:color="auto"/>
        <w:bottom w:val="none" w:sz="0" w:space="0" w:color="auto"/>
        <w:right w:val="none" w:sz="0" w:space="0" w:color="auto"/>
      </w:divBdr>
      <w:divsChild>
        <w:div w:id="1579823623">
          <w:marLeft w:val="0"/>
          <w:marRight w:val="0"/>
          <w:marTop w:val="0"/>
          <w:marBottom w:val="0"/>
          <w:divBdr>
            <w:top w:val="none" w:sz="0" w:space="0" w:color="auto"/>
            <w:left w:val="none" w:sz="0" w:space="0" w:color="auto"/>
            <w:bottom w:val="none" w:sz="0" w:space="0" w:color="auto"/>
            <w:right w:val="none" w:sz="0" w:space="0" w:color="auto"/>
          </w:divBdr>
        </w:div>
        <w:div w:id="1226376911">
          <w:marLeft w:val="0"/>
          <w:marRight w:val="0"/>
          <w:marTop w:val="0"/>
          <w:marBottom w:val="0"/>
          <w:divBdr>
            <w:top w:val="none" w:sz="0" w:space="0" w:color="auto"/>
            <w:left w:val="none" w:sz="0" w:space="0" w:color="auto"/>
            <w:bottom w:val="none" w:sz="0" w:space="0" w:color="auto"/>
            <w:right w:val="none" w:sz="0" w:space="0" w:color="auto"/>
          </w:divBdr>
        </w:div>
        <w:div w:id="1147165949">
          <w:marLeft w:val="0"/>
          <w:marRight w:val="0"/>
          <w:marTop w:val="0"/>
          <w:marBottom w:val="0"/>
          <w:divBdr>
            <w:top w:val="none" w:sz="0" w:space="0" w:color="auto"/>
            <w:left w:val="none" w:sz="0" w:space="0" w:color="auto"/>
            <w:bottom w:val="none" w:sz="0" w:space="0" w:color="auto"/>
            <w:right w:val="none" w:sz="0" w:space="0" w:color="auto"/>
          </w:divBdr>
        </w:div>
        <w:div w:id="144443204">
          <w:marLeft w:val="0"/>
          <w:marRight w:val="0"/>
          <w:marTop w:val="0"/>
          <w:marBottom w:val="0"/>
          <w:divBdr>
            <w:top w:val="none" w:sz="0" w:space="0" w:color="auto"/>
            <w:left w:val="none" w:sz="0" w:space="0" w:color="auto"/>
            <w:bottom w:val="none" w:sz="0" w:space="0" w:color="auto"/>
            <w:right w:val="none" w:sz="0" w:space="0" w:color="auto"/>
          </w:divBdr>
        </w:div>
        <w:div w:id="949120158">
          <w:marLeft w:val="0"/>
          <w:marRight w:val="0"/>
          <w:marTop w:val="0"/>
          <w:marBottom w:val="0"/>
          <w:divBdr>
            <w:top w:val="none" w:sz="0" w:space="0" w:color="auto"/>
            <w:left w:val="none" w:sz="0" w:space="0" w:color="auto"/>
            <w:bottom w:val="none" w:sz="0" w:space="0" w:color="auto"/>
            <w:right w:val="none" w:sz="0" w:space="0" w:color="auto"/>
          </w:divBdr>
        </w:div>
        <w:div w:id="332147970">
          <w:marLeft w:val="0"/>
          <w:marRight w:val="0"/>
          <w:marTop w:val="0"/>
          <w:marBottom w:val="0"/>
          <w:divBdr>
            <w:top w:val="none" w:sz="0" w:space="0" w:color="auto"/>
            <w:left w:val="none" w:sz="0" w:space="0" w:color="auto"/>
            <w:bottom w:val="none" w:sz="0" w:space="0" w:color="auto"/>
            <w:right w:val="none" w:sz="0" w:space="0" w:color="auto"/>
          </w:divBdr>
        </w:div>
        <w:div w:id="1044520635">
          <w:marLeft w:val="0"/>
          <w:marRight w:val="0"/>
          <w:marTop w:val="0"/>
          <w:marBottom w:val="0"/>
          <w:divBdr>
            <w:top w:val="none" w:sz="0" w:space="0" w:color="auto"/>
            <w:left w:val="none" w:sz="0" w:space="0" w:color="auto"/>
            <w:bottom w:val="none" w:sz="0" w:space="0" w:color="auto"/>
            <w:right w:val="none" w:sz="0" w:space="0" w:color="auto"/>
          </w:divBdr>
        </w:div>
        <w:div w:id="1845318945">
          <w:marLeft w:val="0"/>
          <w:marRight w:val="0"/>
          <w:marTop w:val="0"/>
          <w:marBottom w:val="0"/>
          <w:divBdr>
            <w:top w:val="none" w:sz="0" w:space="0" w:color="auto"/>
            <w:left w:val="none" w:sz="0" w:space="0" w:color="auto"/>
            <w:bottom w:val="none" w:sz="0" w:space="0" w:color="auto"/>
            <w:right w:val="none" w:sz="0" w:space="0" w:color="auto"/>
          </w:divBdr>
        </w:div>
        <w:div w:id="1942493430">
          <w:marLeft w:val="0"/>
          <w:marRight w:val="0"/>
          <w:marTop w:val="0"/>
          <w:marBottom w:val="0"/>
          <w:divBdr>
            <w:top w:val="none" w:sz="0" w:space="0" w:color="auto"/>
            <w:left w:val="none" w:sz="0" w:space="0" w:color="auto"/>
            <w:bottom w:val="none" w:sz="0" w:space="0" w:color="auto"/>
            <w:right w:val="none" w:sz="0" w:space="0" w:color="auto"/>
          </w:divBdr>
        </w:div>
        <w:div w:id="554198898">
          <w:marLeft w:val="0"/>
          <w:marRight w:val="0"/>
          <w:marTop w:val="0"/>
          <w:marBottom w:val="0"/>
          <w:divBdr>
            <w:top w:val="none" w:sz="0" w:space="0" w:color="auto"/>
            <w:left w:val="none" w:sz="0" w:space="0" w:color="auto"/>
            <w:bottom w:val="none" w:sz="0" w:space="0" w:color="auto"/>
            <w:right w:val="none" w:sz="0" w:space="0" w:color="auto"/>
          </w:divBdr>
        </w:div>
        <w:div w:id="960574114">
          <w:marLeft w:val="0"/>
          <w:marRight w:val="0"/>
          <w:marTop w:val="0"/>
          <w:marBottom w:val="0"/>
          <w:divBdr>
            <w:top w:val="none" w:sz="0" w:space="0" w:color="auto"/>
            <w:left w:val="none" w:sz="0" w:space="0" w:color="auto"/>
            <w:bottom w:val="none" w:sz="0" w:space="0" w:color="auto"/>
            <w:right w:val="none" w:sz="0" w:space="0" w:color="auto"/>
          </w:divBdr>
        </w:div>
        <w:div w:id="205684130">
          <w:marLeft w:val="0"/>
          <w:marRight w:val="0"/>
          <w:marTop w:val="0"/>
          <w:marBottom w:val="0"/>
          <w:divBdr>
            <w:top w:val="none" w:sz="0" w:space="0" w:color="auto"/>
            <w:left w:val="none" w:sz="0" w:space="0" w:color="auto"/>
            <w:bottom w:val="none" w:sz="0" w:space="0" w:color="auto"/>
            <w:right w:val="none" w:sz="0" w:space="0" w:color="auto"/>
          </w:divBdr>
        </w:div>
        <w:div w:id="1411274431">
          <w:marLeft w:val="0"/>
          <w:marRight w:val="0"/>
          <w:marTop w:val="0"/>
          <w:marBottom w:val="0"/>
          <w:divBdr>
            <w:top w:val="none" w:sz="0" w:space="0" w:color="auto"/>
            <w:left w:val="none" w:sz="0" w:space="0" w:color="auto"/>
            <w:bottom w:val="none" w:sz="0" w:space="0" w:color="auto"/>
            <w:right w:val="none" w:sz="0" w:space="0" w:color="auto"/>
          </w:divBdr>
        </w:div>
        <w:div w:id="152989166">
          <w:marLeft w:val="0"/>
          <w:marRight w:val="0"/>
          <w:marTop w:val="0"/>
          <w:marBottom w:val="0"/>
          <w:divBdr>
            <w:top w:val="none" w:sz="0" w:space="0" w:color="auto"/>
            <w:left w:val="none" w:sz="0" w:space="0" w:color="auto"/>
            <w:bottom w:val="none" w:sz="0" w:space="0" w:color="auto"/>
            <w:right w:val="none" w:sz="0" w:space="0" w:color="auto"/>
          </w:divBdr>
        </w:div>
        <w:div w:id="1626697196">
          <w:marLeft w:val="0"/>
          <w:marRight w:val="0"/>
          <w:marTop w:val="0"/>
          <w:marBottom w:val="0"/>
          <w:divBdr>
            <w:top w:val="none" w:sz="0" w:space="0" w:color="auto"/>
            <w:left w:val="none" w:sz="0" w:space="0" w:color="auto"/>
            <w:bottom w:val="none" w:sz="0" w:space="0" w:color="auto"/>
            <w:right w:val="none" w:sz="0" w:space="0" w:color="auto"/>
          </w:divBdr>
        </w:div>
        <w:div w:id="505169061">
          <w:marLeft w:val="0"/>
          <w:marRight w:val="0"/>
          <w:marTop w:val="0"/>
          <w:marBottom w:val="0"/>
          <w:divBdr>
            <w:top w:val="none" w:sz="0" w:space="0" w:color="auto"/>
            <w:left w:val="none" w:sz="0" w:space="0" w:color="auto"/>
            <w:bottom w:val="none" w:sz="0" w:space="0" w:color="auto"/>
            <w:right w:val="none" w:sz="0" w:space="0" w:color="auto"/>
          </w:divBdr>
        </w:div>
        <w:div w:id="111482701">
          <w:marLeft w:val="0"/>
          <w:marRight w:val="0"/>
          <w:marTop w:val="0"/>
          <w:marBottom w:val="0"/>
          <w:divBdr>
            <w:top w:val="none" w:sz="0" w:space="0" w:color="auto"/>
            <w:left w:val="none" w:sz="0" w:space="0" w:color="auto"/>
            <w:bottom w:val="none" w:sz="0" w:space="0" w:color="auto"/>
            <w:right w:val="none" w:sz="0" w:space="0" w:color="auto"/>
          </w:divBdr>
        </w:div>
        <w:div w:id="1759986255">
          <w:marLeft w:val="0"/>
          <w:marRight w:val="0"/>
          <w:marTop w:val="0"/>
          <w:marBottom w:val="0"/>
          <w:divBdr>
            <w:top w:val="none" w:sz="0" w:space="0" w:color="auto"/>
            <w:left w:val="none" w:sz="0" w:space="0" w:color="auto"/>
            <w:bottom w:val="none" w:sz="0" w:space="0" w:color="auto"/>
            <w:right w:val="none" w:sz="0" w:space="0" w:color="auto"/>
          </w:divBdr>
        </w:div>
        <w:div w:id="1784838837">
          <w:marLeft w:val="0"/>
          <w:marRight w:val="0"/>
          <w:marTop w:val="0"/>
          <w:marBottom w:val="0"/>
          <w:divBdr>
            <w:top w:val="none" w:sz="0" w:space="0" w:color="auto"/>
            <w:left w:val="none" w:sz="0" w:space="0" w:color="auto"/>
            <w:bottom w:val="none" w:sz="0" w:space="0" w:color="auto"/>
            <w:right w:val="none" w:sz="0" w:space="0" w:color="auto"/>
          </w:divBdr>
        </w:div>
        <w:div w:id="545685332">
          <w:marLeft w:val="0"/>
          <w:marRight w:val="0"/>
          <w:marTop w:val="0"/>
          <w:marBottom w:val="0"/>
          <w:divBdr>
            <w:top w:val="none" w:sz="0" w:space="0" w:color="auto"/>
            <w:left w:val="none" w:sz="0" w:space="0" w:color="auto"/>
            <w:bottom w:val="none" w:sz="0" w:space="0" w:color="auto"/>
            <w:right w:val="none" w:sz="0" w:space="0" w:color="auto"/>
          </w:divBdr>
        </w:div>
        <w:div w:id="1593783967">
          <w:marLeft w:val="0"/>
          <w:marRight w:val="0"/>
          <w:marTop w:val="0"/>
          <w:marBottom w:val="0"/>
          <w:divBdr>
            <w:top w:val="none" w:sz="0" w:space="0" w:color="auto"/>
            <w:left w:val="none" w:sz="0" w:space="0" w:color="auto"/>
            <w:bottom w:val="none" w:sz="0" w:space="0" w:color="auto"/>
            <w:right w:val="none" w:sz="0" w:space="0" w:color="auto"/>
          </w:divBdr>
        </w:div>
        <w:div w:id="53427837">
          <w:marLeft w:val="0"/>
          <w:marRight w:val="0"/>
          <w:marTop w:val="0"/>
          <w:marBottom w:val="0"/>
          <w:divBdr>
            <w:top w:val="none" w:sz="0" w:space="0" w:color="auto"/>
            <w:left w:val="none" w:sz="0" w:space="0" w:color="auto"/>
            <w:bottom w:val="none" w:sz="0" w:space="0" w:color="auto"/>
            <w:right w:val="none" w:sz="0" w:space="0" w:color="auto"/>
          </w:divBdr>
        </w:div>
        <w:div w:id="1715303810">
          <w:marLeft w:val="0"/>
          <w:marRight w:val="0"/>
          <w:marTop w:val="0"/>
          <w:marBottom w:val="0"/>
          <w:divBdr>
            <w:top w:val="none" w:sz="0" w:space="0" w:color="auto"/>
            <w:left w:val="none" w:sz="0" w:space="0" w:color="auto"/>
            <w:bottom w:val="none" w:sz="0" w:space="0" w:color="auto"/>
            <w:right w:val="none" w:sz="0" w:space="0" w:color="auto"/>
          </w:divBdr>
        </w:div>
        <w:div w:id="775637148">
          <w:marLeft w:val="0"/>
          <w:marRight w:val="0"/>
          <w:marTop w:val="0"/>
          <w:marBottom w:val="0"/>
          <w:divBdr>
            <w:top w:val="none" w:sz="0" w:space="0" w:color="auto"/>
            <w:left w:val="none" w:sz="0" w:space="0" w:color="auto"/>
            <w:bottom w:val="none" w:sz="0" w:space="0" w:color="auto"/>
            <w:right w:val="none" w:sz="0" w:space="0" w:color="auto"/>
          </w:divBdr>
        </w:div>
        <w:div w:id="579632276">
          <w:marLeft w:val="0"/>
          <w:marRight w:val="0"/>
          <w:marTop w:val="0"/>
          <w:marBottom w:val="0"/>
          <w:divBdr>
            <w:top w:val="none" w:sz="0" w:space="0" w:color="auto"/>
            <w:left w:val="none" w:sz="0" w:space="0" w:color="auto"/>
            <w:bottom w:val="none" w:sz="0" w:space="0" w:color="auto"/>
            <w:right w:val="none" w:sz="0" w:space="0" w:color="auto"/>
          </w:divBdr>
        </w:div>
        <w:div w:id="1707680399">
          <w:marLeft w:val="0"/>
          <w:marRight w:val="0"/>
          <w:marTop w:val="0"/>
          <w:marBottom w:val="0"/>
          <w:divBdr>
            <w:top w:val="none" w:sz="0" w:space="0" w:color="auto"/>
            <w:left w:val="none" w:sz="0" w:space="0" w:color="auto"/>
            <w:bottom w:val="none" w:sz="0" w:space="0" w:color="auto"/>
            <w:right w:val="none" w:sz="0" w:space="0" w:color="auto"/>
          </w:divBdr>
        </w:div>
        <w:div w:id="1672297237">
          <w:marLeft w:val="0"/>
          <w:marRight w:val="0"/>
          <w:marTop w:val="0"/>
          <w:marBottom w:val="0"/>
          <w:divBdr>
            <w:top w:val="none" w:sz="0" w:space="0" w:color="auto"/>
            <w:left w:val="none" w:sz="0" w:space="0" w:color="auto"/>
            <w:bottom w:val="none" w:sz="0" w:space="0" w:color="auto"/>
            <w:right w:val="none" w:sz="0" w:space="0" w:color="auto"/>
          </w:divBdr>
        </w:div>
        <w:div w:id="595872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1180</Words>
  <Characters>6731</Characters>
  <Application>Microsoft Office Word</Application>
  <DocSecurity>8</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Casella</dc:creator>
  <cp:lastModifiedBy>emanuela piazzalunga</cp:lastModifiedBy>
  <cp:revision>18</cp:revision>
  <dcterms:created xsi:type="dcterms:W3CDTF">2020-07-26T12:19:00Z</dcterms:created>
  <dcterms:modified xsi:type="dcterms:W3CDTF">2020-08-06T09:31:00Z</dcterms:modified>
</cp:coreProperties>
</file>