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E597D" w14:textId="77777777" w:rsidR="009929DD" w:rsidRDefault="009929DD" w:rsidP="009929DD">
      <w:pPr>
        <w:pStyle w:val="LO-normal"/>
        <w:spacing w:before="240" w:after="240" w:line="240" w:lineRule="auto"/>
        <w:jc w:val="both"/>
        <w:rPr>
          <w:b/>
        </w:rPr>
      </w:pPr>
      <w:r>
        <w:t xml:space="preserve">Oggetto: </w:t>
      </w:r>
      <w:r>
        <w:rPr>
          <w:b/>
        </w:rPr>
        <w:t>Avviso di procedura finalizzata ad affidamento diretto - Coperture assicurative richieste - Responsabilità civile, Infortuni e Malattia, Tutela Legale ed Assistenza in favore degli Alunni e del Personale scolastico.</w:t>
      </w:r>
    </w:p>
    <w:p w14:paraId="7B3BD9C3" w14:textId="77777777" w:rsidR="009929DD" w:rsidRDefault="009929DD" w:rsidP="009929DD">
      <w:pPr>
        <w:pStyle w:val="LO-normal"/>
        <w:spacing w:before="240" w:after="240" w:line="240" w:lineRule="auto"/>
        <w:jc w:val="center"/>
        <w:rPr>
          <w:b/>
        </w:rPr>
      </w:pPr>
      <w:r>
        <w:rPr>
          <w:b/>
        </w:rPr>
        <w:t>IL DIRIGENTE SCOLASTICO</w:t>
      </w:r>
    </w:p>
    <w:p w14:paraId="421E0760" w14:textId="77777777" w:rsidR="009929DD" w:rsidRDefault="009929DD" w:rsidP="009929DD">
      <w:pPr>
        <w:pStyle w:val="LO-normal"/>
        <w:spacing w:before="240" w:after="240" w:line="240" w:lineRule="auto"/>
        <w:jc w:val="both"/>
      </w:pPr>
      <w:r>
        <w:rPr>
          <w:b/>
        </w:rPr>
        <w:t>Visto</w:t>
      </w:r>
      <w:r>
        <w:t xml:space="preserve"> il Decreto Interministeriale n.129 “Regolamento recante istruzioni generali sulla gestione amministrativo-contabile delle istituzioni scolastiche, ai sensi dell’articolo 1, comma 143, della legge 13 luglio 2015, n. 107”, pubblicato nella Gazzetta Ufficiale Serie Generale n.267 del 16.11.2018;</w:t>
      </w:r>
    </w:p>
    <w:p w14:paraId="150DB955" w14:textId="77777777" w:rsidR="009929DD" w:rsidRDefault="009929DD" w:rsidP="009929DD">
      <w:pPr>
        <w:pStyle w:val="LO-normal"/>
        <w:spacing w:before="240" w:line="240" w:lineRule="auto"/>
        <w:jc w:val="both"/>
      </w:pPr>
      <w:r>
        <w:rPr>
          <w:b/>
        </w:rPr>
        <w:t>Visto</w:t>
      </w:r>
      <w:r>
        <w:t xml:space="preserve"> l’art. 50 del D. </w:t>
      </w:r>
      <w:proofErr w:type="spellStart"/>
      <w:r>
        <w:t>Lgs</w:t>
      </w:r>
      <w:proofErr w:type="spellEnd"/>
      <w:r>
        <w:t>. n. 36/2023 “per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4A8BA1FC" w14:textId="77777777" w:rsidR="009929DD" w:rsidRDefault="009929DD" w:rsidP="009929DD">
      <w:pPr>
        <w:pStyle w:val="LO-normal"/>
        <w:spacing w:before="240" w:line="240" w:lineRule="auto"/>
        <w:jc w:val="both"/>
        <w:rPr>
          <w:b/>
        </w:rPr>
      </w:pPr>
      <w:r>
        <w:rPr>
          <w:b/>
        </w:rPr>
        <w:t>Visto</w:t>
      </w:r>
      <w:r>
        <w:rPr>
          <w:b/>
          <w:color w:val="FF0000"/>
        </w:rPr>
        <w:t xml:space="preserve"> </w:t>
      </w:r>
      <w:r>
        <w:t>il documento emanato dall’ANAC (Autorità nazionale anticorruzione) in data 30.07.2024 “Vademecum per affidamenti diretti”;</w:t>
      </w:r>
    </w:p>
    <w:p w14:paraId="69D20B8C" w14:textId="77777777" w:rsidR="009929DD" w:rsidRDefault="009929DD" w:rsidP="009929DD">
      <w:pPr>
        <w:pStyle w:val="LO-normal"/>
        <w:spacing w:before="240" w:line="240" w:lineRule="auto"/>
        <w:jc w:val="both"/>
      </w:pPr>
      <w:r>
        <w:rPr>
          <w:b/>
        </w:rPr>
        <w:t>Visti</w:t>
      </w:r>
      <w:r>
        <w:rPr>
          <w:b/>
          <w:color w:val="FF0000"/>
        </w:rPr>
        <w:t xml:space="preserve"> </w:t>
      </w:r>
      <w:r>
        <w:t xml:space="preserve">i riferimenti normativi e le disposizioni di legge richiamati nella Determina di avvio del presente procedimento </w:t>
      </w:r>
      <w:proofErr w:type="spellStart"/>
      <w:r>
        <w:t>Prot</w:t>
      </w:r>
      <w:proofErr w:type="spellEnd"/>
      <w:r>
        <w:t xml:space="preserve">. </w:t>
      </w:r>
      <w:proofErr w:type="gramStart"/>
      <w:r>
        <w:t>n</w:t>
      </w:r>
      <w:proofErr w:type="gramEnd"/>
      <w:r>
        <w:t>° 0003060 del 01/07/2025;</w:t>
      </w:r>
    </w:p>
    <w:p w14:paraId="3A11F33E" w14:textId="77777777" w:rsidR="009929DD" w:rsidRDefault="009929DD" w:rsidP="009929DD">
      <w:pPr>
        <w:pStyle w:val="LO-normal"/>
        <w:spacing w:before="240" w:after="240" w:line="240" w:lineRule="auto"/>
        <w:jc w:val="both"/>
      </w:pPr>
      <w:r>
        <w:rPr>
          <w:b/>
        </w:rPr>
        <w:t>Premesso</w:t>
      </w:r>
      <w:r>
        <w:t xml:space="preserve"> che la Scuola deve provvedere alla stipula di una polizza assicurativa scolastica per il periodo decorrente dalle ore 00:00 del 01/09/2025 alle ore 00:00 del 01/09/2028;</w:t>
      </w:r>
    </w:p>
    <w:p w14:paraId="5DAD7540" w14:textId="77777777" w:rsidR="009929DD" w:rsidRDefault="009929DD" w:rsidP="009929DD">
      <w:pPr>
        <w:pStyle w:val="LO-normal"/>
        <w:spacing w:before="240" w:after="240" w:line="240" w:lineRule="auto"/>
        <w:jc w:val="center"/>
        <w:rPr>
          <w:b/>
        </w:rPr>
      </w:pPr>
      <w:r>
        <w:rPr>
          <w:b/>
        </w:rPr>
        <w:t>INDICE</w:t>
      </w:r>
    </w:p>
    <w:p w14:paraId="62780F62" w14:textId="77777777" w:rsidR="009929DD" w:rsidRDefault="009929DD" w:rsidP="009929DD">
      <w:pPr>
        <w:pStyle w:val="LO-normal"/>
        <w:spacing w:before="240" w:after="240" w:line="240" w:lineRule="auto"/>
        <w:jc w:val="both"/>
      </w:pPr>
      <w:r>
        <w:t>Una procedura per l’affidamento diretto del servizio assicurativo inerente alle coperture e servizi elencati.</w:t>
      </w:r>
    </w:p>
    <w:p w14:paraId="32F31B76" w14:textId="77777777" w:rsidR="009929DD" w:rsidRDefault="009929DD" w:rsidP="009929DD">
      <w:pPr>
        <w:pStyle w:val="LO-normal"/>
        <w:spacing w:before="240" w:after="240" w:line="240" w:lineRule="auto"/>
        <w:jc w:val="both"/>
      </w:pPr>
      <w:r>
        <w:rPr>
          <w:b/>
        </w:rPr>
        <w:t xml:space="preserve">RISCHI PER I QUALI È RICHIESTA L’ASSICURAZIONE: </w:t>
      </w:r>
      <w:r>
        <w:t>Il contratto di appalto di servizi assicurativi di cui alla presente lettera d’invito è relativo a “Responsabilità civile, Infortuni e Malattia, Tutela Legale ed Assistenza</w:t>
      </w:r>
      <w:r>
        <w:rPr>
          <w:b/>
        </w:rPr>
        <w:t xml:space="preserve"> </w:t>
      </w:r>
      <w:r>
        <w:t xml:space="preserve">in favore degli Alunni e </w:t>
      </w:r>
      <w:r>
        <w:rPr>
          <w:bCs/>
        </w:rPr>
        <w:t>del Personale scolastico</w:t>
      </w:r>
      <w:r>
        <w:t>”.</w:t>
      </w:r>
    </w:p>
    <w:p w14:paraId="3371572F" w14:textId="77777777" w:rsidR="009929DD" w:rsidRDefault="009929DD" w:rsidP="009929DD">
      <w:pPr>
        <w:pStyle w:val="LO-normal"/>
        <w:spacing w:before="240" w:after="240" w:line="240" w:lineRule="auto"/>
        <w:jc w:val="both"/>
        <w:rPr>
          <w:b/>
        </w:rPr>
      </w:pPr>
      <w:r>
        <w:rPr>
          <w:b/>
        </w:rPr>
        <w:t>Soggetti assicurati a titolo oneroso:</w:t>
      </w:r>
    </w:p>
    <w:p w14:paraId="1E2A6D55" w14:textId="77777777" w:rsidR="009929DD" w:rsidRDefault="009929DD" w:rsidP="009929DD">
      <w:pPr>
        <w:pStyle w:val="LO-normal"/>
        <w:numPr>
          <w:ilvl w:val="0"/>
          <w:numId w:val="29"/>
        </w:numPr>
        <w:spacing w:before="240" w:line="240" w:lineRule="auto"/>
        <w:jc w:val="both"/>
      </w:pPr>
      <w:proofErr w:type="gramStart"/>
      <w:r>
        <w:t>gli</w:t>
      </w:r>
      <w:proofErr w:type="gramEnd"/>
      <w:r>
        <w:t xml:space="preserve"> Alunni;</w:t>
      </w:r>
    </w:p>
    <w:p w14:paraId="5CB125C0" w14:textId="77777777" w:rsidR="009929DD" w:rsidRDefault="009929DD" w:rsidP="009929DD">
      <w:pPr>
        <w:pStyle w:val="LO-normal"/>
        <w:numPr>
          <w:ilvl w:val="0"/>
          <w:numId w:val="29"/>
        </w:numPr>
        <w:spacing w:after="240" w:line="240" w:lineRule="auto"/>
        <w:jc w:val="both"/>
      </w:pPr>
      <w:proofErr w:type="gramStart"/>
      <w:r>
        <w:t>il</w:t>
      </w:r>
      <w:proofErr w:type="gramEnd"/>
      <w:r>
        <w:t xml:space="preserve"> Personale scolastico, docenti e non docenti.</w:t>
      </w:r>
    </w:p>
    <w:p w14:paraId="130228B8" w14:textId="77777777" w:rsidR="009929DD" w:rsidRDefault="009929DD" w:rsidP="009929DD">
      <w:pPr>
        <w:pStyle w:val="LO-normal"/>
        <w:spacing w:before="240" w:after="240" w:line="240" w:lineRule="auto"/>
        <w:jc w:val="both"/>
        <w:rPr>
          <w:b/>
        </w:rPr>
      </w:pPr>
      <w:r>
        <w:rPr>
          <w:b/>
        </w:rPr>
        <w:t>Soggetti sempre assicurati a titolo non oneroso:</w:t>
      </w:r>
    </w:p>
    <w:p w14:paraId="54E0D8E2" w14:textId="77777777" w:rsidR="009929DD" w:rsidRDefault="009929DD" w:rsidP="009929DD">
      <w:pPr>
        <w:pStyle w:val="LO-normal"/>
        <w:numPr>
          <w:ilvl w:val="0"/>
          <w:numId w:val="30"/>
        </w:numPr>
        <w:spacing w:before="240" w:line="240" w:lineRule="auto"/>
        <w:jc w:val="both"/>
      </w:pPr>
      <w:r>
        <w:t>L’Istituzione Scolastica in quanto facente parte del Ministero dell’Istruzione (in ottemperanza alla C.M. n° 2170 del 30/05/96).</w:t>
      </w:r>
    </w:p>
    <w:p w14:paraId="50ED3F3A" w14:textId="77777777" w:rsidR="009929DD" w:rsidRDefault="009929DD" w:rsidP="009929DD">
      <w:pPr>
        <w:pStyle w:val="LO-normal"/>
        <w:numPr>
          <w:ilvl w:val="0"/>
          <w:numId w:val="30"/>
        </w:numPr>
        <w:spacing w:line="240" w:lineRule="auto"/>
        <w:jc w:val="both"/>
      </w:pPr>
      <w:r>
        <w:t>L’Amministrazione Scolastica in quanto legittimata passiva (in ottemperanza alla C.M. n° 2170 del 30/05/96).</w:t>
      </w:r>
    </w:p>
    <w:p w14:paraId="389F67D7" w14:textId="77777777" w:rsidR="009929DD" w:rsidRDefault="009929DD" w:rsidP="009929DD">
      <w:pPr>
        <w:pStyle w:val="LO-normal"/>
        <w:numPr>
          <w:ilvl w:val="0"/>
          <w:numId w:val="30"/>
        </w:numPr>
        <w:spacing w:line="240" w:lineRule="auto"/>
        <w:jc w:val="both"/>
      </w:pPr>
      <w:r>
        <w:t>Il Ministero dell’Istruzione (in ottemperanza alla C.M. n° 2170 del 30/05/96).</w:t>
      </w:r>
    </w:p>
    <w:p w14:paraId="565F7FCA" w14:textId="77777777" w:rsidR="009929DD" w:rsidRDefault="009929DD" w:rsidP="009929DD">
      <w:pPr>
        <w:pStyle w:val="LO-normal"/>
        <w:numPr>
          <w:ilvl w:val="0"/>
          <w:numId w:val="30"/>
        </w:numPr>
        <w:spacing w:line="240" w:lineRule="auto"/>
        <w:jc w:val="both"/>
      </w:pPr>
      <w:r>
        <w:t>Accompagnatori degli alunni e degli alunni con handicap, durante i viaggi di istruzione, stage, gite, visite guidate, uscite didattiche in genere, settimane bianche, progetto PEDIBUS e progetto BICIBUS, ecc. regolarmente identificati (senza limitazione di numero).</w:t>
      </w:r>
    </w:p>
    <w:p w14:paraId="28B65CAC" w14:textId="77777777" w:rsidR="009929DD" w:rsidRDefault="009929DD" w:rsidP="009929DD">
      <w:pPr>
        <w:pStyle w:val="LO-normal"/>
        <w:numPr>
          <w:ilvl w:val="0"/>
          <w:numId w:val="30"/>
        </w:numPr>
        <w:spacing w:line="240" w:lineRule="auto"/>
        <w:jc w:val="both"/>
      </w:pPr>
      <w:r>
        <w:t>Alunni e accompagnatori degli alunni di altre scuole, anche stranieri, che siano temporaneamente ospiti dell’Istituto Scolastico Contraente e/o presso le famiglie degli studenti iscritti alla scuola assicurata, durante la partecipazione alle attività coperte dalla presente assicurazione.</w:t>
      </w:r>
    </w:p>
    <w:p w14:paraId="770E08B9" w14:textId="77777777" w:rsidR="009929DD" w:rsidRDefault="009929DD" w:rsidP="009929DD">
      <w:pPr>
        <w:pStyle w:val="LO-normal"/>
        <w:numPr>
          <w:ilvl w:val="0"/>
          <w:numId w:val="30"/>
        </w:numPr>
        <w:spacing w:line="240" w:lineRule="auto"/>
        <w:jc w:val="both"/>
      </w:pPr>
      <w:r>
        <w:t>Alunni diversamente abili purché l’Istituto Scolastico Contraente non sia rivolto prevalentemente ad essi ovvero preveda una forma statutaria per la quale risulti ad essi prevalentemente rivolto.</w:t>
      </w:r>
    </w:p>
    <w:p w14:paraId="7071A407" w14:textId="77777777" w:rsidR="009929DD" w:rsidRDefault="009929DD" w:rsidP="009929DD">
      <w:pPr>
        <w:pStyle w:val="LO-normal"/>
        <w:numPr>
          <w:ilvl w:val="0"/>
          <w:numId w:val="30"/>
        </w:numPr>
        <w:spacing w:line="240" w:lineRule="auto"/>
        <w:jc w:val="both"/>
      </w:pPr>
      <w:r>
        <w:t>Insegnanti di sostegno.</w:t>
      </w:r>
    </w:p>
    <w:p w14:paraId="52AEA670" w14:textId="77777777" w:rsidR="009929DD" w:rsidRDefault="009929DD" w:rsidP="009929DD">
      <w:pPr>
        <w:pStyle w:val="LO-normal"/>
        <w:numPr>
          <w:ilvl w:val="0"/>
          <w:numId w:val="30"/>
        </w:numPr>
        <w:spacing w:line="240" w:lineRule="auto"/>
        <w:jc w:val="both"/>
      </w:pPr>
      <w:r>
        <w:t xml:space="preserve">Alunni esterni che partecipano ad attività/stage organizzati dall’Istituto Scolastico Contraente od alle quali lo stesso partecipi su iniziativa del M.I.M e degli Uffici Scolastici Regionali o Provinciali sempre </w:t>
      </w:r>
      <w:proofErr w:type="spellStart"/>
      <w:r>
        <w:t>ché</w:t>
      </w:r>
      <w:proofErr w:type="spellEnd"/>
      <w:r>
        <w:t xml:space="preserve"> sia garantita la sorveglianza del personale preposto.</w:t>
      </w:r>
    </w:p>
    <w:p w14:paraId="1134074F" w14:textId="77777777" w:rsidR="009929DD" w:rsidRDefault="009929DD" w:rsidP="009929DD">
      <w:pPr>
        <w:pStyle w:val="LO-normal"/>
        <w:numPr>
          <w:ilvl w:val="0"/>
          <w:numId w:val="30"/>
        </w:numPr>
        <w:spacing w:line="240" w:lineRule="auto"/>
        <w:jc w:val="both"/>
      </w:pPr>
      <w:r>
        <w:t>Alunni neo iscritti frequentanti il nuovo anno scolastico sino alla scadenza della polizza in corso.</w:t>
      </w:r>
    </w:p>
    <w:p w14:paraId="14091567" w14:textId="77777777" w:rsidR="009929DD" w:rsidRDefault="009929DD" w:rsidP="009929DD">
      <w:pPr>
        <w:pStyle w:val="LO-normal"/>
        <w:numPr>
          <w:ilvl w:val="0"/>
          <w:numId w:val="30"/>
        </w:numPr>
        <w:spacing w:line="240" w:lineRule="auto"/>
        <w:jc w:val="both"/>
      </w:pPr>
      <w:r>
        <w:t>Alunni nuovi iscritti trasferiti in corso d’anno.</w:t>
      </w:r>
    </w:p>
    <w:p w14:paraId="3B86D0A2" w14:textId="77777777" w:rsidR="009929DD" w:rsidRDefault="009929DD" w:rsidP="009929DD">
      <w:pPr>
        <w:pStyle w:val="LO-normal"/>
        <w:numPr>
          <w:ilvl w:val="0"/>
          <w:numId w:val="30"/>
        </w:numPr>
        <w:spacing w:line="240" w:lineRule="auto"/>
        <w:jc w:val="both"/>
      </w:pPr>
      <w:r>
        <w:t>Alunni privatisti.</w:t>
      </w:r>
    </w:p>
    <w:p w14:paraId="3DFEA3E1" w14:textId="77777777" w:rsidR="009929DD" w:rsidRDefault="009929DD" w:rsidP="009929DD">
      <w:pPr>
        <w:pStyle w:val="LO-normal"/>
        <w:numPr>
          <w:ilvl w:val="0"/>
          <w:numId w:val="30"/>
        </w:numPr>
        <w:spacing w:line="240" w:lineRule="auto"/>
        <w:jc w:val="both"/>
      </w:pPr>
      <w:r>
        <w:t>Assistenti educatori siano essi dipendenti dello Stato o di Enti Locali o qualunque ente o società convenzionati con l’Istituto Scolastico Contraente, nonché dli O.S.S. e gli O.S.A. che prestano la loro opera all’interno dell’Istituto Scolastico in attività deliberate dagli Organi Scolastici e a supporto del Personale Scolastico in servizio presso la scuola assicurata nell’ambito delle attività coperte dall’assicurazione.</w:t>
      </w:r>
    </w:p>
    <w:p w14:paraId="6CE1BE16" w14:textId="77777777" w:rsidR="009929DD" w:rsidRDefault="009929DD" w:rsidP="009929DD">
      <w:pPr>
        <w:pStyle w:val="LO-normal"/>
        <w:numPr>
          <w:ilvl w:val="0"/>
          <w:numId w:val="30"/>
        </w:numPr>
        <w:spacing w:line="240" w:lineRule="auto"/>
        <w:jc w:val="both"/>
      </w:pPr>
      <w:r>
        <w:t>Ex alunni che frequentano “Tirocini Formativi e di Orientamento” nell’ambito di programmi di inserimento e orientamento al mondo del Lavoro (Legge 196 del 24/06/97, Regolamento n°142 del 25/03/98).</w:t>
      </w:r>
    </w:p>
    <w:p w14:paraId="2B46398B" w14:textId="77777777" w:rsidR="009929DD" w:rsidRDefault="009929DD" w:rsidP="009929DD">
      <w:pPr>
        <w:pStyle w:val="LO-normal"/>
        <w:numPr>
          <w:ilvl w:val="0"/>
          <w:numId w:val="30"/>
        </w:numPr>
        <w:spacing w:line="240" w:lineRule="auto"/>
        <w:jc w:val="both"/>
      </w:pPr>
      <w:r>
        <w:t>Esperti esterni/prestatori d’opera estranei all’organico della scuola che operano all’interno dell’Istituto Scolastico Contraente in attività deliberate dagli Organi Scolastici competenti e sulla base di regolare contratto di prestazione d’opera o di incarico occasionale a titolo gratuito.</w:t>
      </w:r>
    </w:p>
    <w:p w14:paraId="401A6489" w14:textId="77777777" w:rsidR="009929DD" w:rsidRDefault="009929DD" w:rsidP="009929DD">
      <w:pPr>
        <w:pStyle w:val="LO-normal"/>
        <w:numPr>
          <w:ilvl w:val="0"/>
          <w:numId w:val="30"/>
        </w:numPr>
        <w:spacing w:line="240" w:lineRule="auto"/>
        <w:jc w:val="both"/>
      </w:pPr>
      <w:r>
        <w:t>Genitori degli alunni iscritti e frequentanti quando si trovino all’interno dell’Istituto Scolastico Contraente o partecipino ad iniziative/progetti/attività regolarmente deliberate e messe in atto dagli Organi Scolastici competenti con esclusione delle attività alle quali partecipano in veste di corsisti (PON, POR, ecc.).</w:t>
      </w:r>
    </w:p>
    <w:p w14:paraId="4F8FA9D8" w14:textId="77777777" w:rsidR="009929DD" w:rsidRDefault="009929DD" w:rsidP="009929DD">
      <w:pPr>
        <w:pStyle w:val="LO-normal"/>
        <w:numPr>
          <w:ilvl w:val="0"/>
          <w:numId w:val="30"/>
        </w:numPr>
        <w:spacing w:after="240" w:line="240" w:lineRule="auto"/>
        <w:jc w:val="both"/>
      </w:pPr>
      <w:r>
        <w:t>Partecipanti a viaggi di istruzione, visite ed uscite didattiche in genere (comprese gite e “settimane bianche”), estranei all’organico della scuola, senza limite numerico.</w:t>
      </w:r>
    </w:p>
    <w:p w14:paraId="5573A7A6" w14:textId="77777777" w:rsidR="009929DD" w:rsidRDefault="009929DD" w:rsidP="009929DD">
      <w:pPr>
        <w:pStyle w:val="LO-normal"/>
        <w:spacing w:before="240" w:after="240" w:line="240" w:lineRule="auto"/>
        <w:jc w:val="both"/>
      </w:pPr>
      <w:r>
        <w:rPr>
          <w:b/>
        </w:rPr>
        <w:t xml:space="preserve">PREMIO PRO-CAPITE: </w:t>
      </w:r>
      <w:r>
        <w:t>Il premio per assicurato è 8,00 euro.</w:t>
      </w:r>
    </w:p>
    <w:p w14:paraId="50F35F86" w14:textId="77777777" w:rsidR="009929DD" w:rsidRDefault="009929DD" w:rsidP="009929DD">
      <w:pPr>
        <w:pStyle w:val="LO-normal"/>
        <w:spacing w:before="240" w:after="240" w:line="240" w:lineRule="auto"/>
        <w:jc w:val="both"/>
      </w:pPr>
      <w:r>
        <w:rPr>
          <w:b/>
          <w:iCs/>
        </w:rPr>
        <w:t>CALCOLO DEL PREMIO DI POLIZZA</w:t>
      </w:r>
      <w:r>
        <w:rPr>
          <w:b/>
          <w:i/>
        </w:rPr>
        <w:t xml:space="preserve">: </w:t>
      </w:r>
      <w:r>
        <w:t>Il premio dovrà essere corrisposto dalla totalità degli alunni iscritti (100%). E’ concessa all’Istituto scolastico la facoltà di beneficiare di una tolleranza pari al 10% tra alunni iscritti e paganti e tra Personale scolastico (docenti e non), al netto delle gratuità già previste.</w:t>
      </w:r>
    </w:p>
    <w:p w14:paraId="23A477D1" w14:textId="77777777" w:rsidR="009929DD" w:rsidRDefault="009929DD" w:rsidP="009929DD">
      <w:pPr>
        <w:pStyle w:val="LO-normal"/>
        <w:spacing w:before="240" w:after="240" w:line="240" w:lineRule="auto"/>
        <w:jc w:val="both"/>
      </w:pPr>
      <w:r>
        <w:t>Relativamente alla parte del Personale scolastico sarà facoltà dell’istituto richiedere la copertura nominativa con invio del relativo elenco.</w:t>
      </w:r>
    </w:p>
    <w:p w14:paraId="7795421F" w14:textId="77777777" w:rsidR="009929DD" w:rsidRDefault="009929DD" w:rsidP="009929DD">
      <w:pPr>
        <w:pStyle w:val="LO-normal"/>
        <w:spacing w:before="240" w:after="240" w:line="240" w:lineRule="auto"/>
        <w:jc w:val="both"/>
      </w:pPr>
      <w:r>
        <w:t>Le garanzie di seguito riportate dovranno essere prestate come segue:</w:t>
      </w:r>
    </w:p>
    <w:p w14:paraId="34169E1E" w14:textId="77777777" w:rsidR="009929DD" w:rsidRDefault="009929DD" w:rsidP="009929DD">
      <w:pPr>
        <w:pStyle w:val="LO-normal"/>
        <w:spacing w:before="240" w:line="240" w:lineRule="auto"/>
        <w:jc w:val="both"/>
      </w:pPr>
      <w:r>
        <w:rPr>
          <w:b/>
        </w:rPr>
        <w:t xml:space="preserve">DIARIA DA GESSO E DIARIA DA IMMOBILIZZAZIONE: </w:t>
      </w:r>
      <w:r>
        <w:t>Qualora a seguito di un infortunio indennizzabile a termini di polizza, l'Alunno assicurato risulti portatore di gessature (o apparecchi immobilizzatori applicati da personale medico o paramedico nelle strutture autorizzate) la Società corrisponderà una diaria giornaliera (sia per presenza che assenza da scuola) nei limiti per giorno e per un massimo di trenta giorni nei termini indicati nella Tabella delle Somme Assicurate. In caso di infortuni che abbiano per conseguenze: fratture delle dita, fratture al viso, alle costole o lussazioni della spalla, le applicazioni e le fasciature di ogni genere saranno considerate come gesso.</w:t>
      </w:r>
    </w:p>
    <w:p w14:paraId="62BCAC4E" w14:textId="77777777" w:rsidR="009929DD" w:rsidRDefault="009929DD" w:rsidP="009929DD">
      <w:pPr>
        <w:pStyle w:val="LO-normal"/>
        <w:spacing w:before="240" w:line="240" w:lineRule="auto"/>
        <w:jc w:val="both"/>
      </w:pPr>
      <w:r>
        <w:t>Ai fini del calcolo dei giorni di diaria si farà esclusivamente riferimento ai giorni prescritti nel certificato medico.</w:t>
      </w:r>
    </w:p>
    <w:p w14:paraId="7B2B0A25" w14:textId="77777777" w:rsidR="009929DD" w:rsidRDefault="009929DD" w:rsidP="009929DD">
      <w:pPr>
        <w:pStyle w:val="LO-normal"/>
        <w:spacing w:before="240" w:line="240" w:lineRule="auto"/>
        <w:jc w:val="both"/>
        <w:rPr>
          <w:b/>
        </w:rPr>
      </w:pPr>
      <w:r>
        <w:rPr>
          <w:b/>
        </w:rPr>
        <w:t xml:space="preserve">RIMBORSO SPESE E CURE OCULISTICHE - DANNI A OCCHIALI: </w:t>
      </w:r>
      <w:r>
        <w:t>La società, fino alla concorrenza massima della somma assicurata per la garanzia “Rimborso Spese Mediche a seguito di infortunio” prevista dalla Tabella delle Somme Assicurate, prevede anche il rimborso, come conseguenza diretta ed esclusiva di un infortunio indennizzabile a termini di polizza e comprovato da certificato medico delle spese per le cure e/o la sostituzione o la riparazione di lenti e/o montature (comprese lenti a contatto). È incluso l’acquisto di nuove lenti e/o montature ma sono escluse dalla garanzia le lenti “usa e getta”. Tale garanzia viene prestata senza applicazione di alcun degrado qualora, dalla documentazione originaria di acquisto - fiscalmente valida - prodotta, risulti che i beni danneggiati siano stati acquistati nei dodici mesi precedenti la data del sinistro</w:t>
      </w:r>
      <w:r>
        <w:rPr>
          <w:b/>
        </w:rPr>
        <w:t>.</w:t>
      </w:r>
    </w:p>
    <w:p w14:paraId="3D31172A" w14:textId="77777777" w:rsidR="009929DD" w:rsidRDefault="009929DD" w:rsidP="009929DD">
      <w:pPr>
        <w:pStyle w:val="LO-normal"/>
        <w:spacing w:before="240" w:after="240" w:line="240" w:lineRule="auto"/>
        <w:jc w:val="both"/>
      </w:pPr>
      <w:r>
        <w:rPr>
          <w:b/>
        </w:rPr>
        <w:t xml:space="preserve">DANNI AD OCCHIALI ED EFFETTI PERSONALI A SCUOLA: </w:t>
      </w:r>
      <w:r>
        <w:t>La garanzia è prestata fino alla concorrenza della somma assicurata, riportata nella Tabella delle Somme Assicurate, che rappresenta la somma massima indennizzabile per ciascun assicurato nel corso dell’annualità assicurativa, indipendentemente dal numero di sinistri occorsi. In caso di danno, la Società determina l’indennizzo, intervenendo come segue:</w:t>
      </w:r>
    </w:p>
    <w:p w14:paraId="1F528B7D" w14:textId="77777777" w:rsidR="009929DD" w:rsidRDefault="009929DD" w:rsidP="009929DD">
      <w:pPr>
        <w:pStyle w:val="LO-normal"/>
        <w:spacing w:before="240" w:after="240" w:line="240" w:lineRule="auto"/>
        <w:jc w:val="both"/>
      </w:pPr>
      <w:r>
        <w:t>a) qualora, dalla documentazione originaria di acquisto - fiscalmente valida - prodotta, risulti che i beni danneggiati siano stati acquistati nei sei mesi precedenti la data del sinistro, l’indennizzo avverrà in base al valore originario dei beni, senza applicazione di alcun degrado, nel limite della somma assicurata;</w:t>
      </w:r>
    </w:p>
    <w:p w14:paraId="3CBDFD19" w14:textId="77777777" w:rsidR="009929DD" w:rsidRDefault="009929DD" w:rsidP="009929DD">
      <w:pPr>
        <w:pStyle w:val="LO-normal"/>
        <w:spacing w:before="240" w:after="240" w:line="240" w:lineRule="auto"/>
        <w:jc w:val="both"/>
      </w:pPr>
      <w:r>
        <w:t>b) qualora, dalla documentazione originaria di acquisto - fiscalmente valida - prodotta, risulti che i beni danneggiati siano stati acquistati dai sei mesi ai dodici mesi precedenti la data del sinistro, l’indennizzo avverrà applicando un degrado del 40%, calcolato sul valore di acquisto originario dei beni, nel limite della somma assicurata;</w:t>
      </w:r>
    </w:p>
    <w:p w14:paraId="5FA374E2" w14:textId="77777777" w:rsidR="009929DD" w:rsidRDefault="009929DD" w:rsidP="009929DD">
      <w:pPr>
        <w:pStyle w:val="LO-normal"/>
        <w:spacing w:before="240" w:after="240" w:line="240" w:lineRule="auto"/>
        <w:jc w:val="both"/>
      </w:pPr>
      <w:r>
        <w:t>c) in assenza di documentazione originaria di acquisto - fiscalmente valida - dei beni danneggiati e purché venga provato il riacquisto dei beni mediante produzione di apposita documentazione di spesa (fatture, ricevute fiscali, scontrini e simili validi documenti fiscali probatori di norma intestati all’assicurato), l’indennizzo sarà pari al 40% del valore di riacquisto del bene, nel limite della somma assicurata;</w:t>
      </w:r>
    </w:p>
    <w:p w14:paraId="1CC7E2E9" w14:textId="77777777" w:rsidR="009929DD" w:rsidRDefault="009929DD" w:rsidP="009929DD">
      <w:pPr>
        <w:pStyle w:val="LO-normal"/>
        <w:spacing w:before="240" w:after="240" w:line="240" w:lineRule="auto"/>
        <w:jc w:val="both"/>
      </w:pPr>
      <w:r>
        <w:t>d) qualora, in caso di danneggiamento, si procedesse alla riparazione e non alla sostituzione del bene, la Società provvederà al rimborso della spesa sostenuta per la riparazione (opportunamente provata da apposita documentazione di spesa: fatture, ricevute fiscali, scontrini e simili validi documenti fiscali probatori, di norma intestati all’assicurato), con il massimo del 50% della somma assicurata in polizza.</w:t>
      </w:r>
    </w:p>
    <w:p w14:paraId="3B58D232" w14:textId="77777777" w:rsidR="009929DD" w:rsidRDefault="009929DD" w:rsidP="009929DD">
      <w:pPr>
        <w:pStyle w:val="LO-normal"/>
        <w:spacing w:before="240" w:after="240" w:line="240" w:lineRule="auto"/>
        <w:jc w:val="both"/>
      </w:pPr>
      <w:r>
        <w:rPr>
          <w:b/>
        </w:rPr>
        <w:t>RIMBORSO SPESE MEDICHE A SEGUITO DI INFORTUNIO</w:t>
      </w:r>
      <w:r>
        <w:t>: L’indennizzo relativo al rimborso delle spese mediche a seguito di infortunio deve avvenire a primo rischio e in relazione alle certificazioni di spesa prodotte dall’assicurato senza applicazione di alcuna detrazione d’imposta.</w:t>
      </w:r>
    </w:p>
    <w:p w14:paraId="5984A1ED" w14:textId="77777777" w:rsidR="009929DD" w:rsidRDefault="009929DD" w:rsidP="009929DD">
      <w:pPr>
        <w:pStyle w:val="LO-normal"/>
        <w:spacing w:before="240" w:line="240" w:lineRule="auto"/>
        <w:jc w:val="both"/>
      </w:pPr>
      <w:r>
        <w:rPr>
          <w:b/>
        </w:rPr>
        <w:t xml:space="preserve">OPERATIVITÀ’ DELLE GARANZIE: </w:t>
      </w:r>
      <w:r>
        <w:t xml:space="preserve">L’assicurazione deve essere valida per tutte le attività scolastiche sia interne che esterne, senza limiti di orario, organizzate e/o gestite e/o effettuate e/o autorizzate dall’Istituto Scolastico Contraente, comprese quelle complementari, preliminari o accessorie (parascolastiche, extrascolastiche e interscolastiche ecc.), purché tali attività rientrino nel normale programma di studio e che comunque siano regolarmente deliberate e messe in atto dagli organismi scolastici competenti o da organi autorizzati dagli stessi incluse gite e passeggiate, viaggi di istruzione, viaggi di integrazione culturale e di preparazione di indirizzo, visite guidate, visite a musei ed attività culturali in genere. Si intendono comprese le attività legate al progetto Erasmus per alunni e operatori scolastici. </w:t>
      </w:r>
    </w:p>
    <w:p w14:paraId="5044F22A" w14:textId="77777777" w:rsidR="009929DD" w:rsidRDefault="009929DD" w:rsidP="009929DD">
      <w:pPr>
        <w:pStyle w:val="LO-normal"/>
        <w:spacing w:before="240" w:line="240" w:lineRule="auto"/>
        <w:jc w:val="both"/>
      </w:pPr>
      <w:r>
        <w:rPr>
          <w:b/>
        </w:rPr>
        <w:t xml:space="preserve">MODALITÀ’ DI DENUNCIA DEI SINISTRI: </w:t>
      </w:r>
      <w:r>
        <w:t>Per la sezione infortuni la denuncia deve indicare il luogo, il giorno ed ora dell’evento e deve essere corredata da un certificato medico di Pronto Soccorso o nell’impossibilità di altre strutture mediche, rilasciato di norma entro 24 ore dall’accadimento del sinistro.</w:t>
      </w:r>
    </w:p>
    <w:p w14:paraId="000B12C6" w14:textId="77777777" w:rsidR="009929DD" w:rsidRDefault="009929DD" w:rsidP="009929DD">
      <w:pPr>
        <w:pStyle w:val="LO-normal"/>
        <w:spacing w:before="240" w:line="240" w:lineRule="auto"/>
        <w:jc w:val="both"/>
      </w:pPr>
      <w:r>
        <w:t>Per infortuni che interessino l’apparato dentario, il certificato potrà essere rilasciato da altro Medico o Specialista, sempre ché detta certificazione venga redatta, entro 72 ore all’accadimento del sinistro. I casi mortali o catastrofici andranno comunicati anche a mezzo telegramma entro 24 ore dall’evento.</w:t>
      </w:r>
    </w:p>
    <w:p w14:paraId="43DBDD6B" w14:textId="77777777" w:rsidR="009929DD" w:rsidRDefault="009929DD" w:rsidP="009929DD">
      <w:pPr>
        <w:pStyle w:val="LO-normal"/>
        <w:spacing w:before="240" w:line="240" w:lineRule="auto"/>
        <w:jc w:val="both"/>
      </w:pPr>
      <w:r>
        <w:t>Per tutte le altre garanzie la denuncia dovrà avvenire entro 30 giorni dalla data di accadimento o da quando l’Istituto ne sia venuto a conoscenza.</w:t>
      </w:r>
    </w:p>
    <w:p w14:paraId="64CA2125" w14:textId="77777777" w:rsidR="009929DD" w:rsidRDefault="009929DD" w:rsidP="009929DD">
      <w:pPr>
        <w:pStyle w:val="LO-normal"/>
        <w:spacing w:before="240" w:line="240" w:lineRule="auto"/>
        <w:jc w:val="both"/>
      </w:pPr>
      <w:r>
        <w:rPr>
          <w:b/>
        </w:rPr>
        <w:t>PARAMETRI DI VALUTAZIONE:</w:t>
      </w:r>
      <w:r>
        <w:t xml:space="preserve"> Il </w:t>
      </w:r>
      <w:proofErr w:type="spellStart"/>
      <w:r>
        <w:t>D.Lgs.</w:t>
      </w:r>
      <w:proofErr w:type="spellEnd"/>
      <w:r>
        <w:t xml:space="preserve"> 31 marzo 2023 n. 36 consente l’affidamento diretto per lavori di importo inferiore a 150.000 euro e per servizi e forniture (ivi compresi i servizi di progettazione) di importo inferiore a 140.000 euro. </w:t>
      </w:r>
    </w:p>
    <w:p w14:paraId="396676A9" w14:textId="77777777" w:rsidR="009929DD" w:rsidRDefault="009929DD" w:rsidP="009929DD">
      <w:pPr>
        <w:pStyle w:val="LO-normal"/>
        <w:spacing w:before="240" w:line="240" w:lineRule="auto"/>
        <w:jc w:val="both"/>
      </w:pPr>
      <w:r>
        <w:t xml:space="preserve">La definizione di affidamento diretto è contenuta nell’ Allegato 1.3 art 3 </w:t>
      </w:r>
      <w:proofErr w:type="spellStart"/>
      <w:r>
        <w:t>lett</w:t>
      </w:r>
      <w:proofErr w:type="spellEnd"/>
      <w:r>
        <w:t xml:space="preserve">. d) al D. </w:t>
      </w:r>
      <w:proofErr w:type="spellStart"/>
      <w:r>
        <w:t>Lgs</w:t>
      </w:r>
      <w:proofErr w:type="spellEnd"/>
      <w:r>
        <w:t xml:space="preserve">. 36/2023 secondo il quale trattasi dell'affidamento del contratto senza una procedura di gara, nel quale, anche nel caso di previo interpello di più operatori economici, la scelta è operata discrezionalmente dalla stazione appaltante nel rispetto dei criteri qualitativi e quantitativi di cui all’art. 50 comma 1 </w:t>
      </w:r>
      <w:proofErr w:type="spellStart"/>
      <w:r>
        <w:t>lett</w:t>
      </w:r>
      <w:proofErr w:type="spellEnd"/>
      <w:r>
        <w:t xml:space="preserve">. a) e b) del codice e dei requisiti generali o speciali previsti dal medesimo codice.” </w:t>
      </w:r>
    </w:p>
    <w:p w14:paraId="2AE312A7" w14:textId="77777777" w:rsidR="009929DD" w:rsidRDefault="009929DD" w:rsidP="009929DD">
      <w:pPr>
        <w:pStyle w:val="LO-normal"/>
        <w:spacing w:before="240" w:line="240" w:lineRule="auto"/>
        <w:jc w:val="both"/>
      </w:pPr>
      <w:r>
        <w:t>A tal fine, oltre al rispetto delle somme e delle garanzie minime previste nella “Tabella delle Somme Assicurate” ed alle disposizioni tecniche ed economiche specifiche contenute nel presente documento, elemento di valutazione preferenziale da parte della stazione appaltante, previa consultazione della “Reportistica reclami” redatta ciclicamente dall’IVASS (consultabile all’indirizzo “www.ivass.it/pubblicazioni-e-statistiche/statistiche/reportistica-reclami/index.html”), sarà l’indice relativo al “Numero Reclami ogni 10.000 contratti (Vita e Danni)” assegnati dall’Ente di Vigilanza. Nello specifico tale indice non dovrà essere superiore al valore “1”.</w:t>
      </w:r>
    </w:p>
    <w:p w14:paraId="644F61AA" w14:textId="77777777" w:rsidR="009929DD" w:rsidRDefault="009929DD" w:rsidP="009929DD">
      <w:pPr>
        <w:pStyle w:val="LO-normal"/>
        <w:spacing w:before="240" w:line="240" w:lineRule="auto"/>
        <w:jc w:val="both"/>
      </w:pPr>
      <w:r>
        <w:rPr>
          <w:b/>
        </w:rPr>
        <w:t xml:space="preserve">CLAUSOLA BROKER: </w:t>
      </w:r>
      <w:r>
        <w:t xml:space="preserve">Alla Società di Brokeraggio Assicurativo ABZ Broker and </w:t>
      </w:r>
      <w:proofErr w:type="spellStart"/>
      <w:r>
        <w:t>Consulting</w:t>
      </w:r>
      <w:proofErr w:type="spellEnd"/>
      <w:r>
        <w:t xml:space="preserve"> S.r.l. con Sede a Merano Via G. Galilei 35 - è affidata la gestione e l’esecuzione della presente assicurazione in qualità di Broker, ai sensi degli articoli 108 e seguenti del D.lgs. 209/2005. Il compenso per le attività svolte dalla società ABZ Broker and </w:t>
      </w:r>
      <w:proofErr w:type="spellStart"/>
      <w:r>
        <w:t>Consulting</w:t>
      </w:r>
      <w:proofErr w:type="spellEnd"/>
      <w:r>
        <w:t xml:space="preserve"> S.r.l. viene stabilito nella misura del 14% di ciascun premio imponibile annuo. Il compenso spettante alla società di Brokeraggio rappresenta una aliquota predefinita dalla Compagnia/Agenzia Assicurativa come onere distributivo e non dovrà determinare un incremento dei costi a carico dall’Amministrazione Scolastica. L’Istituto Scolastico e la Società Assicuratrice si danno reciprocamente atto che ogni comunicazione inerente l’esecuzione della presente assicurazione avverrà anche per il tramite del Broker incaricato, pertanto, agli effetti delle condizioni della presente polizza, la Società Assicuratrice dà atto che ogni comunicazione fatta dall’Istituto Scolastico al Broker si intenderà come fatta alla Società Assicuratrice stessa e viceversa, come pure ogni comunicazione fatta dal Broker alla Società Assicuratrice si intenderà come fatta dall’Istituto Scolastico stesso, fermo restando che il Broker è tenuto ad inoltrare a ciascuna delle Parti le comunicazioni ricevute. Si precisa che, qualora le comunicazioni dell’Istituto Scolastico comportassero una modifica contrattuale, le stesse impegnano la Società Assicuratrice solo dopo il consenso scritto di quest’ultima. Nelle more degli adempimenti previsti dalla normativa vigente si precisa che, con riferimento all’art. 118 del D.lgs. 209/2005 ed all’art. 55 del Regolamento IVASS n. 05/2006, il Broker è autorizzato ad incassare i premi. La Società Assicuratrice, quindi, riconosce che il pagamento dei premi possa essere fatto dall’Istituto Scolastico tramite il Broker sopra designato; resta intesa l’efficacia liberatoria per l’Istituto Scolastico contraente anche a termine dell’art. 1901 del Codice civile del pagamento così effettuato.</w:t>
      </w:r>
    </w:p>
    <w:p w14:paraId="54629E28" w14:textId="77777777" w:rsidR="009929DD" w:rsidRDefault="009929DD" w:rsidP="009929DD">
      <w:pPr>
        <w:pStyle w:val="LO-normal"/>
        <w:spacing w:before="240" w:line="240" w:lineRule="auto"/>
        <w:jc w:val="both"/>
      </w:pPr>
      <w:r>
        <w:t xml:space="preserve">La Società Assicuratrice </w:t>
      </w:r>
      <w:r>
        <w:rPr>
          <w:color w:val="000000"/>
        </w:rPr>
        <w:t xml:space="preserve">dovrà altresì rilasciare, ove mancante, lettera di libera collaborazione a ABZ Broker &amp; </w:t>
      </w:r>
      <w:proofErr w:type="spellStart"/>
      <w:r>
        <w:rPr>
          <w:color w:val="000000"/>
        </w:rPr>
        <w:t>Consulting</w:t>
      </w:r>
      <w:proofErr w:type="spellEnd"/>
      <w:r>
        <w:rPr>
          <w:color w:val="000000"/>
        </w:rPr>
        <w:t xml:space="preserve"> S.r.l. ai sensi e per gli effetti dell’art. 118 del Codice delle Assicurazioni, e dei commi 1) e 3) dell’articolo 55 – Regolamento ISVAP n. 5 DEL 16.10.2006 e successive modifiche ed integrazioni.</w:t>
      </w:r>
    </w:p>
    <w:p w14:paraId="665A57D8" w14:textId="77777777" w:rsidR="009929DD" w:rsidRDefault="009929DD" w:rsidP="009929DD">
      <w:pPr>
        <w:pStyle w:val="LO-normal"/>
        <w:spacing w:before="240" w:after="240" w:line="240" w:lineRule="auto"/>
        <w:jc w:val="both"/>
        <w:rPr>
          <w:b/>
        </w:rPr>
      </w:pPr>
      <w:r>
        <w:rPr>
          <w:b/>
        </w:rPr>
        <w:t>L’aggiudicataria si impegna a fornire all’Istituto scolastico contraente e in copia al broker incaricato un vademecum comprensivo delle modalità di denuncia di sinistro ed una guida all’utilizzo della piattaforma dedicata.</w:t>
      </w:r>
    </w:p>
    <w:p w14:paraId="4248620E" w14:textId="6DF0C677" w:rsidR="00325208" w:rsidRPr="001F34D3" w:rsidRDefault="001F34D3" w:rsidP="00325208">
      <w:pPr>
        <w:tabs>
          <w:tab w:val="center" w:pos="7088"/>
        </w:tabs>
        <w:ind w:left="5387"/>
        <w:jc w:val="center"/>
        <w:outlineLvl w:val="0"/>
        <w:rPr>
          <w:rFonts w:ascii="Verdana" w:eastAsia="Calibri" w:hAnsi="Verdana" w:cstheme="minorHAnsi"/>
          <w:sz w:val="18"/>
          <w:szCs w:val="18"/>
        </w:rPr>
      </w:pPr>
      <w:bookmarkStart w:id="0" w:name="_GoBack"/>
      <w:bookmarkEnd w:id="0"/>
      <w:r w:rsidRPr="001F34D3">
        <w:rPr>
          <w:rFonts w:ascii="Verdana" w:eastAsia="Calibri" w:hAnsi="Verdana" w:cstheme="minorHAnsi"/>
          <w:sz w:val="18"/>
          <w:szCs w:val="18"/>
        </w:rPr>
        <w:t>Il D</w:t>
      </w:r>
      <w:r w:rsidR="00325208" w:rsidRPr="001F34D3">
        <w:rPr>
          <w:rFonts w:ascii="Verdana" w:eastAsia="Calibri" w:hAnsi="Verdana" w:cstheme="minorHAnsi"/>
          <w:sz w:val="18"/>
          <w:szCs w:val="18"/>
        </w:rPr>
        <w:t xml:space="preserve">irigente Scolastico </w:t>
      </w:r>
    </w:p>
    <w:p w14:paraId="6DE69C95" w14:textId="77777777" w:rsidR="00325208" w:rsidRPr="008D34DE" w:rsidRDefault="00325208" w:rsidP="00325208">
      <w:pPr>
        <w:tabs>
          <w:tab w:val="center" w:pos="7088"/>
        </w:tabs>
        <w:ind w:left="5387"/>
        <w:jc w:val="center"/>
        <w:outlineLvl w:val="0"/>
        <w:rPr>
          <w:rFonts w:ascii="Verdana" w:eastAsia="Calibri" w:hAnsi="Verdana" w:cstheme="minorHAnsi"/>
          <w:i/>
          <w:iCs/>
          <w:sz w:val="18"/>
          <w:szCs w:val="18"/>
        </w:rPr>
      </w:pPr>
      <w:r w:rsidRPr="008D34DE">
        <w:rPr>
          <w:rFonts w:ascii="Verdana" w:eastAsia="Calibri" w:hAnsi="Verdana" w:cstheme="minorHAnsi"/>
          <w:i/>
          <w:iCs/>
          <w:sz w:val="18"/>
          <w:szCs w:val="18"/>
        </w:rPr>
        <w:t>Dr Giampaolo Grechi</w:t>
      </w:r>
    </w:p>
    <w:p w14:paraId="223F8F6E" w14:textId="0A41F251" w:rsidR="00127459" w:rsidRDefault="00325208" w:rsidP="00016473">
      <w:pPr>
        <w:tabs>
          <w:tab w:val="center" w:pos="7088"/>
        </w:tabs>
        <w:ind w:left="5387"/>
        <w:jc w:val="center"/>
        <w:outlineLvl w:val="0"/>
        <w:rPr>
          <w:rFonts w:ascii="Arial" w:hAnsi="Arial" w:cs="Arial"/>
          <w:i/>
          <w:sz w:val="22"/>
          <w:szCs w:val="22"/>
        </w:rPr>
      </w:pPr>
      <w:r w:rsidRPr="00325208">
        <w:rPr>
          <w:rFonts w:ascii="Verdana" w:eastAsia="Calibri" w:hAnsi="Verdana" w:cstheme="minorHAnsi"/>
          <w:sz w:val="14"/>
          <w:szCs w:val="14"/>
        </w:rPr>
        <w:t xml:space="preserve">Documento informatico firmato digitalmente ai sensi del </w:t>
      </w:r>
      <w:proofErr w:type="spellStart"/>
      <w:r w:rsidRPr="00325208">
        <w:rPr>
          <w:rFonts w:ascii="Verdana" w:eastAsia="Calibri" w:hAnsi="Verdana" w:cstheme="minorHAnsi"/>
          <w:sz w:val="14"/>
          <w:szCs w:val="14"/>
        </w:rPr>
        <w:t>D.Lgs</w:t>
      </w:r>
      <w:proofErr w:type="spellEnd"/>
      <w:r w:rsidRPr="00325208">
        <w:rPr>
          <w:rFonts w:ascii="Verdana" w:eastAsia="Calibri" w:hAnsi="Verdana" w:cstheme="minorHAnsi"/>
          <w:sz w:val="14"/>
          <w:szCs w:val="14"/>
        </w:rPr>
        <w:t xml:space="preserve"> 82/2005 </w:t>
      </w:r>
      <w:proofErr w:type="spellStart"/>
      <w:r w:rsidRPr="00325208">
        <w:rPr>
          <w:rFonts w:ascii="Verdana" w:eastAsia="Calibri" w:hAnsi="Verdana" w:cstheme="minorHAnsi"/>
          <w:sz w:val="14"/>
          <w:szCs w:val="14"/>
        </w:rPr>
        <w:t>s.m.i.</w:t>
      </w:r>
      <w:proofErr w:type="spellEnd"/>
      <w:r w:rsidRPr="00325208">
        <w:rPr>
          <w:rFonts w:ascii="Verdana" w:eastAsia="Calibri" w:hAnsi="Verdana" w:cstheme="minorHAnsi"/>
          <w:sz w:val="14"/>
          <w:szCs w:val="14"/>
        </w:rPr>
        <w:t xml:space="preserve"> e norme collegate, il quale sostituisce il documento cartaceo e la firma</w:t>
      </w:r>
      <w:r w:rsidRPr="00325208">
        <w:rPr>
          <w:rFonts w:asciiTheme="minorHAnsi" w:eastAsia="Calibri" w:hAnsiTheme="minorHAnsi" w:cstheme="minorHAnsi"/>
          <w:sz w:val="14"/>
          <w:szCs w:val="14"/>
        </w:rPr>
        <w:t xml:space="preserve"> autografa </w:t>
      </w:r>
    </w:p>
    <w:p w14:paraId="4F7EEADF" w14:textId="53053AC9" w:rsidR="000112D9" w:rsidRPr="000112D9" w:rsidRDefault="000112D9" w:rsidP="000112D9">
      <w:pPr>
        <w:rPr>
          <w:rFonts w:ascii="Arial" w:hAnsi="Arial" w:cs="Arial"/>
          <w:sz w:val="22"/>
          <w:szCs w:val="22"/>
        </w:rPr>
      </w:pPr>
    </w:p>
    <w:p w14:paraId="0AAD1FB1" w14:textId="2EA587A4" w:rsidR="000112D9" w:rsidRPr="000112D9" w:rsidRDefault="000112D9" w:rsidP="000112D9">
      <w:pPr>
        <w:rPr>
          <w:rFonts w:ascii="Arial" w:hAnsi="Arial" w:cs="Arial"/>
          <w:sz w:val="22"/>
          <w:szCs w:val="22"/>
        </w:rPr>
      </w:pPr>
    </w:p>
    <w:sectPr w:rsidR="000112D9" w:rsidRPr="000112D9" w:rsidSect="008F0E34">
      <w:headerReference w:type="default" r:id="rId7"/>
      <w:footerReference w:type="default" r:id="rId8"/>
      <w:headerReference w:type="first" r:id="rId9"/>
      <w:footnotePr>
        <w:numRestart w:val="eachSect"/>
      </w:footnotePr>
      <w:pgSz w:w="11907" w:h="16840" w:code="9"/>
      <w:pgMar w:top="1985" w:right="708" w:bottom="851" w:left="85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F5D6C" w14:textId="77777777" w:rsidR="009A53FD" w:rsidRDefault="009A53FD">
      <w:r>
        <w:separator/>
      </w:r>
    </w:p>
  </w:endnote>
  <w:endnote w:type="continuationSeparator" w:id="0">
    <w:p w14:paraId="4EBA8EE6" w14:textId="77777777" w:rsidR="009A53FD" w:rsidRDefault="009A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842"/>
    </w:tblGrid>
    <w:tr w:rsidR="001E59C0" w14:paraId="08E14905" w14:textId="77777777" w:rsidTr="001E59C0">
      <w:tc>
        <w:tcPr>
          <w:tcW w:w="5496" w:type="dxa"/>
          <w:tcBorders>
            <w:top w:val="single" w:sz="12" w:space="0" w:color="auto"/>
          </w:tcBorders>
          <w:vAlign w:val="bottom"/>
        </w:tcPr>
        <w:p w14:paraId="5F8F353E" w14:textId="79F899CF" w:rsidR="008A796B" w:rsidRDefault="00026B52" w:rsidP="00026B52">
          <w:pPr>
            <w:pStyle w:val="Pidipagina"/>
            <w:jc w:val="center"/>
          </w:pPr>
          <w:r>
            <w:rPr>
              <w:noProof/>
            </w:rPr>
            <w:drawing>
              <wp:inline distT="0" distB="0" distL="0" distR="0" wp14:anchorId="51318C17" wp14:editId="4EAFDC82">
                <wp:extent cx="3060065" cy="605953"/>
                <wp:effectExtent l="0" t="0" r="6985" b="381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3132517" cy="620300"/>
                        </a:xfrm>
                        <a:prstGeom prst="rect">
                          <a:avLst/>
                        </a:prstGeom>
                      </pic:spPr>
                    </pic:pic>
                  </a:graphicData>
                </a:graphic>
              </wp:inline>
            </w:drawing>
          </w:r>
        </w:p>
      </w:tc>
      <w:tc>
        <w:tcPr>
          <w:tcW w:w="4842" w:type="dxa"/>
          <w:tcBorders>
            <w:top w:val="single" w:sz="12" w:space="0" w:color="auto"/>
          </w:tcBorders>
          <w:vAlign w:val="bottom"/>
        </w:tcPr>
        <w:p w14:paraId="13FA6AD6" w14:textId="54727525" w:rsidR="008A796B" w:rsidRDefault="00026B52" w:rsidP="00026B52">
          <w:pPr>
            <w:pStyle w:val="Pidipagina"/>
            <w:jc w:val="center"/>
          </w:pPr>
          <w:r>
            <w:rPr>
              <w:noProof/>
            </w:rPr>
            <w:drawing>
              <wp:inline distT="0" distB="0" distL="0" distR="0" wp14:anchorId="4604F245" wp14:editId="67CED3F2">
                <wp:extent cx="2656686" cy="61571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2">
                          <a:extLst>
                            <a:ext uri="{28A0092B-C50C-407E-A947-70E740481C1C}">
                              <a14:useLocalDpi xmlns:a14="http://schemas.microsoft.com/office/drawing/2010/main" val="0"/>
                            </a:ext>
                          </a:extLst>
                        </a:blip>
                        <a:stretch>
                          <a:fillRect/>
                        </a:stretch>
                      </pic:blipFill>
                      <pic:spPr>
                        <a:xfrm>
                          <a:off x="0" y="0"/>
                          <a:ext cx="2740948" cy="635242"/>
                        </a:xfrm>
                        <a:prstGeom prst="rect">
                          <a:avLst/>
                        </a:prstGeom>
                      </pic:spPr>
                    </pic:pic>
                  </a:graphicData>
                </a:graphic>
              </wp:inline>
            </w:drawing>
          </w:r>
        </w:p>
      </w:tc>
    </w:tr>
  </w:tbl>
  <w:p w14:paraId="20BC8959" w14:textId="27686999" w:rsidR="008D7941" w:rsidRDefault="008D7941" w:rsidP="000112D9">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C8057" w14:textId="77777777" w:rsidR="009A53FD" w:rsidRDefault="009A53FD">
      <w:r>
        <w:separator/>
      </w:r>
    </w:p>
  </w:footnote>
  <w:footnote w:type="continuationSeparator" w:id="0">
    <w:p w14:paraId="79202086" w14:textId="77777777" w:rsidR="009A53FD" w:rsidRDefault="009A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7617"/>
      <w:gridCol w:w="1416"/>
    </w:tblGrid>
    <w:tr w:rsidR="001E59C0" w14:paraId="0EDA94BF" w14:textId="32462184" w:rsidTr="001E59C0">
      <w:tc>
        <w:tcPr>
          <w:tcW w:w="1317" w:type="dxa"/>
        </w:tcPr>
        <w:p w14:paraId="06FB6C45" w14:textId="44407F8C" w:rsidR="001E59C0" w:rsidRDefault="001E59C0" w:rsidP="00B33B71">
          <w:pPr>
            <w:pStyle w:val="Intestazione"/>
            <w:tabs>
              <w:tab w:val="clear" w:pos="4819"/>
              <w:tab w:val="clear" w:pos="9638"/>
              <w:tab w:val="center" w:pos="1114"/>
            </w:tabs>
            <w:jc w:val="center"/>
            <w:rPr>
              <w:rFonts w:ascii="Arial" w:hAnsi="Arial" w:cs="Arial"/>
              <w:sz w:val="32"/>
            </w:rPr>
          </w:pPr>
          <w:r>
            <w:rPr>
              <w:b/>
              <w:noProof/>
            </w:rPr>
            <w:drawing>
              <wp:inline distT="0" distB="0" distL="0" distR="0" wp14:anchorId="7969F12D" wp14:editId="57E13FB3">
                <wp:extent cx="647700" cy="740229"/>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97" cy="740683"/>
                        </a:xfrm>
                        <a:prstGeom prst="rect">
                          <a:avLst/>
                        </a:prstGeom>
                        <a:noFill/>
                        <a:ln>
                          <a:noFill/>
                        </a:ln>
                      </pic:spPr>
                    </pic:pic>
                  </a:graphicData>
                </a:graphic>
              </wp:inline>
            </w:drawing>
          </w:r>
        </w:p>
      </w:tc>
      <w:tc>
        <w:tcPr>
          <w:tcW w:w="7740" w:type="dxa"/>
        </w:tcPr>
        <w:p w14:paraId="792C2209" w14:textId="77777777" w:rsidR="00E154AE" w:rsidRDefault="00E154AE" w:rsidP="001E59C0">
          <w:pPr>
            <w:pStyle w:val="Intestazione"/>
            <w:tabs>
              <w:tab w:val="clear" w:pos="4819"/>
              <w:tab w:val="clear" w:pos="9638"/>
              <w:tab w:val="center" w:pos="1114"/>
            </w:tabs>
            <w:jc w:val="center"/>
            <w:rPr>
              <w:rFonts w:ascii="Verdana" w:hAnsi="Verdana" w:cs="Arial"/>
              <w:szCs w:val="16"/>
            </w:rPr>
          </w:pPr>
        </w:p>
        <w:p w14:paraId="0ADE2387" w14:textId="54DF575D" w:rsidR="001E59C0" w:rsidRPr="001E59C0" w:rsidRDefault="001E59C0" w:rsidP="001E59C0">
          <w:pPr>
            <w:pStyle w:val="Intestazione"/>
            <w:tabs>
              <w:tab w:val="clear" w:pos="4819"/>
              <w:tab w:val="clear" w:pos="9638"/>
              <w:tab w:val="center" w:pos="1114"/>
            </w:tabs>
            <w:jc w:val="center"/>
            <w:rPr>
              <w:rFonts w:ascii="Verdana" w:hAnsi="Verdana" w:cs="Arial"/>
              <w:szCs w:val="16"/>
            </w:rPr>
          </w:pPr>
          <w:r w:rsidRPr="001E59C0">
            <w:rPr>
              <w:rFonts w:ascii="Verdana" w:hAnsi="Verdana" w:cs="Arial"/>
              <w:szCs w:val="16"/>
            </w:rPr>
            <w:t>ISTITUTO COMPRENSIVO “ANDREA FANTONI” – ROVETTA</w:t>
          </w:r>
        </w:p>
        <w:p w14:paraId="0705AB84" w14:textId="3AE6780F" w:rsidR="001E59C0" w:rsidRPr="001E59C0" w:rsidRDefault="001E59C0" w:rsidP="001E59C0">
          <w:pPr>
            <w:pStyle w:val="Intestazione"/>
            <w:tabs>
              <w:tab w:val="clear" w:pos="4819"/>
              <w:tab w:val="clear" w:pos="9638"/>
              <w:tab w:val="center" w:pos="1114"/>
            </w:tabs>
            <w:jc w:val="center"/>
            <w:rPr>
              <w:rFonts w:ascii="Verdana" w:hAnsi="Verdana"/>
              <w:szCs w:val="16"/>
            </w:rPr>
          </w:pPr>
          <w:r w:rsidRPr="001E59C0">
            <w:rPr>
              <w:rFonts w:ascii="Verdana" w:hAnsi="Verdana"/>
              <w:i/>
              <w:iCs/>
              <w:sz w:val="22"/>
              <w:szCs w:val="14"/>
            </w:rPr>
            <w:t>Scuola dell'Infanzia - Primaria - Secondaria di 1° grado</w:t>
          </w:r>
        </w:p>
        <w:p w14:paraId="7F91A6A3" w14:textId="77777777" w:rsidR="001E59C0" w:rsidRPr="00303F17" w:rsidRDefault="001E59C0" w:rsidP="001E59C0">
          <w:pPr>
            <w:pStyle w:val="Intestazione"/>
            <w:tabs>
              <w:tab w:val="clear" w:pos="4819"/>
              <w:tab w:val="clear" w:pos="9638"/>
              <w:tab w:val="center" w:pos="1114"/>
            </w:tabs>
            <w:spacing w:line="240" w:lineRule="atLeast"/>
            <w:jc w:val="center"/>
            <w:rPr>
              <w:rFonts w:ascii="Verdana" w:hAnsi="Verdana"/>
              <w:sz w:val="22"/>
            </w:rPr>
          </w:pPr>
          <w:r w:rsidRPr="00303F17">
            <w:rPr>
              <w:rFonts w:ascii="Verdana" w:hAnsi="Verdana"/>
              <w:sz w:val="20"/>
            </w:rPr>
            <w:t xml:space="preserve">24020 ROVETTA (BG) – V.le Papa Giovanni XXIII, 10 - </w:t>
          </w:r>
          <w:proofErr w:type="spellStart"/>
          <w:r w:rsidRPr="00303F17">
            <w:rPr>
              <w:rFonts w:ascii="Verdana" w:hAnsi="Verdana"/>
              <w:sz w:val="20"/>
            </w:rPr>
            <w:t>tel</w:t>
          </w:r>
          <w:proofErr w:type="spellEnd"/>
          <w:r w:rsidRPr="00303F17">
            <w:rPr>
              <w:rFonts w:ascii="Verdana" w:hAnsi="Verdana"/>
              <w:sz w:val="20"/>
            </w:rPr>
            <w:t xml:space="preserve"> 0346 71373</w:t>
          </w:r>
        </w:p>
        <w:p w14:paraId="767558BF" w14:textId="11B2CA8E" w:rsidR="001E59C0" w:rsidRDefault="001E59C0" w:rsidP="001E59C0">
          <w:pPr>
            <w:pStyle w:val="Intestazione"/>
            <w:tabs>
              <w:tab w:val="clear" w:pos="4819"/>
              <w:tab w:val="clear" w:pos="9638"/>
              <w:tab w:val="center" w:pos="1114"/>
            </w:tabs>
            <w:jc w:val="center"/>
            <w:rPr>
              <w:rFonts w:ascii="Arial" w:hAnsi="Arial" w:cs="Arial"/>
              <w:sz w:val="32"/>
            </w:rPr>
          </w:pPr>
          <w:proofErr w:type="spellStart"/>
          <w:r w:rsidRPr="001E59C0">
            <w:rPr>
              <w:rFonts w:ascii="Verdana" w:hAnsi="Verdana"/>
              <w:sz w:val="20"/>
              <w:szCs w:val="18"/>
            </w:rPr>
            <w:t>c.f</w:t>
          </w:r>
          <w:proofErr w:type="spellEnd"/>
          <w:r w:rsidRPr="001E59C0">
            <w:rPr>
              <w:rFonts w:ascii="Verdana" w:hAnsi="Verdana"/>
              <w:sz w:val="20"/>
              <w:szCs w:val="18"/>
            </w:rPr>
            <w:t xml:space="preserve"> 90017410169 – C.M. BGIC868003</w:t>
          </w:r>
        </w:p>
      </w:tc>
      <w:tc>
        <w:tcPr>
          <w:tcW w:w="1261" w:type="dxa"/>
        </w:tcPr>
        <w:p w14:paraId="47808D1C" w14:textId="734DC997" w:rsidR="001E59C0" w:rsidRPr="001E59C0" w:rsidRDefault="001E59C0" w:rsidP="001E59C0">
          <w:pPr>
            <w:pStyle w:val="Intestazione"/>
            <w:tabs>
              <w:tab w:val="clear" w:pos="4819"/>
              <w:tab w:val="clear" w:pos="9638"/>
              <w:tab w:val="center" w:pos="1114"/>
            </w:tabs>
            <w:jc w:val="center"/>
            <w:rPr>
              <w:rFonts w:ascii="Verdana" w:hAnsi="Verdana" w:cs="Arial"/>
              <w:szCs w:val="16"/>
            </w:rPr>
          </w:pPr>
          <w:r>
            <w:rPr>
              <w:rFonts w:ascii="Verdana" w:hAnsi="Verdana" w:cs="Arial"/>
              <w:noProof/>
              <w:szCs w:val="16"/>
            </w:rPr>
            <w:drawing>
              <wp:inline distT="0" distB="0" distL="0" distR="0" wp14:anchorId="0A3B8FF5" wp14:editId="507EEECD">
                <wp:extent cx="754380" cy="754380"/>
                <wp:effectExtent l="0" t="0" r="7620" b="762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2">
                          <a:extLst>
                            <a:ext uri="{BEBA8EAE-BF5A-486C-A8C5-ECC9F3942E4B}">
                              <a14:imgProps xmlns:a14="http://schemas.microsoft.com/office/drawing/2010/main">
                                <a14:imgLayer r:embed="rId3">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754392" cy="754392"/>
                        </a:xfrm>
                        <a:prstGeom prst="rect">
                          <a:avLst/>
                        </a:prstGeom>
                      </pic:spPr>
                    </pic:pic>
                  </a:graphicData>
                </a:graphic>
              </wp:inline>
            </w:drawing>
          </w:r>
        </w:p>
      </w:tc>
    </w:tr>
  </w:tbl>
  <w:p w14:paraId="7A2C32A6" w14:textId="77777777" w:rsidR="001E59C0" w:rsidRDefault="00B33B71" w:rsidP="001E59C0">
    <w:pPr>
      <w:pStyle w:val="Intestazione"/>
      <w:pBdr>
        <w:bottom w:val="single" w:sz="12" w:space="1" w:color="auto"/>
      </w:pBdr>
      <w:tabs>
        <w:tab w:val="clear" w:pos="4819"/>
        <w:tab w:val="clear" w:pos="9638"/>
        <w:tab w:val="center" w:pos="1114"/>
      </w:tabs>
      <w:spacing w:line="240" w:lineRule="atLeast"/>
      <w:jc w:val="center"/>
      <w:rPr>
        <w:rStyle w:val="Collegamentoipertestuale"/>
        <w:rFonts w:ascii="Verdana" w:hAnsi="Verdana"/>
        <w:sz w:val="18"/>
        <w:szCs w:val="18"/>
      </w:rPr>
    </w:pPr>
    <w:proofErr w:type="spellStart"/>
    <w:r w:rsidRPr="00303F17">
      <w:rPr>
        <w:rFonts w:ascii="Verdana" w:hAnsi="Verdana"/>
        <w:sz w:val="18"/>
        <w:szCs w:val="18"/>
      </w:rPr>
      <w:t>u.r.l</w:t>
    </w:r>
    <w:proofErr w:type="spellEnd"/>
    <w:r w:rsidRPr="00303F17">
      <w:rPr>
        <w:rFonts w:ascii="Verdana" w:hAnsi="Verdana"/>
        <w:sz w:val="18"/>
        <w:szCs w:val="18"/>
      </w:rPr>
      <w:t xml:space="preserve">: </w:t>
    </w:r>
    <w:hyperlink r:id="rId4" w:history="1">
      <w:r w:rsidR="000112D9" w:rsidRPr="00E40BD8">
        <w:rPr>
          <w:rStyle w:val="Collegamentoipertestuale"/>
          <w:rFonts w:ascii="Verdana" w:hAnsi="Verdana"/>
          <w:sz w:val="18"/>
          <w:szCs w:val="18"/>
        </w:rPr>
        <w:t>www.scuolerovetta.edu.it</w:t>
      </w:r>
    </w:hyperlink>
    <w:r w:rsidR="000112D9">
      <w:rPr>
        <w:rFonts w:ascii="Verdana" w:hAnsi="Verdana"/>
        <w:sz w:val="18"/>
        <w:szCs w:val="18"/>
      </w:rPr>
      <w:t xml:space="preserve"> </w:t>
    </w:r>
    <w:r w:rsidRPr="00303F17">
      <w:rPr>
        <w:rFonts w:ascii="Verdana" w:hAnsi="Verdana"/>
        <w:sz w:val="18"/>
        <w:szCs w:val="18"/>
      </w:rPr>
      <w:t xml:space="preserve"> - </w:t>
    </w:r>
    <w:proofErr w:type="spellStart"/>
    <w:r w:rsidRPr="00303F17">
      <w:rPr>
        <w:rFonts w:ascii="Verdana" w:hAnsi="Verdana"/>
        <w:sz w:val="18"/>
        <w:szCs w:val="18"/>
      </w:rPr>
      <w:t>pec</w:t>
    </w:r>
    <w:proofErr w:type="spellEnd"/>
    <w:r w:rsidRPr="00303F17">
      <w:rPr>
        <w:rFonts w:ascii="Verdana" w:hAnsi="Verdana"/>
        <w:sz w:val="18"/>
        <w:szCs w:val="18"/>
      </w:rPr>
      <w:t xml:space="preserve">: </w:t>
    </w:r>
    <w:hyperlink r:id="rId5" w:history="1">
      <w:r w:rsidRPr="00303F17">
        <w:rPr>
          <w:rStyle w:val="Collegamentoipertestuale"/>
          <w:rFonts w:ascii="Verdana" w:hAnsi="Verdana"/>
          <w:sz w:val="18"/>
          <w:szCs w:val="18"/>
        </w:rPr>
        <w:t>bgic868003@pec.istruzione.it</w:t>
      </w:r>
    </w:hyperlink>
    <w:r w:rsidRPr="00303F17">
      <w:rPr>
        <w:rFonts w:ascii="Verdana" w:hAnsi="Verdana"/>
        <w:sz w:val="18"/>
        <w:szCs w:val="18"/>
      </w:rPr>
      <w:t xml:space="preserve"> - e-mail: </w:t>
    </w:r>
    <w:hyperlink r:id="rId6" w:history="1">
      <w:r w:rsidRPr="00303F17">
        <w:rPr>
          <w:rStyle w:val="Collegamentoipertestuale"/>
          <w:rFonts w:ascii="Verdana" w:hAnsi="Verdana"/>
          <w:sz w:val="18"/>
          <w:szCs w:val="18"/>
        </w:rPr>
        <w:t>bgic868003@istruzione.it</w:t>
      </w:r>
    </w:hyperlink>
  </w:p>
  <w:p w14:paraId="58F6E5FF" w14:textId="14C58FD9" w:rsidR="00B33B71" w:rsidRPr="00303F17" w:rsidRDefault="00B33B71" w:rsidP="001E59C0">
    <w:pPr>
      <w:pStyle w:val="Intestazione"/>
      <w:pBdr>
        <w:bottom w:val="single" w:sz="12" w:space="1" w:color="auto"/>
      </w:pBdr>
      <w:tabs>
        <w:tab w:val="clear" w:pos="4819"/>
        <w:tab w:val="clear" w:pos="9638"/>
        <w:tab w:val="center" w:pos="1114"/>
      </w:tabs>
      <w:spacing w:line="240" w:lineRule="atLeast"/>
      <w:jc w:val="center"/>
      <w:rPr>
        <w:rFonts w:ascii="Verdana" w:hAnsi="Verdana"/>
        <w:sz w:val="18"/>
        <w:szCs w:val="18"/>
      </w:rPr>
    </w:pPr>
    <w:r w:rsidRPr="00303F17">
      <w:rPr>
        <w:rFonts w:ascii="Verdana" w:hAnsi="Verdana"/>
        <w:sz w:val="18"/>
        <w:szCs w:val="18"/>
      </w:rPr>
      <w:t xml:space="preserve"> </w:t>
    </w:r>
  </w:p>
  <w:p w14:paraId="12E24D51" w14:textId="77777777" w:rsidR="00B33B71" w:rsidRPr="00303F17" w:rsidRDefault="00B33B71" w:rsidP="00B33B71">
    <w:pPr>
      <w:pStyle w:val="Intestazione"/>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6262" w14:textId="77777777" w:rsidR="00A654D4" w:rsidRDefault="00A654D4">
    <w:pPr>
      <w:pStyle w:val="Intestazione"/>
      <w:rPr>
        <w:rFonts w:ascii="Abadi MT Condensed Light" w:hAnsi="Abadi MT Condensed Light"/>
        <w:sz w:val="32"/>
      </w:rPr>
    </w:pPr>
    <w:r>
      <w:rPr>
        <w:rFonts w:ascii="Abadi MT Condensed Light" w:hAnsi="Abadi MT Condensed Light"/>
        <w:sz w:val="32"/>
      </w:rPr>
      <w:t>ISTITUTO COMPRENSIVO DI SCUOLA MATERNA, ELEMENTARE E MEDIA</w:t>
    </w:r>
    <w:proofErr w:type="gramStart"/>
    <w:r>
      <w:rPr>
        <w:rFonts w:ascii="Abadi MT Condensed Light" w:hAnsi="Abadi MT Condensed Light"/>
        <w:sz w:val="32"/>
      </w:rPr>
      <w:t xml:space="preserve">   “</w:t>
    </w:r>
    <w:proofErr w:type="gramEnd"/>
    <w:r>
      <w:rPr>
        <w:rFonts w:ascii="Abadi MT Condensed Light" w:hAnsi="Abadi MT Condensed Light"/>
        <w:sz w:val="32"/>
      </w:rPr>
      <w:t>Andrea Fantoni”</w:t>
    </w:r>
  </w:p>
  <w:p w14:paraId="30675305" w14:textId="77777777" w:rsidR="00A654D4" w:rsidRDefault="00A654D4">
    <w:pPr>
      <w:pStyle w:val="Intestazione"/>
      <w:spacing w:line="240" w:lineRule="atLeast"/>
      <w:rPr>
        <w:rFonts w:ascii="Abadi MT Condensed Light" w:hAnsi="Abadi MT Condensed Light"/>
      </w:rPr>
    </w:pPr>
  </w:p>
  <w:p w14:paraId="06E8C5C1" w14:textId="77777777" w:rsidR="00A654D4" w:rsidRDefault="00A654D4">
    <w:pPr>
      <w:pStyle w:val="Intestazione"/>
      <w:pBdr>
        <w:bottom w:val="single" w:sz="12" w:space="1" w:color="auto"/>
      </w:pBdr>
      <w:spacing w:line="240" w:lineRule="atLeast"/>
      <w:rPr>
        <w:rFonts w:ascii="Abadi MT Condensed Light" w:hAnsi="Abadi MT Condensed Light"/>
        <w:sz w:val="18"/>
      </w:rPr>
    </w:pPr>
    <w:r>
      <w:rPr>
        <w:rFonts w:ascii="Abadi MT Condensed Light" w:hAnsi="Abadi MT Condensed Light"/>
        <w:sz w:val="18"/>
      </w:rPr>
      <w:t>24020 ROVETTA (BG) - Viale Papa Giovanni XXIII, 10</w:t>
    </w:r>
    <w:bookmarkStart w:id="1" w:name="_Hlt430841254"/>
    <w:r>
      <w:rPr>
        <w:rFonts w:ascii="Abadi MT Condensed Light" w:hAnsi="Abadi MT Condensed Light"/>
        <w:sz w:val="18"/>
      </w:rPr>
      <w:t xml:space="preserve">       Tel./Fax 0346 71102 - 0346 71373       E-Mail: </w:t>
    </w:r>
    <w:bookmarkEnd w:id="1"/>
    <w:r>
      <w:rPr>
        <w:rFonts w:ascii="Abadi MT Condensed Light" w:hAnsi="Abadi MT Condensed Light"/>
        <w:sz w:val="18"/>
      </w:rPr>
      <w:t>bgmm109005@istruzione.it       C.F. 90017410169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068C"/>
    <w:multiLevelType w:val="hybridMultilevel"/>
    <w:tmpl w:val="9C784E9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5836D63"/>
    <w:multiLevelType w:val="hybridMultilevel"/>
    <w:tmpl w:val="F0C8AAFE"/>
    <w:lvl w:ilvl="0" w:tplc="DDE65A7E">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154072"/>
    <w:multiLevelType w:val="hybridMultilevel"/>
    <w:tmpl w:val="08AC2C6A"/>
    <w:lvl w:ilvl="0" w:tplc="04100001">
      <w:start w:val="1"/>
      <w:numFmt w:val="bullet"/>
      <w:lvlText w:val=""/>
      <w:lvlJc w:val="left"/>
      <w:pPr>
        <w:tabs>
          <w:tab w:val="num" w:pos="1423"/>
        </w:tabs>
        <w:ind w:left="1423" w:hanging="360"/>
      </w:pPr>
      <w:rPr>
        <w:rFonts w:ascii="Symbol" w:hAnsi="Symbol" w:hint="default"/>
      </w:rPr>
    </w:lvl>
    <w:lvl w:ilvl="1" w:tplc="04100003" w:tentative="1">
      <w:start w:val="1"/>
      <w:numFmt w:val="bullet"/>
      <w:lvlText w:val="o"/>
      <w:lvlJc w:val="left"/>
      <w:pPr>
        <w:tabs>
          <w:tab w:val="num" w:pos="2143"/>
        </w:tabs>
        <w:ind w:left="2143" w:hanging="360"/>
      </w:pPr>
      <w:rPr>
        <w:rFonts w:ascii="Courier New" w:hAnsi="Courier New" w:cs="Courier New" w:hint="default"/>
      </w:rPr>
    </w:lvl>
    <w:lvl w:ilvl="2" w:tplc="04100005" w:tentative="1">
      <w:start w:val="1"/>
      <w:numFmt w:val="bullet"/>
      <w:lvlText w:val=""/>
      <w:lvlJc w:val="left"/>
      <w:pPr>
        <w:tabs>
          <w:tab w:val="num" w:pos="2863"/>
        </w:tabs>
        <w:ind w:left="2863" w:hanging="360"/>
      </w:pPr>
      <w:rPr>
        <w:rFonts w:ascii="Wingdings" w:hAnsi="Wingdings" w:hint="default"/>
      </w:rPr>
    </w:lvl>
    <w:lvl w:ilvl="3" w:tplc="04100001" w:tentative="1">
      <w:start w:val="1"/>
      <w:numFmt w:val="bullet"/>
      <w:lvlText w:val=""/>
      <w:lvlJc w:val="left"/>
      <w:pPr>
        <w:tabs>
          <w:tab w:val="num" w:pos="3583"/>
        </w:tabs>
        <w:ind w:left="3583" w:hanging="360"/>
      </w:pPr>
      <w:rPr>
        <w:rFonts w:ascii="Symbol" w:hAnsi="Symbol" w:hint="default"/>
      </w:rPr>
    </w:lvl>
    <w:lvl w:ilvl="4" w:tplc="04100003" w:tentative="1">
      <w:start w:val="1"/>
      <w:numFmt w:val="bullet"/>
      <w:lvlText w:val="o"/>
      <w:lvlJc w:val="left"/>
      <w:pPr>
        <w:tabs>
          <w:tab w:val="num" w:pos="4303"/>
        </w:tabs>
        <w:ind w:left="4303" w:hanging="360"/>
      </w:pPr>
      <w:rPr>
        <w:rFonts w:ascii="Courier New" w:hAnsi="Courier New" w:cs="Courier New" w:hint="default"/>
      </w:rPr>
    </w:lvl>
    <w:lvl w:ilvl="5" w:tplc="04100005" w:tentative="1">
      <w:start w:val="1"/>
      <w:numFmt w:val="bullet"/>
      <w:lvlText w:val=""/>
      <w:lvlJc w:val="left"/>
      <w:pPr>
        <w:tabs>
          <w:tab w:val="num" w:pos="5023"/>
        </w:tabs>
        <w:ind w:left="5023" w:hanging="360"/>
      </w:pPr>
      <w:rPr>
        <w:rFonts w:ascii="Wingdings" w:hAnsi="Wingdings" w:hint="default"/>
      </w:rPr>
    </w:lvl>
    <w:lvl w:ilvl="6" w:tplc="04100001" w:tentative="1">
      <w:start w:val="1"/>
      <w:numFmt w:val="bullet"/>
      <w:lvlText w:val=""/>
      <w:lvlJc w:val="left"/>
      <w:pPr>
        <w:tabs>
          <w:tab w:val="num" w:pos="5743"/>
        </w:tabs>
        <w:ind w:left="5743" w:hanging="360"/>
      </w:pPr>
      <w:rPr>
        <w:rFonts w:ascii="Symbol" w:hAnsi="Symbol" w:hint="default"/>
      </w:rPr>
    </w:lvl>
    <w:lvl w:ilvl="7" w:tplc="04100003" w:tentative="1">
      <w:start w:val="1"/>
      <w:numFmt w:val="bullet"/>
      <w:lvlText w:val="o"/>
      <w:lvlJc w:val="left"/>
      <w:pPr>
        <w:tabs>
          <w:tab w:val="num" w:pos="6463"/>
        </w:tabs>
        <w:ind w:left="6463" w:hanging="360"/>
      </w:pPr>
      <w:rPr>
        <w:rFonts w:ascii="Courier New" w:hAnsi="Courier New" w:cs="Courier New" w:hint="default"/>
      </w:rPr>
    </w:lvl>
    <w:lvl w:ilvl="8" w:tplc="04100005" w:tentative="1">
      <w:start w:val="1"/>
      <w:numFmt w:val="bullet"/>
      <w:lvlText w:val=""/>
      <w:lvlJc w:val="left"/>
      <w:pPr>
        <w:tabs>
          <w:tab w:val="num" w:pos="7183"/>
        </w:tabs>
        <w:ind w:left="7183" w:hanging="360"/>
      </w:pPr>
      <w:rPr>
        <w:rFonts w:ascii="Wingdings" w:hAnsi="Wingdings" w:hint="default"/>
      </w:rPr>
    </w:lvl>
  </w:abstractNum>
  <w:abstractNum w:abstractNumId="3" w15:restartNumberingAfterBreak="0">
    <w:nsid w:val="1B705C3B"/>
    <w:multiLevelType w:val="hybridMultilevel"/>
    <w:tmpl w:val="259AE13C"/>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4" w15:restartNumberingAfterBreak="0">
    <w:nsid w:val="1DC26260"/>
    <w:multiLevelType w:val="hybridMultilevel"/>
    <w:tmpl w:val="8618DCBC"/>
    <w:lvl w:ilvl="0" w:tplc="04100001">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5" w15:restartNumberingAfterBreak="0">
    <w:nsid w:val="213B098A"/>
    <w:multiLevelType w:val="multilevel"/>
    <w:tmpl w:val="5CFA5DA0"/>
    <w:lvl w:ilvl="0">
      <w:start w:val="1"/>
      <w:numFmt w:val="bullet"/>
      <w:lvlText w:val=""/>
      <w:lvlJc w:val="left"/>
      <w:pPr>
        <w:tabs>
          <w:tab w:val="left" w:pos="0"/>
        </w:tabs>
        <w:ind w:left="720" w:hanging="360"/>
      </w:pPr>
      <w:rPr>
        <w:rFonts w:ascii="Wingdings" w:hAnsi="Wingdings" w:cs="Wingdings" w:hint="default"/>
        <w:u w:val="none"/>
      </w:rPr>
    </w:lvl>
    <w:lvl w:ilvl="1">
      <w:start w:val="1"/>
      <w:numFmt w:val="bullet"/>
      <w:lvlText w:val=""/>
      <w:lvlJc w:val="left"/>
      <w:pPr>
        <w:tabs>
          <w:tab w:val="left" w:pos="0"/>
        </w:tabs>
        <w:ind w:left="1440" w:hanging="360"/>
      </w:pPr>
      <w:rPr>
        <w:rFonts w:ascii="Wingdings 2" w:hAnsi="Wingdings 2" w:cs="Wingdings 2" w:hint="default"/>
        <w:u w:val="none"/>
      </w:rPr>
    </w:lvl>
    <w:lvl w:ilvl="2">
      <w:start w:val="1"/>
      <w:numFmt w:val="bullet"/>
      <w:lvlText w:val="■"/>
      <w:lvlJc w:val="left"/>
      <w:pPr>
        <w:tabs>
          <w:tab w:val="left" w:pos="0"/>
        </w:tabs>
        <w:ind w:left="2160" w:hanging="360"/>
      </w:pPr>
      <w:rPr>
        <w:rFonts w:ascii="OpenSymbol" w:hAnsi="OpenSymbol" w:cs="OpenSymbol" w:hint="default"/>
        <w:u w:val="none"/>
      </w:rPr>
    </w:lvl>
    <w:lvl w:ilvl="3">
      <w:start w:val="1"/>
      <w:numFmt w:val="bullet"/>
      <w:lvlText w:val=""/>
      <w:lvlJc w:val="left"/>
      <w:pPr>
        <w:tabs>
          <w:tab w:val="left" w:pos="0"/>
        </w:tabs>
        <w:ind w:left="2880" w:hanging="360"/>
      </w:pPr>
      <w:rPr>
        <w:rFonts w:ascii="Wingdings" w:hAnsi="Wingdings" w:cs="Wingdings" w:hint="default"/>
        <w:u w:val="none"/>
      </w:rPr>
    </w:lvl>
    <w:lvl w:ilvl="4">
      <w:start w:val="1"/>
      <w:numFmt w:val="bullet"/>
      <w:lvlText w:val=""/>
      <w:lvlJc w:val="left"/>
      <w:pPr>
        <w:tabs>
          <w:tab w:val="left" w:pos="0"/>
        </w:tabs>
        <w:ind w:left="3600" w:hanging="360"/>
      </w:pPr>
      <w:rPr>
        <w:rFonts w:ascii="Wingdings 2" w:hAnsi="Wingdings 2" w:cs="Wingdings 2" w:hint="default"/>
        <w:u w:val="none"/>
      </w:rPr>
    </w:lvl>
    <w:lvl w:ilvl="5">
      <w:start w:val="1"/>
      <w:numFmt w:val="bullet"/>
      <w:lvlText w:val="■"/>
      <w:lvlJc w:val="left"/>
      <w:pPr>
        <w:tabs>
          <w:tab w:val="left" w:pos="0"/>
        </w:tabs>
        <w:ind w:left="4320" w:hanging="360"/>
      </w:pPr>
      <w:rPr>
        <w:rFonts w:ascii="OpenSymbol" w:hAnsi="OpenSymbol" w:cs="OpenSymbol" w:hint="default"/>
        <w:u w:val="none"/>
      </w:rPr>
    </w:lvl>
    <w:lvl w:ilvl="6">
      <w:start w:val="1"/>
      <w:numFmt w:val="bullet"/>
      <w:lvlText w:val=""/>
      <w:lvlJc w:val="left"/>
      <w:pPr>
        <w:tabs>
          <w:tab w:val="left" w:pos="0"/>
        </w:tabs>
        <w:ind w:left="5040" w:hanging="360"/>
      </w:pPr>
      <w:rPr>
        <w:rFonts w:ascii="Wingdings" w:hAnsi="Wingdings" w:cs="Wingdings" w:hint="default"/>
        <w:u w:val="none"/>
      </w:rPr>
    </w:lvl>
    <w:lvl w:ilvl="7">
      <w:start w:val="1"/>
      <w:numFmt w:val="bullet"/>
      <w:lvlText w:val=""/>
      <w:lvlJc w:val="left"/>
      <w:pPr>
        <w:tabs>
          <w:tab w:val="left" w:pos="0"/>
        </w:tabs>
        <w:ind w:left="5760" w:hanging="360"/>
      </w:pPr>
      <w:rPr>
        <w:rFonts w:ascii="Wingdings 2" w:hAnsi="Wingdings 2" w:cs="Wingdings 2" w:hint="default"/>
        <w:u w:val="none"/>
      </w:rPr>
    </w:lvl>
    <w:lvl w:ilvl="8">
      <w:start w:val="1"/>
      <w:numFmt w:val="bullet"/>
      <w:lvlText w:val="■"/>
      <w:lvlJc w:val="left"/>
      <w:pPr>
        <w:tabs>
          <w:tab w:val="left" w:pos="0"/>
        </w:tabs>
        <w:ind w:left="6480" w:hanging="360"/>
      </w:pPr>
      <w:rPr>
        <w:rFonts w:ascii="OpenSymbol" w:hAnsi="OpenSymbol" w:cs="OpenSymbol" w:hint="default"/>
        <w:u w:val="none"/>
      </w:rPr>
    </w:lvl>
  </w:abstractNum>
  <w:abstractNum w:abstractNumId="6" w15:restartNumberingAfterBreak="0">
    <w:nsid w:val="31C5188F"/>
    <w:multiLevelType w:val="hybridMultilevel"/>
    <w:tmpl w:val="990E425E"/>
    <w:lvl w:ilvl="0" w:tplc="4A307534">
      <w:start w:val="1"/>
      <w:numFmt w:val="bullet"/>
      <w:lvlText w:val=""/>
      <w:lvlJc w:val="left"/>
      <w:pPr>
        <w:tabs>
          <w:tab w:val="num" w:pos="757"/>
        </w:tabs>
        <w:ind w:left="757" w:hanging="39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2563D8F"/>
    <w:multiLevelType w:val="singleLevel"/>
    <w:tmpl w:val="E7D8066C"/>
    <w:lvl w:ilvl="0">
      <w:start w:val="1"/>
      <w:numFmt w:val="bullet"/>
      <w:lvlText w:val=""/>
      <w:lvlJc w:val="left"/>
      <w:pPr>
        <w:tabs>
          <w:tab w:val="num" w:pos="644"/>
        </w:tabs>
        <w:ind w:left="454" w:hanging="170"/>
      </w:pPr>
      <w:rPr>
        <w:rFonts w:ascii="Wingdings" w:hAnsi="Wingdings" w:hint="default"/>
      </w:rPr>
    </w:lvl>
  </w:abstractNum>
  <w:abstractNum w:abstractNumId="8" w15:restartNumberingAfterBreak="0">
    <w:nsid w:val="36DC4692"/>
    <w:multiLevelType w:val="hybridMultilevel"/>
    <w:tmpl w:val="94CE12F8"/>
    <w:lvl w:ilvl="0" w:tplc="2E20E7C2">
      <w:numFmt w:val="bullet"/>
      <w:lvlText w:val="-"/>
      <w:lvlJc w:val="left"/>
      <w:pPr>
        <w:ind w:left="643" w:hanging="360"/>
      </w:pPr>
      <w:rPr>
        <w:rFonts w:ascii="Verdana" w:eastAsia="Arial" w:hAnsi="Verdana" w:cstheme="minorHAnsi"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9" w15:restartNumberingAfterBreak="0">
    <w:nsid w:val="38683223"/>
    <w:multiLevelType w:val="hybridMultilevel"/>
    <w:tmpl w:val="5BFAF86C"/>
    <w:lvl w:ilvl="0" w:tplc="F846612E">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B542B4"/>
    <w:multiLevelType w:val="hybridMultilevel"/>
    <w:tmpl w:val="65EC98AE"/>
    <w:lvl w:ilvl="0" w:tplc="4A307534">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C71BB"/>
    <w:multiLevelType w:val="hybridMultilevel"/>
    <w:tmpl w:val="D4BA89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4A82D61"/>
    <w:multiLevelType w:val="hybridMultilevel"/>
    <w:tmpl w:val="27C4D632"/>
    <w:lvl w:ilvl="0" w:tplc="4A307534">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B5B0D"/>
    <w:multiLevelType w:val="hybridMultilevel"/>
    <w:tmpl w:val="1B063CE4"/>
    <w:lvl w:ilvl="0" w:tplc="BFF47698">
      <w:numFmt w:val="bullet"/>
      <w:lvlText w:val="-"/>
      <w:lvlJc w:val="left"/>
      <w:pPr>
        <w:ind w:left="720" w:hanging="360"/>
      </w:pPr>
      <w:rPr>
        <w:rFonts w:ascii="Verdana" w:eastAsia="Times New Roman" w:hAnsi="Verdana" w:cs="Times New Roman" w:hint="default"/>
        <w:color w:val="auto"/>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C46260"/>
    <w:multiLevelType w:val="hybridMultilevel"/>
    <w:tmpl w:val="917231D8"/>
    <w:lvl w:ilvl="0" w:tplc="59EE682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7E3233C"/>
    <w:multiLevelType w:val="hybridMultilevel"/>
    <w:tmpl w:val="BC385166"/>
    <w:lvl w:ilvl="0" w:tplc="1CCE89F8">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852389C"/>
    <w:multiLevelType w:val="multilevel"/>
    <w:tmpl w:val="E6108DC4"/>
    <w:lvl w:ilvl="0">
      <w:start w:val="1"/>
      <w:numFmt w:val="bullet"/>
      <w:lvlText w:val=""/>
      <w:lvlJc w:val="left"/>
      <w:pPr>
        <w:tabs>
          <w:tab w:val="left" w:pos="0"/>
        </w:tabs>
        <w:ind w:left="720" w:hanging="360"/>
      </w:pPr>
      <w:rPr>
        <w:rFonts w:ascii="Wingdings" w:hAnsi="Wingdings" w:cs="Wingdings" w:hint="default"/>
        <w:u w:val="none"/>
      </w:rPr>
    </w:lvl>
    <w:lvl w:ilvl="1">
      <w:start w:val="1"/>
      <w:numFmt w:val="bullet"/>
      <w:lvlText w:val=""/>
      <w:lvlJc w:val="left"/>
      <w:pPr>
        <w:tabs>
          <w:tab w:val="left" w:pos="0"/>
        </w:tabs>
        <w:ind w:left="1440" w:hanging="360"/>
      </w:pPr>
      <w:rPr>
        <w:rFonts w:ascii="Wingdings 2" w:hAnsi="Wingdings 2" w:cs="Wingdings 2" w:hint="default"/>
        <w:u w:val="none"/>
      </w:rPr>
    </w:lvl>
    <w:lvl w:ilvl="2">
      <w:start w:val="1"/>
      <w:numFmt w:val="bullet"/>
      <w:lvlText w:val="■"/>
      <w:lvlJc w:val="left"/>
      <w:pPr>
        <w:tabs>
          <w:tab w:val="left" w:pos="0"/>
        </w:tabs>
        <w:ind w:left="2160" w:hanging="360"/>
      </w:pPr>
      <w:rPr>
        <w:rFonts w:ascii="OpenSymbol" w:hAnsi="OpenSymbol" w:cs="OpenSymbol" w:hint="default"/>
        <w:u w:val="none"/>
      </w:rPr>
    </w:lvl>
    <w:lvl w:ilvl="3">
      <w:start w:val="1"/>
      <w:numFmt w:val="bullet"/>
      <w:lvlText w:val=""/>
      <w:lvlJc w:val="left"/>
      <w:pPr>
        <w:tabs>
          <w:tab w:val="left" w:pos="0"/>
        </w:tabs>
        <w:ind w:left="2880" w:hanging="360"/>
      </w:pPr>
      <w:rPr>
        <w:rFonts w:ascii="Wingdings" w:hAnsi="Wingdings" w:cs="Wingdings" w:hint="default"/>
        <w:u w:val="none"/>
      </w:rPr>
    </w:lvl>
    <w:lvl w:ilvl="4">
      <w:start w:val="1"/>
      <w:numFmt w:val="bullet"/>
      <w:lvlText w:val=""/>
      <w:lvlJc w:val="left"/>
      <w:pPr>
        <w:tabs>
          <w:tab w:val="left" w:pos="0"/>
        </w:tabs>
        <w:ind w:left="3600" w:hanging="360"/>
      </w:pPr>
      <w:rPr>
        <w:rFonts w:ascii="Wingdings 2" w:hAnsi="Wingdings 2" w:cs="Wingdings 2" w:hint="default"/>
        <w:u w:val="none"/>
      </w:rPr>
    </w:lvl>
    <w:lvl w:ilvl="5">
      <w:start w:val="1"/>
      <w:numFmt w:val="bullet"/>
      <w:lvlText w:val="■"/>
      <w:lvlJc w:val="left"/>
      <w:pPr>
        <w:tabs>
          <w:tab w:val="left" w:pos="0"/>
        </w:tabs>
        <w:ind w:left="4320" w:hanging="360"/>
      </w:pPr>
      <w:rPr>
        <w:rFonts w:ascii="OpenSymbol" w:hAnsi="OpenSymbol" w:cs="OpenSymbol" w:hint="default"/>
        <w:u w:val="none"/>
      </w:rPr>
    </w:lvl>
    <w:lvl w:ilvl="6">
      <w:start w:val="1"/>
      <w:numFmt w:val="bullet"/>
      <w:lvlText w:val=""/>
      <w:lvlJc w:val="left"/>
      <w:pPr>
        <w:tabs>
          <w:tab w:val="left" w:pos="0"/>
        </w:tabs>
        <w:ind w:left="5040" w:hanging="360"/>
      </w:pPr>
      <w:rPr>
        <w:rFonts w:ascii="Wingdings" w:hAnsi="Wingdings" w:cs="Wingdings" w:hint="default"/>
        <w:u w:val="none"/>
      </w:rPr>
    </w:lvl>
    <w:lvl w:ilvl="7">
      <w:start w:val="1"/>
      <w:numFmt w:val="bullet"/>
      <w:lvlText w:val=""/>
      <w:lvlJc w:val="left"/>
      <w:pPr>
        <w:tabs>
          <w:tab w:val="left" w:pos="0"/>
        </w:tabs>
        <w:ind w:left="5760" w:hanging="360"/>
      </w:pPr>
      <w:rPr>
        <w:rFonts w:ascii="Wingdings 2" w:hAnsi="Wingdings 2" w:cs="Wingdings 2" w:hint="default"/>
        <w:u w:val="none"/>
      </w:rPr>
    </w:lvl>
    <w:lvl w:ilvl="8">
      <w:start w:val="1"/>
      <w:numFmt w:val="bullet"/>
      <w:lvlText w:val="■"/>
      <w:lvlJc w:val="left"/>
      <w:pPr>
        <w:tabs>
          <w:tab w:val="left" w:pos="0"/>
        </w:tabs>
        <w:ind w:left="6480" w:hanging="360"/>
      </w:pPr>
      <w:rPr>
        <w:rFonts w:ascii="OpenSymbol" w:hAnsi="OpenSymbol" w:cs="OpenSymbol" w:hint="default"/>
        <w:u w:val="none"/>
      </w:rPr>
    </w:lvl>
  </w:abstractNum>
  <w:abstractNum w:abstractNumId="17" w15:restartNumberingAfterBreak="0">
    <w:nsid w:val="4A9E6432"/>
    <w:multiLevelType w:val="singleLevel"/>
    <w:tmpl w:val="36B8857A"/>
    <w:lvl w:ilvl="0">
      <w:start w:val="1"/>
      <w:numFmt w:val="decimal"/>
      <w:lvlText w:val="%1."/>
      <w:legacy w:legacy="1" w:legacySpace="0" w:legacyIndent="283"/>
      <w:lvlJc w:val="left"/>
      <w:pPr>
        <w:ind w:left="283" w:hanging="283"/>
      </w:pPr>
    </w:lvl>
  </w:abstractNum>
  <w:abstractNum w:abstractNumId="18" w15:restartNumberingAfterBreak="0">
    <w:nsid w:val="55100F57"/>
    <w:multiLevelType w:val="hybridMultilevel"/>
    <w:tmpl w:val="74E2A5E8"/>
    <w:lvl w:ilvl="0" w:tplc="4A307534">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B67FE"/>
    <w:multiLevelType w:val="hybridMultilevel"/>
    <w:tmpl w:val="A59CD50E"/>
    <w:lvl w:ilvl="0" w:tplc="1A5A4C2C">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C66897"/>
    <w:multiLevelType w:val="hybridMultilevel"/>
    <w:tmpl w:val="69AA23F2"/>
    <w:lvl w:ilvl="0" w:tplc="CD885878">
      <w:numFmt w:val="bullet"/>
      <w:lvlText w:val="-"/>
      <w:lvlJc w:val="left"/>
      <w:pPr>
        <w:tabs>
          <w:tab w:val="num" w:pos="1068"/>
        </w:tabs>
        <w:ind w:left="1068" w:hanging="360"/>
      </w:pPr>
      <w:rPr>
        <w:rFonts w:ascii="Arial" w:eastAsia="Times New Roman" w:hAnsi="Arial" w:cs="Arial"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5E1473B1"/>
    <w:multiLevelType w:val="hybridMultilevel"/>
    <w:tmpl w:val="CA3C0D90"/>
    <w:lvl w:ilvl="0" w:tplc="37B810FA">
      <w:numFmt w:val="bullet"/>
      <w:lvlText w:val="-"/>
      <w:lvlJc w:val="left"/>
      <w:pPr>
        <w:ind w:left="720" w:hanging="360"/>
      </w:pPr>
      <w:rPr>
        <w:rFonts w:ascii="Book Antiqua" w:eastAsia="Times New Roman" w:hAnsi="Book Antiqu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6D42267"/>
    <w:multiLevelType w:val="singleLevel"/>
    <w:tmpl w:val="22429B14"/>
    <w:lvl w:ilvl="0">
      <w:start w:val="1"/>
      <w:numFmt w:val="bullet"/>
      <w:lvlText w:val=""/>
      <w:lvlJc w:val="left"/>
      <w:pPr>
        <w:tabs>
          <w:tab w:val="num" w:pos="700"/>
        </w:tabs>
        <w:ind w:left="624" w:hanging="284"/>
      </w:pPr>
      <w:rPr>
        <w:rFonts w:ascii="Symbol" w:hAnsi="Symbol" w:hint="default"/>
      </w:rPr>
    </w:lvl>
  </w:abstractNum>
  <w:abstractNum w:abstractNumId="23" w15:restartNumberingAfterBreak="0">
    <w:nsid w:val="6A6F6798"/>
    <w:multiLevelType w:val="hybridMultilevel"/>
    <w:tmpl w:val="1FDA424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6B61265C"/>
    <w:multiLevelType w:val="singleLevel"/>
    <w:tmpl w:val="BD40F436"/>
    <w:lvl w:ilvl="0">
      <w:numFmt w:val="bullet"/>
      <w:lvlText w:val="-"/>
      <w:lvlJc w:val="left"/>
      <w:pPr>
        <w:tabs>
          <w:tab w:val="num" w:pos="360"/>
        </w:tabs>
        <w:ind w:left="360" w:hanging="360"/>
      </w:pPr>
      <w:rPr>
        <w:rFonts w:hint="default"/>
      </w:rPr>
    </w:lvl>
  </w:abstractNum>
  <w:abstractNum w:abstractNumId="25" w15:restartNumberingAfterBreak="0">
    <w:nsid w:val="778C7F7C"/>
    <w:multiLevelType w:val="hybridMultilevel"/>
    <w:tmpl w:val="4690606E"/>
    <w:lvl w:ilvl="0" w:tplc="C8EED5C4">
      <w:numFmt w:val="bullet"/>
      <w:lvlText w:val="-"/>
      <w:lvlJc w:val="left"/>
      <w:pPr>
        <w:ind w:left="720" w:hanging="360"/>
      </w:pPr>
      <w:rPr>
        <w:rFonts w:ascii="Verdana" w:eastAsia="Times New Roman" w:hAnsi="Verdana" w:cs="Times New Roman" w:hint="default"/>
        <w:b w:val="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0C353C"/>
    <w:multiLevelType w:val="singleLevel"/>
    <w:tmpl w:val="F8AA187A"/>
    <w:lvl w:ilvl="0">
      <w:start w:val="1"/>
      <w:numFmt w:val="bullet"/>
      <w:lvlText w:val=""/>
      <w:lvlJc w:val="left"/>
      <w:pPr>
        <w:tabs>
          <w:tab w:val="num" w:pos="644"/>
        </w:tabs>
        <w:ind w:left="624" w:hanging="340"/>
      </w:pPr>
      <w:rPr>
        <w:rFonts w:ascii="Wingdings" w:hAnsi="Wingdings" w:hint="default"/>
      </w:rPr>
    </w:lvl>
  </w:abstractNum>
  <w:abstractNum w:abstractNumId="27" w15:restartNumberingAfterBreak="0">
    <w:nsid w:val="7AD214F4"/>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E072699"/>
    <w:multiLevelType w:val="hybridMultilevel"/>
    <w:tmpl w:val="D3DA086C"/>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4"/>
  </w:num>
  <w:num w:numId="2">
    <w:abstractNumId w:val="27"/>
  </w:num>
  <w:num w:numId="3">
    <w:abstractNumId w:val="26"/>
  </w:num>
  <w:num w:numId="4">
    <w:abstractNumId w:val="7"/>
  </w:num>
  <w:num w:numId="5">
    <w:abstractNumId w:val="22"/>
  </w:num>
  <w:num w:numId="6">
    <w:abstractNumId w:val="15"/>
  </w:num>
  <w:num w:numId="7">
    <w:abstractNumId w:val="2"/>
  </w:num>
  <w:num w:numId="8">
    <w:abstractNumId w:val="12"/>
  </w:num>
  <w:num w:numId="9">
    <w:abstractNumId w:val="11"/>
  </w:num>
  <w:num w:numId="10">
    <w:abstractNumId w:val="6"/>
  </w:num>
  <w:num w:numId="11">
    <w:abstractNumId w:val="10"/>
  </w:num>
  <w:num w:numId="12">
    <w:abstractNumId w:val="18"/>
  </w:num>
  <w:num w:numId="13">
    <w:abstractNumId w:val="20"/>
  </w:num>
  <w:num w:numId="14">
    <w:abstractNumId w:val="23"/>
  </w:num>
  <w:num w:numId="15">
    <w:abstractNumId w:val="0"/>
  </w:num>
  <w:num w:numId="16">
    <w:abstractNumId w:val="17"/>
  </w:num>
  <w:num w:numId="17">
    <w:abstractNumId w:val="8"/>
  </w:num>
  <w:num w:numId="18">
    <w:abstractNumId w:val="3"/>
  </w:num>
  <w:num w:numId="19">
    <w:abstractNumId w:val="4"/>
  </w:num>
  <w:num w:numId="20">
    <w:abstractNumId w:val="28"/>
  </w:num>
  <w:num w:numId="21">
    <w:abstractNumId w:val="14"/>
  </w:num>
  <w:num w:numId="22">
    <w:abstractNumId w:val="21"/>
  </w:num>
  <w:num w:numId="23">
    <w:abstractNumId w:val="17"/>
    <w:lvlOverride w:ilvl="0">
      <w:startOverride w:val="1"/>
    </w:lvlOverride>
  </w:num>
  <w:num w:numId="24">
    <w:abstractNumId w:val="9"/>
  </w:num>
  <w:num w:numId="25">
    <w:abstractNumId w:val="25"/>
  </w:num>
  <w:num w:numId="26">
    <w:abstractNumId w:val="1"/>
  </w:num>
  <w:num w:numId="27">
    <w:abstractNumId w:val="13"/>
  </w:num>
  <w:num w:numId="28">
    <w:abstractNumId w:val="19"/>
  </w:num>
  <w:num w:numId="29">
    <w:abstractNumId w:val="1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9B"/>
    <w:rsid w:val="000112D9"/>
    <w:rsid w:val="00012AAC"/>
    <w:rsid w:val="00016473"/>
    <w:rsid w:val="00024AFB"/>
    <w:rsid w:val="00026B52"/>
    <w:rsid w:val="00035C2D"/>
    <w:rsid w:val="000364C7"/>
    <w:rsid w:val="0003710A"/>
    <w:rsid w:val="000427C5"/>
    <w:rsid w:val="00043ABE"/>
    <w:rsid w:val="000503E9"/>
    <w:rsid w:val="000570E7"/>
    <w:rsid w:val="00066FE5"/>
    <w:rsid w:val="00070101"/>
    <w:rsid w:val="000874CF"/>
    <w:rsid w:val="000B126D"/>
    <w:rsid w:val="000B4F04"/>
    <w:rsid w:val="000B6FF2"/>
    <w:rsid w:val="000C057F"/>
    <w:rsid w:val="000C7641"/>
    <w:rsid w:val="000E01A2"/>
    <w:rsid w:val="000E189D"/>
    <w:rsid w:val="000E49CE"/>
    <w:rsid w:val="00127459"/>
    <w:rsid w:val="00134924"/>
    <w:rsid w:val="00134AC3"/>
    <w:rsid w:val="0015164B"/>
    <w:rsid w:val="001601BA"/>
    <w:rsid w:val="00177EB6"/>
    <w:rsid w:val="001819F4"/>
    <w:rsid w:val="001963B3"/>
    <w:rsid w:val="00196B34"/>
    <w:rsid w:val="001B3DD9"/>
    <w:rsid w:val="001C2A0F"/>
    <w:rsid w:val="001C58D1"/>
    <w:rsid w:val="001D15BE"/>
    <w:rsid w:val="001E2D84"/>
    <w:rsid w:val="001E59C0"/>
    <w:rsid w:val="001E7D01"/>
    <w:rsid w:val="001F19F2"/>
    <w:rsid w:val="001F34D3"/>
    <w:rsid w:val="00206ED7"/>
    <w:rsid w:val="0021014B"/>
    <w:rsid w:val="0021782A"/>
    <w:rsid w:val="00223A9C"/>
    <w:rsid w:val="002264FF"/>
    <w:rsid w:val="002364E0"/>
    <w:rsid w:val="00240631"/>
    <w:rsid w:val="0025438C"/>
    <w:rsid w:val="0027558B"/>
    <w:rsid w:val="00277255"/>
    <w:rsid w:val="002864AA"/>
    <w:rsid w:val="0029765E"/>
    <w:rsid w:val="002D679F"/>
    <w:rsid w:val="002E0A2C"/>
    <w:rsid w:val="002E7EEF"/>
    <w:rsid w:val="002F0807"/>
    <w:rsid w:val="002F6A47"/>
    <w:rsid w:val="0030345E"/>
    <w:rsid w:val="003060EE"/>
    <w:rsid w:val="00306169"/>
    <w:rsid w:val="00310771"/>
    <w:rsid w:val="00312094"/>
    <w:rsid w:val="0031600F"/>
    <w:rsid w:val="00325208"/>
    <w:rsid w:val="00351948"/>
    <w:rsid w:val="00354714"/>
    <w:rsid w:val="00355E91"/>
    <w:rsid w:val="00363042"/>
    <w:rsid w:val="00371AAB"/>
    <w:rsid w:val="00372E85"/>
    <w:rsid w:val="00383DEB"/>
    <w:rsid w:val="00396255"/>
    <w:rsid w:val="003A7099"/>
    <w:rsid w:val="003B0643"/>
    <w:rsid w:val="003B2B2F"/>
    <w:rsid w:val="003B34F3"/>
    <w:rsid w:val="003C1AAB"/>
    <w:rsid w:val="003C5483"/>
    <w:rsid w:val="003D7864"/>
    <w:rsid w:val="003E29C8"/>
    <w:rsid w:val="004123A9"/>
    <w:rsid w:val="00412402"/>
    <w:rsid w:val="0042272A"/>
    <w:rsid w:val="004228FF"/>
    <w:rsid w:val="00450AC1"/>
    <w:rsid w:val="00454709"/>
    <w:rsid w:val="00455530"/>
    <w:rsid w:val="00457511"/>
    <w:rsid w:val="00471AAF"/>
    <w:rsid w:val="00474645"/>
    <w:rsid w:val="004807F6"/>
    <w:rsid w:val="00494E88"/>
    <w:rsid w:val="004975C9"/>
    <w:rsid w:val="004A56A2"/>
    <w:rsid w:val="004A59D2"/>
    <w:rsid w:val="004A62FF"/>
    <w:rsid w:val="004B7C42"/>
    <w:rsid w:val="004B7D34"/>
    <w:rsid w:val="004C5A5C"/>
    <w:rsid w:val="004D7E5B"/>
    <w:rsid w:val="004E0A3E"/>
    <w:rsid w:val="004E76A2"/>
    <w:rsid w:val="005012A9"/>
    <w:rsid w:val="005153C8"/>
    <w:rsid w:val="00524E62"/>
    <w:rsid w:val="0054029D"/>
    <w:rsid w:val="0054067A"/>
    <w:rsid w:val="00550B71"/>
    <w:rsid w:val="0057125B"/>
    <w:rsid w:val="005755F3"/>
    <w:rsid w:val="00575AEE"/>
    <w:rsid w:val="00591ADD"/>
    <w:rsid w:val="0059403E"/>
    <w:rsid w:val="005A08ED"/>
    <w:rsid w:val="005A1DDA"/>
    <w:rsid w:val="005B2EB0"/>
    <w:rsid w:val="005B5407"/>
    <w:rsid w:val="005D32F3"/>
    <w:rsid w:val="005F187E"/>
    <w:rsid w:val="005F2CEF"/>
    <w:rsid w:val="006323A7"/>
    <w:rsid w:val="00634BCB"/>
    <w:rsid w:val="00644B4E"/>
    <w:rsid w:val="006468FA"/>
    <w:rsid w:val="00655E0C"/>
    <w:rsid w:val="006706DA"/>
    <w:rsid w:val="006761E2"/>
    <w:rsid w:val="00691AB5"/>
    <w:rsid w:val="00693263"/>
    <w:rsid w:val="006A196F"/>
    <w:rsid w:val="006A7CE1"/>
    <w:rsid w:val="006B2240"/>
    <w:rsid w:val="006C04AC"/>
    <w:rsid w:val="006C3C9A"/>
    <w:rsid w:val="006C74BD"/>
    <w:rsid w:val="006D60C3"/>
    <w:rsid w:val="006E2E98"/>
    <w:rsid w:val="006F04FC"/>
    <w:rsid w:val="006F1FFB"/>
    <w:rsid w:val="006F72A1"/>
    <w:rsid w:val="00700F41"/>
    <w:rsid w:val="00705B27"/>
    <w:rsid w:val="0071519E"/>
    <w:rsid w:val="00740E4B"/>
    <w:rsid w:val="00747E81"/>
    <w:rsid w:val="00756E48"/>
    <w:rsid w:val="00775930"/>
    <w:rsid w:val="007A205A"/>
    <w:rsid w:val="007A4FE6"/>
    <w:rsid w:val="007A6319"/>
    <w:rsid w:val="007B05BF"/>
    <w:rsid w:val="007D731A"/>
    <w:rsid w:val="007F5842"/>
    <w:rsid w:val="007F5E05"/>
    <w:rsid w:val="008108E6"/>
    <w:rsid w:val="00833662"/>
    <w:rsid w:val="008361BE"/>
    <w:rsid w:val="00837FF4"/>
    <w:rsid w:val="00845BF2"/>
    <w:rsid w:val="00850D0B"/>
    <w:rsid w:val="00854E06"/>
    <w:rsid w:val="00871463"/>
    <w:rsid w:val="008733F9"/>
    <w:rsid w:val="008752C6"/>
    <w:rsid w:val="00875A27"/>
    <w:rsid w:val="00880A8E"/>
    <w:rsid w:val="008900B2"/>
    <w:rsid w:val="00895C1A"/>
    <w:rsid w:val="008A796B"/>
    <w:rsid w:val="008C08A0"/>
    <w:rsid w:val="008D1038"/>
    <w:rsid w:val="008D7941"/>
    <w:rsid w:val="008F0E34"/>
    <w:rsid w:val="008F5DE1"/>
    <w:rsid w:val="009071BA"/>
    <w:rsid w:val="00912134"/>
    <w:rsid w:val="0092522A"/>
    <w:rsid w:val="009264B7"/>
    <w:rsid w:val="009339A4"/>
    <w:rsid w:val="00934D04"/>
    <w:rsid w:val="009451F0"/>
    <w:rsid w:val="00953B85"/>
    <w:rsid w:val="009716F3"/>
    <w:rsid w:val="00973593"/>
    <w:rsid w:val="0098106E"/>
    <w:rsid w:val="009929DD"/>
    <w:rsid w:val="009A1452"/>
    <w:rsid w:val="009A1A20"/>
    <w:rsid w:val="009A53FD"/>
    <w:rsid w:val="009A572B"/>
    <w:rsid w:val="009A6E76"/>
    <w:rsid w:val="009A7A14"/>
    <w:rsid w:val="009A7DBD"/>
    <w:rsid w:val="009B3869"/>
    <w:rsid w:val="009B79A4"/>
    <w:rsid w:val="009C7023"/>
    <w:rsid w:val="009D7E6B"/>
    <w:rsid w:val="009F374F"/>
    <w:rsid w:val="009F3F13"/>
    <w:rsid w:val="00A00FEC"/>
    <w:rsid w:val="00A03AAC"/>
    <w:rsid w:val="00A105BF"/>
    <w:rsid w:val="00A16E2F"/>
    <w:rsid w:val="00A24627"/>
    <w:rsid w:val="00A30264"/>
    <w:rsid w:val="00A44642"/>
    <w:rsid w:val="00A451BE"/>
    <w:rsid w:val="00A523DD"/>
    <w:rsid w:val="00A654D4"/>
    <w:rsid w:val="00A735E3"/>
    <w:rsid w:val="00A8552D"/>
    <w:rsid w:val="00A85B37"/>
    <w:rsid w:val="00A905D4"/>
    <w:rsid w:val="00A93C6F"/>
    <w:rsid w:val="00AB2332"/>
    <w:rsid w:val="00AC19CB"/>
    <w:rsid w:val="00AC5E6D"/>
    <w:rsid w:val="00AC7B30"/>
    <w:rsid w:val="00AD74CE"/>
    <w:rsid w:val="00AF0F98"/>
    <w:rsid w:val="00AF687C"/>
    <w:rsid w:val="00B05A34"/>
    <w:rsid w:val="00B133A8"/>
    <w:rsid w:val="00B138C8"/>
    <w:rsid w:val="00B15ADA"/>
    <w:rsid w:val="00B21817"/>
    <w:rsid w:val="00B219AD"/>
    <w:rsid w:val="00B239A2"/>
    <w:rsid w:val="00B2548D"/>
    <w:rsid w:val="00B33B71"/>
    <w:rsid w:val="00B40C4D"/>
    <w:rsid w:val="00B52283"/>
    <w:rsid w:val="00B5506B"/>
    <w:rsid w:val="00B70359"/>
    <w:rsid w:val="00B70CEB"/>
    <w:rsid w:val="00B72AA1"/>
    <w:rsid w:val="00B84605"/>
    <w:rsid w:val="00B85454"/>
    <w:rsid w:val="00B97984"/>
    <w:rsid w:val="00BB41EC"/>
    <w:rsid w:val="00BC37F8"/>
    <w:rsid w:val="00BD6127"/>
    <w:rsid w:val="00BE25DC"/>
    <w:rsid w:val="00BE3A22"/>
    <w:rsid w:val="00BF4A7B"/>
    <w:rsid w:val="00C051D2"/>
    <w:rsid w:val="00C07A8A"/>
    <w:rsid w:val="00C14004"/>
    <w:rsid w:val="00C20807"/>
    <w:rsid w:val="00C76FDD"/>
    <w:rsid w:val="00C86767"/>
    <w:rsid w:val="00C97385"/>
    <w:rsid w:val="00CA00F4"/>
    <w:rsid w:val="00CA1B97"/>
    <w:rsid w:val="00CA2262"/>
    <w:rsid w:val="00CA54D4"/>
    <w:rsid w:val="00CB5FB9"/>
    <w:rsid w:val="00CD180A"/>
    <w:rsid w:val="00CF47CA"/>
    <w:rsid w:val="00D0274D"/>
    <w:rsid w:val="00D03D71"/>
    <w:rsid w:val="00D051F2"/>
    <w:rsid w:val="00D1099B"/>
    <w:rsid w:val="00D23D07"/>
    <w:rsid w:val="00D25A0F"/>
    <w:rsid w:val="00D419AE"/>
    <w:rsid w:val="00D5258B"/>
    <w:rsid w:val="00D61456"/>
    <w:rsid w:val="00D679C5"/>
    <w:rsid w:val="00D87B87"/>
    <w:rsid w:val="00DB002F"/>
    <w:rsid w:val="00DB727E"/>
    <w:rsid w:val="00DD30ED"/>
    <w:rsid w:val="00DD544D"/>
    <w:rsid w:val="00DD7427"/>
    <w:rsid w:val="00DE0D2C"/>
    <w:rsid w:val="00DF4F26"/>
    <w:rsid w:val="00E067B6"/>
    <w:rsid w:val="00E12AA1"/>
    <w:rsid w:val="00E154AE"/>
    <w:rsid w:val="00E176EA"/>
    <w:rsid w:val="00E32ACB"/>
    <w:rsid w:val="00E35764"/>
    <w:rsid w:val="00E40795"/>
    <w:rsid w:val="00E5511C"/>
    <w:rsid w:val="00E73B73"/>
    <w:rsid w:val="00E877A0"/>
    <w:rsid w:val="00E94BCA"/>
    <w:rsid w:val="00E94D76"/>
    <w:rsid w:val="00EC0EFD"/>
    <w:rsid w:val="00ED0FDE"/>
    <w:rsid w:val="00ED58C7"/>
    <w:rsid w:val="00EE318F"/>
    <w:rsid w:val="00EF3DBD"/>
    <w:rsid w:val="00F03918"/>
    <w:rsid w:val="00F07693"/>
    <w:rsid w:val="00F24025"/>
    <w:rsid w:val="00F35DD7"/>
    <w:rsid w:val="00F73816"/>
    <w:rsid w:val="00F87769"/>
    <w:rsid w:val="00F90C2B"/>
    <w:rsid w:val="00FA3697"/>
    <w:rsid w:val="00FB0B77"/>
    <w:rsid w:val="00FB3655"/>
    <w:rsid w:val="00FE2124"/>
    <w:rsid w:val="00FF55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5AB762E"/>
  <w15:chartTrackingRefBased/>
  <w15:docId w15:val="{590D2680-D288-4DEA-A8AB-2DF03DE6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1A20"/>
    <w:pPr>
      <w:jc w:val="both"/>
    </w:pPr>
    <w:rPr>
      <w:sz w:val="24"/>
    </w:rPr>
  </w:style>
  <w:style w:type="paragraph" w:styleId="Titolo1">
    <w:name w:val="heading 1"/>
    <w:basedOn w:val="Normale"/>
    <w:next w:val="Normale"/>
    <w:qFormat/>
    <w:pPr>
      <w:keepNext/>
      <w:spacing w:line="360" w:lineRule="auto"/>
      <w:ind w:firstLine="6379"/>
      <w:outlineLvl w:val="0"/>
    </w:pPr>
    <w:rPr>
      <w:i/>
    </w:rPr>
  </w:style>
  <w:style w:type="paragraph" w:styleId="Titolo2">
    <w:name w:val="heading 2"/>
    <w:basedOn w:val="Normale"/>
    <w:next w:val="Normale"/>
    <w:qFormat/>
    <w:pPr>
      <w:keepNext/>
      <w:spacing w:line="360" w:lineRule="auto"/>
      <w:ind w:firstLine="6521"/>
      <w:outlineLvl w:val="1"/>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rientro1">
    <w:name w:val="Paragrafo rientro 1"/>
    <w:pPr>
      <w:tabs>
        <w:tab w:val="left" w:pos="120"/>
      </w:tabs>
      <w:spacing w:line="240" w:lineRule="exact"/>
      <w:ind w:left="120" w:hanging="120"/>
      <w:jc w:val="both"/>
    </w:pPr>
    <w:rPr>
      <w:rFonts w:ascii="Elite" w:hAnsi="Elite"/>
    </w:rPr>
  </w:style>
  <w:style w:type="paragraph" w:customStyle="1" w:styleId="Paragraforientro2">
    <w:name w:val="Paragrafo rientro 2"/>
    <w:pPr>
      <w:tabs>
        <w:tab w:val="left" w:pos="240"/>
      </w:tabs>
      <w:spacing w:line="240" w:lineRule="exact"/>
      <w:ind w:left="240" w:hanging="240"/>
      <w:jc w:val="both"/>
    </w:pPr>
    <w:rPr>
      <w:rFonts w:ascii="Elite" w:hAnsi="Elite"/>
    </w:rPr>
  </w:style>
  <w:style w:type="paragraph" w:customStyle="1" w:styleId="Paragraforientro3">
    <w:name w:val="Paragrafo rientro 3"/>
    <w:pPr>
      <w:tabs>
        <w:tab w:val="left" w:pos="360"/>
      </w:tabs>
      <w:spacing w:line="240" w:lineRule="exact"/>
      <w:ind w:left="360" w:hanging="360"/>
      <w:jc w:val="both"/>
    </w:pPr>
    <w:rPr>
      <w:rFonts w:ascii="Elite" w:hAnsi="Elite"/>
    </w:rPr>
  </w:style>
  <w:style w:type="paragraph" w:customStyle="1" w:styleId="Paragraforientro4">
    <w:name w:val="Paragrafo rientro 4"/>
    <w:pPr>
      <w:tabs>
        <w:tab w:val="left" w:pos="480"/>
      </w:tabs>
      <w:spacing w:line="240" w:lineRule="exact"/>
      <w:ind w:left="480" w:hanging="480"/>
      <w:jc w:val="both"/>
    </w:pPr>
    <w:rPr>
      <w:rFonts w:ascii="Elite" w:hAnsi="Elite"/>
    </w:rPr>
  </w:style>
  <w:style w:type="paragraph" w:customStyle="1" w:styleId="Paragraforientro5">
    <w:name w:val="Paragrafo rientro 5"/>
    <w:pPr>
      <w:tabs>
        <w:tab w:val="left" w:pos="600"/>
      </w:tabs>
      <w:spacing w:line="240" w:lineRule="exact"/>
      <w:ind w:left="600" w:hanging="600"/>
      <w:jc w:val="both"/>
    </w:pPr>
    <w:rPr>
      <w:rFonts w:ascii="Elite" w:hAnsi="Elite"/>
    </w:rPr>
  </w:style>
  <w:style w:type="paragraph" w:customStyle="1" w:styleId="Paragraforientro6">
    <w:name w:val="Paragrafo rientro 6"/>
    <w:pPr>
      <w:tabs>
        <w:tab w:val="left" w:pos="720"/>
      </w:tabs>
      <w:spacing w:line="240" w:lineRule="exact"/>
      <w:ind w:left="720" w:hanging="720"/>
      <w:jc w:val="both"/>
    </w:pPr>
    <w:rPr>
      <w:rFonts w:ascii="Elite" w:hAnsi="Elite"/>
    </w:rPr>
  </w:style>
  <w:style w:type="paragraph" w:customStyle="1" w:styleId="Paragraforientro8">
    <w:name w:val="Paragrafo rientro 8"/>
    <w:pPr>
      <w:tabs>
        <w:tab w:val="left" w:pos="958"/>
      </w:tabs>
      <w:spacing w:line="240" w:lineRule="exact"/>
      <w:ind w:left="958" w:hanging="958"/>
      <w:jc w:val="both"/>
    </w:pPr>
    <w:rPr>
      <w:rFonts w:ascii="Elite" w:hAnsi="Elite"/>
    </w:rPr>
  </w:style>
  <w:style w:type="paragraph" w:customStyle="1" w:styleId="Paragraforientro10">
    <w:name w:val="Paragrafo rientro 10"/>
    <w:pPr>
      <w:tabs>
        <w:tab w:val="left" w:pos="1200"/>
      </w:tabs>
      <w:spacing w:line="240" w:lineRule="exact"/>
      <w:ind w:left="1200" w:hanging="1200"/>
      <w:jc w:val="both"/>
    </w:pPr>
    <w:rPr>
      <w:rFonts w:ascii="Elite" w:hAnsi="Elite"/>
    </w:rPr>
  </w:style>
  <w:style w:type="paragraph" w:customStyle="1" w:styleId="Paragraforientro14">
    <w:name w:val="Paragrafo rientro 14"/>
    <w:pPr>
      <w:tabs>
        <w:tab w:val="left" w:pos="1680"/>
      </w:tabs>
      <w:spacing w:line="240" w:lineRule="exact"/>
      <w:ind w:left="1680" w:hanging="1680"/>
      <w:jc w:val="both"/>
    </w:pPr>
    <w:rPr>
      <w:rFonts w:ascii="Elite" w:hAnsi="Elite"/>
    </w:rPr>
  </w:style>
  <w:style w:type="paragraph" w:customStyle="1" w:styleId="Paragraforientro19">
    <w:name w:val="Paragrafo rientro 19"/>
    <w:pPr>
      <w:tabs>
        <w:tab w:val="left" w:pos="2280"/>
      </w:tabs>
      <w:spacing w:line="240" w:lineRule="exact"/>
      <w:ind w:left="2280" w:hanging="2280"/>
      <w:jc w:val="both"/>
    </w:pPr>
    <w:rPr>
      <w:rFonts w:ascii="Elite" w:hAnsi="Elite"/>
    </w:rPr>
  </w:style>
  <w:style w:type="paragraph" w:customStyle="1" w:styleId="Paragrafoprotocollodata">
    <w:name w:val="Paragrafo protocollo/data"/>
    <w:pPr>
      <w:tabs>
        <w:tab w:val="right" w:pos="9639"/>
      </w:tabs>
      <w:spacing w:line="240" w:lineRule="exact"/>
      <w:jc w:val="both"/>
    </w:pPr>
    <w:rPr>
      <w:sz w:val="24"/>
    </w:rPr>
  </w:style>
  <w:style w:type="paragraph" w:customStyle="1" w:styleId="Paragrafoindirizzo">
    <w:name w:val="Paragrafo indirizzo"/>
    <w:pPr>
      <w:tabs>
        <w:tab w:val="left" w:pos="5670"/>
      </w:tabs>
      <w:spacing w:line="240" w:lineRule="exact"/>
      <w:jc w:val="both"/>
    </w:pPr>
    <w:rPr>
      <w:rFonts w:ascii="Elite" w:hAnsi="Elite"/>
      <w:sz w:val="24"/>
    </w:rPr>
  </w:style>
  <w:style w:type="paragraph" w:customStyle="1" w:styleId="Paragrafooggetto">
    <w:name w:val="Paragrafo oggetto"/>
    <w:pPr>
      <w:tabs>
        <w:tab w:val="left" w:pos="1080"/>
      </w:tabs>
      <w:spacing w:line="240" w:lineRule="exact"/>
      <w:ind w:left="1077" w:hanging="1077"/>
      <w:jc w:val="both"/>
    </w:pPr>
    <w:rPr>
      <w:sz w:val="24"/>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Mappadocumento">
    <w:name w:val="Document Map"/>
    <w:basedOn w:val="Normale"/>
    <w:semiHidden/>
    <w:pPr>
      <w:shd w:val="clear" w:color="auto" w:fill="000080"/>
    </w:pPr>
    <w:rPr>
      <w:rFonts w:ascii="Tahoma" w:hAnsi="Tahoma"/>
    </w:rPr>
  </w:style>
  <w:style w:type="paragraph" w:styleId="Testofumetto">
    <w:name w:val="Balloon Text"/>
    <w:basedOn w:val="Normale"/>
    <w:semiHidden/>
    <w:rPr>
      <w:rFonts w:ascii="Tahoma" w:hAnsi="Tahoma" w:cs="Tahoma"/>
      <w:sz w:val="16"/>
      <w:szCs w:val="16"/>
    </w:rPr>
  </w:style>
  <w:style w:type="paragraph" w:styleId="Paragrafoelenco">
    <w:name w:val="List Paragraph"/>
    <w:basedOn w:val="Normale"/>
    <w:uiPriority w:val="34"/>
    <w:qFormat/>
    <w:rsid w:val="00EE318F"/>
    <w:pPr>
      <w:ind w:left="720"/>
      <w:contextualSpacing/>
    </w:pPr>
  </w:style>
  <w:style w:type="character" w:customStyle="1" w:styleId="UnresolvedMention">
    <w:name w:val="Unresolved Mention"/>
    <w:basedOn w:val="Carpredefinitoparagrafo"/>
    <w:uiPriority w:val="99"/>
    <w:semiHidden/>
    <w:unhideWhenUsed/>
    <w:rsid w:val="002E0A2C"/>
    <w:rPr>
      <w:color w:val="605E5C"/>
      <w:shd w:val="clear" w:color="auto" w:fill="E1DFDD"/>
    </w:rPr>
  </w:style>
  <w:style w:type="character" w:styleId="Rimandonotaapidipagina">
    <w:name w:val="footnote reference"/>
    <w:rsid w:val="00524E62"/>
    <w:rPr>
      <w:sz w:val="16"/>
      <w:vertAlign w:val="superscript"/>
    </w:rPr>
  </w:style>
  <w:style w:type="paragraph" w:customStyle="1" w:styleId="Paragrafoelenco1">
    <w:name w:val="Paragrafo elenco1"/>
    <w:basedOn w:val="Normale"/>
    <w:rsid w:val="00524E62"/>
    <w:pPr>
      <w:suppressAutoHyphens/>
      <w:spacing w:after="200" w:line="276" w:lineRule="auto"/>
      <w:ind w:left="720"/>
      <w:jc w:val="left"/>
    </w:pPr>
    <w:rPr>
      <w:rFonts w:ascii="Calibri" w:hAnsi="Calibri" w:cs="Calibri"/>
      <w:kern w:val="1"/>
      <w:sz w:val="22"/>
      <w:szCs w:val="22"/>
      <w:lang w:eastAsia="ar-SA"/>
    </w:rPr>
  </w:style>
  <w:style w:type="character" w:customStyle="1" w:styleId="Corsivo">
    <w:name w:val="Corsivo"/>
    <w:rsid w:val="00524E62"/>
    <w:rPr>
      <w:i/>
    </w:rPr>
  </w:style>
  <w:style w:type="table" w:styleId="Grigliatabella">
    <w:name w:val="Table Grid"/>
    <w:basedOn w:val="Tabellanormale"/>
    <w:rsid w:val="008A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325208"/>
    <w:pPr>
      <w:widowControl w:val="0"/>
      <w:autoSpaceDE w:val="0"/>
      <w:autoSpaceDN w:val="0"/>
      <w:jc w:val="left"/>
    </w:pPr>
    <w:rPr>
      <w:rFonts w:ascii="Arial" w:eastAsia="Arial" w:hAnsi="Arial" w:cs="Arial"/>
      <w:sz w:val="22"/>
      <w:szCs w:val="22"/>
      <w:lang w:eastAsia="en-US"/>
    </w:rPr>
  </w:style>
  <w:style w:type="character" w:customStyle="1" w:styleId="CorpotestoCarattere">
    <w:name w:val="Corpo testo Carattere"/>
    <w:basedOn w:val="Carpredefinitoparagrafo"/>
    <w:link w:val="Corpotesto"/>
    <w:uiPriority w:val="1"/>
    <w:rsid w:val="00325208"/>
    <w:rPr>
      <w:rFonts w:ascii="Arial" w:eastAsia="Arial" w:hAnsi="Arial" w:cs="Arial"/>
      <w:sz w:val="22"/>
      <w:szCs w:val="22"/>
      <w:lang w:eastAsia="en-US"/>
    </w:rPr>
  </w:style>
  <w:style w:type="character" w:customStyle="1" w:styleId="markedcontent">
    <w:name w:val="markedcontent"/>
    <w:basedOn w:val="Carpredefinitoparagrafo"/>
    <w:rsid w:val="00325208"/>
  </w:style>
  <w:style w:type="paragraph" w:customStyle="1" w:styleId="Default">
    <w:name w:val="Default"/>
    <w:rsid w:val="00691AB5"/>
    <w:pPr>
      <w:autoSpaceDE w:val="0"/>
      <w:autoSpaceDN w:val="0"/>
      <w:adjustRightInd w:val="0"/>
    </w:pPr>
    <w:rPr>
      <w:rFonts w:ascii="Calibri" w:eastAsiaTheme="minorHAnsi" w:hAnsi="Calibri" w:cs="Calibri"/>
      <w:color w:val="000000"/>
      <w:sz w:val="24"/>
      <w:szCs w:val="24"/>
      <w:lang w:eastAsia="en-US"/>
    </w:rPr>
  </w:style>
  <w:style w:type="paragraph" w:styleId="NormaleWeb">
    <w:name w:val="Normal (Web)"/>
    <w:basedOn w:val="Normale"/>
    <w:uiPriority w:val="99"/>
    <w:unhideWhenUsed/>
    <w:rsid w:val="006706DA"/>
    <w:pPr>
      <w:spacing w:before="100" w:beforeAutospacing="1" w:after="100" w:afterAutospacing="1"/>
      <w:jc w:val="left"/>
    </w:pPr>
    <w:rPr>
      <w:szCs w:val="24"/>
    </w:rPr>
  </w:style>
  <w:style w:type="paragraph" w:styleId="Rientrocorpodeltesto2">
    <w:name w:val="Body Text Indent 2"/>
    <w:basedOn w:val="Normale"/>
    <w:link w:val="Rientrocorpodeltesto2Carattere"/>
    <w:rsid w:val="00693263"/>
    <w:pPr>
      <w:spacing w:after="120" w:line="480" w:lineRule="auto"/>
      <w:ind w:left="283"/>
    </w:pPr>
  </w:style>
  <w:style w:type="character" w:customStyle="1" w:styleId="Rientrocorpodeltesto2Carattere">
    <w:name w:val="Rientro corpo del testo 2 Carattere"/>
    <w:basedOn w:val="Carpredefinitoparagrafo"/>
    <w:link w:val="Rientrocorpodeltesto2"/>
    <w:rsid w:val="00693263"/>
    <w:rPr>
      <w:sz w:val="24"/>
    </w:rPr>
  </w:style>
  <w:style w:type="paragraph" w:styleId="Testonormale">
    <w:name w:val="Plain Text"/>
    <w:basedOn w:val="Normale"/>
    <w:link w:val="TestonormaleCarattere"/>
    <w:uiPriority w:val="99"/>
    <w:unhideWhenUsed/>
    <w:rsid w:val="00693263"/>
    <w:pPr>
      <w:jc w:val="left"/>
    </w:pPr>
    <w:rPr>
      <w:rFonts w:ascii="Calibri" w:eastAsia="Calibri" w:hAnsi="Calibri"/>
      <w:sz w:val="22"/>
      <w:szCs w:val="21"/>
      <w:lang w:val="x-none" w:eastAsia="en-US"/>
    </w:rPr>
  </w:style>
  <w:style w:type="character" w:customStyle="1" w:styleId="TestonormaleCarattere">
    <w:name w:val="Testo normale Carattere"/>
    <w:basedOn w:val="Carpredefinitoparagrafo"/>
    <w:link w:val="Testonormale"/>
    <w:uiPriority w:val="99"/>
    <w:rsid w:val="00693263"/>
    <w:rPr>
      <w:rFonts w:ascii="Calibri" w:eastAsia="Calibri" w:hAnsi="Calibri"/>
      <w:sz w:val="22"/>
      <w:szCs w:val="21"/>
      <w:lang w:val="x-none" w:eastAsia="en-US"/>
    </w:rPr>
  </w:style>
  <w:style w:type="paragraph" w:customStyle="1" w:styleId="Rientrocorpodeltesto31">
    <w:name w:val="Rientro corpo del testo 31"/>
    <w:basedOn w:val="Normale"/>
    <w:uiPriority w:val="99"/>
    <w:semiHidden/>
    <w:rsid w:val="00693263"/>
    <w:pPr>
      <w:suppressAutoHyphens/>
      <w:overflowPunct w:val="0"/>
      <w:autoSpaceDE w:val="0"/>
      <w:spacing w:after="120"/>
      <w:ind w:left="283"/>
      <w:jc w:val="left"/>
    </w:pPr>
    <w:rPr>
      <w:sz w:val="16"/>
      <w:szCs w:val="16"/>
      <w:lang w:val="x-none" w:eastAsia="ar-SA"/>
    </w:rPr>
  </w:style>
  <w:style w:type="character" w:customStyle="1" w:styleId="ellipsis">
    <w:name w:val="ellipsis"/>
    <w:basedOn w:val="Carpredefinitoparagrafo"/>
    <w:rsid w:val="0042272A"/>
  </w:style>
  <w:style w:type="character" w:styleId="Enfasigrassetto">
    <w:name w:val="Strong"/>
    <w:basedOn w:val="Carpredefinitoparagrafo"/>
    <w:uiPriority w:val="22"/>
    <w:qFormat/>
    <w:rsid w:val="009C7023"/>
    <w:rPr>
      <w:b/>
      <w:bCs/>
    </w:rPr>
  </w:style>
  <w:style w:type="character" w:customStyle="1" w:styleId="font-default">
    <w:name w:val="font-default"/>
    <w:basedOn w:val="Carpredefinitoparagrafo"/>
    <w:rsid w:val="00655E0C"/>
  </w:style>
  <w:style w:type="character" w:customStyle="1" w:styleId="regular-18">
    <w:name w:val="regular-18"/>
    <w:basedOn w:val="Carpredefinitoparagrafo"/>
    <w:rsid w:val="00655E0C"/>
  </w:style>
  <w:style w:type="character" w:customStyle="1" w:styleId="semibold-26">
    <w:name w:val="semibold-26"/>
    <w:basedOn w:val="Carpredefinitoparagrafo"/>
    <w:rsid w:val="00655E0C"/>
  </w:style>
  <w:style w:type="paragraph" w:customStyle="1" w:styleId="LO-normal">
    <w:name w:val="LO-normal"/>
    <w:qFormat/>
    <w:rsid w:val="009929DD"/>
    <w:pPr>
      <w:spacing w:line="276" w:lineRule="auto"/>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6532">
      <w:bodyDiv w:val="1"/>
      <w:marLeft w:val="0"/>
      <w:marRight w:val="0"/>
      <w:marTop w:val="0"/>
      <w:marBottom w:val="0"/>
      <w:divBdr>
        <w:top w:val="none" w:sz="0" w:space="0" w:color="auto"/>
        <w:left w:val="none" w:sz="0" w:space="0" w:color="auto"/>
        <w:bottom w:val="none" w:sz="0" w:space="0" w:color="auto"/>
        <w:right w:val="none" w:sz="0" w:space="0" w:color="auto"/>
      </w:divBdr>
    </w:div>
    <w:div w:id="337079226">
      <w:bodyDiv w:val="1"/>
      <w:marLeft w:val="0"/>
      <w:marRight w:val="0"/>
      <w:marTop w:val="0"/>
      <w:marBottom w:val="0"/>
      <w:divBdr>
        <w:top w:val="none" w:sz="0" w:space="0" w:color="auto"/>
        <w:left w:val="none" w:sz="0" w:space="0" w:color="auto"/>
        <w:bottom w:val="none" w:sz="0" w:space="0" w:color="auto"/>
        <w:right w:val="none" w:sz="0" w:space="0" w:color="auto"/>
      </w:divBdr>
    </w:div>
    <w:div w:id="345908820">
      <w:bodyDiv w:val="1"/>
      <w:marLeft w:val="0"/>
      <w:marRight w:val="0"/>
      <w:marTop w:val="0"/>
      <w:marBottom w:val="0"/>
      <w:divBdr>
        <w:top w:val="none" w:sz="0" w:space="0" w:color="auto"/>
        <w:left w:val="none" w:sz="0" w:space="0" w:color="auto"/>
        <w:bottom w:val="none" w:sz="0" w:space="0" w:color="auto"/>
        <w:right w:val="none" w:sz="0" w:space="0" w:color="auto"/>
      </w:divBdr>
      <w:divsChild>
        <w:div w:id="772360915">
          <w:marLeft w:val="0"/>
          <w:marRight w:val="0"/>
          <w:marTop w:val="0"/>
          <w:marBottom w:val="0"/>
          <w:divBdr>
            <w:top w:val="none" w:sz="0" w:space="0" w:color="auto"/>
            <w:left w:val="none" w:sz="0" w:space="0" w:color="auto"/>
            <w:bottom w:val="none" w:sz="0" w:space="0" w:color="auto"/>
            <w:right w:val="none" w:sz="0" w:space="0" w:color="auto"/>
          </w:divBdr>
        </w:div>
      </w:divsChild>
    </w:div>
    <w:div w:id="919484935">
      <w:bodyDiv w:val="1"/>
      <w:marLeft w:val="0"/>
      <w:marRight w:val="0"/>
      <w:marTop w:val="0"/>
      <w:marBottom w:val="0"/>
      <w:divBdr>
        <w:top w:val="none" w:sz="0" w:space="0" w:color="auto"/>
        <w:left w:val="none" w:sz="0" w:space="0" w:color="auto"/>
        <w:bottom w:val="none" w:sz="0" w:space="0" w:color="auto"/>
        <w:right w:val="none" w:sz="0" w:space="0" w:color="auto"/>
      </w:divBdr>
    </w:div>
    <w:div w:id="926352406">
      <w:bodyDiv w:val="1"/>
      <w:marLeft w:val="0"/>
      <w:marRight w:val="0"/>
      <w:marTop w:val="0"/>
      <w:marBottom w:val="0"/>
      <w:divBdr>
        <w:top w:val="none" w:sz="0" w:space="0" w:color="auto"/>
        <w:left w:val="none" w:sz="0" w:space="0" w:color="auto"/>
        <w:bottom w:val="none" w:sz="0" w:space="0" w:color="auto"/>
        <w:right w:val="none" w:sz="0" w:space="0" w:color="auto"/>
      </w:divBdr>
    </w:div>
    <w:div w:id="1288512510">
      <w:bodyDiv w:val="1"/>
      <w:marLeft w:val="0"/>
      <w:marRight w:val="0"/>
      <w:marTop w:val="0"/>
      <w:marBottom w:val="0"/>
      <w:divBdr>
        <w:top w:val="none" w:sz="0" w:space="0" w:color="auto"/>
        <w:left w:val="none" w:sz="0" w:space="0" w:color="auto"/>
        <w:bottom w:val="none" w:sz="0" w:space="0" w:color="auto"/>
        <w:right w:val="none" w:sz="0" w:space="0" w:color="auto"/>
      </w:divBdr>
      <w:divsChild>
        <w:div w:id="1405101193">
          <w:marLeft w:val="0"/>
          <w:marRight w:val="0"/>
          <w:marTop w:val="0"/>
          <w:marBottom w:val="0"/>
          <w:divBdr>
            <w:top w:val="none" w:sz="0" w:space="0" w:color="auto"/>
            <w:left w:val="none" w:sz="0" w:space="0" w:color="auto"/>
            <w:bottom w:val="none" w:sz="0" w:space="0" w:color="auto"/>
            <w:right w:val="none" w:sz="0" w:space="0" w:color="auto"/>
          </w:divBdr>
        </w:div>
        <w:div w:id="611785962">
          <w:marLeft w:val="0"/>
          <w:marRight w:val="0"/>
          <w:marTop w:val="0"/>
          <w:marBottom w:val="0"/>
          <w:divBdr>
            <w:top w:val="none" w:sz="0" w:space="0" w:color="auto"/>
            <w:left w:val="none" w:sz="0" w:space="0" w:color="auto"/>
            <w:bottom w:val="none" w:sz="0" w:space="0" w:color="auto"/>
            <w:right w:val="none" w:sz="0" w:space="0" w:color="auto"/>
          </w:divBdr>
        </w:div>
      </w:divsChild>
    </w:div>
    <w:div w:id="171554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bgic868003@istruzione.it" TargetMode="External"/><Relationship Id="rId5" Type="http://schemas.openxmlformats.org/officeDocument/2006/relationships/hyperlink" Target="mailto:bgic868003@pec.istruzione.it" TargetMode="External"/><Relationship Id="rId4" Type="http://schemas.openxmlformats.org/officeDocument/2006/relationships/hyperlink" Target="http://www.scuolerovett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2136</Words>
  <Characters>13086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Prot</vt:lpstr>
    </vt:vector>
  </TitlesOfParts>
  <Company> </Company>
  <LinksUpToDate>false</LinksUpToDate>
  <CharactersWithSpaces>15192</CharactersWithSpaces>
  <SharedDoc>false</SharedDoc>
  <HLinks>
    <vt:vector size="12" baseType="variant">
      <vt:variant>
        <vt:i4>65594</vt:i4>
      </vt:variant>
      <vt:variant>
        <vt:i4>3</vt:i4>
      </vt:variant>
      <vt:variant>
        <vt:i4>0</vt:i4>
      </vt:variant>
      <vt:variant>
        <vt:i4>5</vt:i4>
      </vt:variant>
      <vt:variant>
        <vt:lpwstr>mailto:bgic868003@istruzione.it</vt:lpwstr>
      </vt:variant>
      <vt:variant>
        <vt:lpwstr/>
      </vt:variant>
      <vt:variant>
        <vt:i4>4849705</vt:i4>
      </vt:variant>
      <vt:variant>
        <vt:i4>0</vt:i4>
      </vt:variant>
      <vt:variant>
        <vt:i4>0</vt:i4>
      </vt:variant>
      <vt:variant>
        <vt:i4>5</vt:i4>
      </vt:variant>
      <vt:variant>
        <vt:lpwstr>mailto:bgic868003@pec.istruzione.it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MOVENGINEERING S.R.L.</dc:creator>
  <cp:keywords/>
  <cp:lastModifiedBy>dsga</cp:lastModifiedBy>
  <cp:revision>2</cp:revision>
  <cp:lastPrinted>2023-03-20T18:26:00Z</cp:lastPrinted>
  <dcterms:created xsi:type="dcterms:W3CDTF">2025-07-01T09:17:00Z</dcterms:created>
  <dcterms:modified xsi:type="dcterms:W3CDTF">2025-07-01T09:17:00Z</dcterms:modified>
</cp:coreProperties>
</file>