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881" w:rsidRDefault="005F7881">
      <w:pPr>
        <w:pStyle w:val="Corpotesto"/>
        <w:spacing w:before="7"/>
        <w:rPr>
          <w:sz w:val="13"/>
        </w:rPr>
      </w:pPr>
    </w:p>
    <w:p w:rsidR="005F7881" w:rsidRDefault="0089155D">
      <w:pPr>
        <w:pStyle w:val="Corpotesto"/>
        <w:ind w:left="209"/>
        <w:rPr>
          <w:sz w:val="20"/>
        </w:rPr>
      </w:pPr>
      <w:r>
        <w:rPr>
          <w:noProof/>
          <w:sz w:val="20"/>
          <w:lang w:eastAsia="it-IT"/>
        </w:rPr>
        <w:drawing>
          <wp:inline distT="0" distB="0" distL="0" distR="0">
            <wp:extent cx="6071616" cy="5151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071616" cy="515112"/>
                    </a:xfrm>
                    <a:prstGeom prst="rect">
                      <a:avLst/>
                    </a:prstGeom>
                  </pic:spPr>
                </pic:pic>
              </a:graphicData>
            </a:graphic>
          </wp:inline>
        </w:drawing>
      </w:r>
    </w:p>
    <w:p w:rsidR="005F7881" w:rsidRDefault="005F7881">
      <w:pPr>
        <w:pStyle w:val="Corpotesto"/>
        <w:spacing w:before="1"/>
        <w:rPr>
          <w:sz w:val="17"/>
        </w:rPr>
      </w:pPr>
    </w:p>
    <w:tbl>
      <w:tblPr>
        <w:tblW w:w="10065" w:type="dxa"/>
        <w:tblInd w:w="-1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1843"/>
        <w:gridCol w:w="5973"/>
        <w:gridCol w:w="2249"/>
      </w:tblGrid>
      <w:tr w:rsidR="00FE4DA2" w:rsidRPr="00811126" w:rsidTr="00FE4DA2">
        <w:trPr>
          <w:trHeight w:val="1965"/>
        </w:trPr>
        <w:tc>
          <w:tcPr>
            <w:tcW w:w="1843" w:type="dxa"/>
            <w:tcBorders>
              <w:top w:val="single" w:sz="8" w:space="0" w:color="auto"/>
              <w:left w:val="single" w:sz="8" w:space="0" w:color="auto"/>
              <w:bottom w:val="single" w:sz="8" w:space="0" w:color="auto"/>
              <w:right w:val="nil"/>
            </w:tcBorders>
          </w:tcPr>
          <w:p w:rsidR="00FE4DA2" w:rsidRPr="00811126" w:rsidRDefault="00FE4DA2" w:rsidP="006E7FD8">
            <w:pPr>
              <w:rPr>
                <w:sz w:val="12"/>
                <w:szCs w:val="24"/>
              </w:rPr>
            </w:pPr>
            <w:bookmarkStart w:id="0" w:name="_Hlk103677226"/>
          </w:p>
          <w:p w:rsidR="00FE4DA2" w:rsidRPr="00811126" w:rsidRDefault="00FE4DA2" w:rsidP="006E7FD8">
            <w:pPr>
              <w:ind w:firstLine="211"/>
              <w:rPr>
                <w:sz w:val="40"/>
                <w:szCs w:val="40"/>
              </w:rPr>
            </w:pPr>
            <w:r w:rsidRPr="00811126">
              <w:rPr>
                <w:sz w:val="24"/>
                <w:szCs w:val="24"/>
              </w:rPr>
              <w:object w:dxaOrig="5249" w:dyaOrig="5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73.2pt;height:66.6pt" o:ole="">
                  <v:imagedata r:id="rId8" o:title=""/>
                </v:shape>
                <o:OLEObject Type="Embed" ProgID="MSPhotoEd.3" ShapeID="_x0000_i1054" DrawAspect="Content" ObjectID="_1798453424" r:id="rId9"/>
              </w:object>
            </w:r>
          </w:p>
        </w:tc>
        <w:tc>
          <w:tcPr>
            <w:tcW w:w="5973" w:type="dxa"/>
            <w:tcBorders>
              <w:top w:val="single" w:sz="8" w:space="0" w:color="auto"/>
              <w:left w:val="nil"/>
              <w:bottom w:val="single" w:sz="8" w:space="0" w:color="auto"/>
              <w:right w:val="nil"/>
            </w:tcBorders>
          </w:tcPr>
          <w:p w:rsidR="00FE4DA2" w:rsidRPr="005461E1" w:rsidRDefault="00FE4DA2" w:rsidP="006E7FD8">
            <w:pPr>
              <w:keepNext/>
              <w:spacing w:before="120"/>
              <w:jc w:val="center"/>
              <w:outlineLvl w:val="2"/>
              <w:rPr>
                <w:sz w:val="24"/>
                <w:szCs w:val="24"/>
              </w:rPr>
            </w:pPr>
            <w:r w:rsidRPr="005461E1">
              <w:rPr>
                <w:sz w:val="24"/>
                <w:szCs w:val="24"/>
              </w:rPr>
              <w:t>MINISTERO DELL’ISTRUZIONE E DEL MERITO</w:t>
            </w:r>
          </w:p>
          <w:p w:rsidR="00FE4DA2" w:rsidRPr="00811126" w:rsidRDefault="00FE4DA2" w:rsidP="006E7FD8">
            <w:pPr>
              <w:keepNext/>
              <w:spacing w:before="120"/>
              <w:jc w:val="center"/>
              <w:outlineLvl w:val="2"/>
              <w:rPr>
                <w:sz w:val="28"/>
                <w:szCs w:val="28"/>
              </w:rPr>
            </w:pPr>
            <w:r w:rsidRPr="00811126">
              <w:rPr>
                <w:sz w:val="28"/>
                <w:szCs w:val="28"/>
              </w:rPr>
              <w:t>ISTITUTO COMPRENSIVO DI</w:t>
            </w:r>
          </w:p>
          <w:p w:rsidR="00FE4DA2" w:rsidRPr="00811126" w:rsidRDefault="00FE4DA2" w:rsidP="006E7FD8">
            <w:pPr>
              <w:keepNext/>
              <w:jc w:val="center"/>
              <w:outlineLvl w:val="1"/>
              <w:rPr>
                <w:sz w:val="28"/>
                <w:szCs w:val="28"/>
              </w:rPr>
            </w:pPr>
            <w:r w:rsidRPr="00811126">
              <w:rPr>
                <w:sz w:val="28"/>
                <w:szCs w:val="28"/>
              </w:rPr>
              <w:t>SAN GIOVANNI BIANCO</w:t>
            </w:r>
          </w:p>
          <w:p w:rsidR="00FE4DA2" w:rsidRPr="00811126" w:rsidRDefault="00FE4DA2" w:rsidP="006E7FD8">
            <w:pPr>
              <w:jc w:val="center"/>
              <w:rPr>
                <w:sz w:val="16"/>
                <w:szCs w:val="24"/>
              </w:rPr>
            </w:pPr>
            <w:r w:rsidRPr="00811126">
              <w:rPr>
                <w:sz w:val="16"/>
                <w:szCs w:val="24"/>
              </w:rPr>
              <w:t>Via Castelli n.19 – 24015 San Giovanni Bianco (BG)</w:t>
            </w:r>
          </w:p>
          <w:p w:rsidR="00FE4DA2" w:rsidRPr="00811126" w:rsidRDefault="00FE4DA2" w:rsidP="006E7FD8">
            <w:pPr>
              <w:jc w:val="center"/>
              <w:rPr>
                <w:sz w:val="16"/>
                <w:szCs w:val="24"/>
              </w:rPr>
            </w:pPr>
            <w:r w:rsidRPr="00811126">
              <w:rPr>
                <w:sz w:val="16"/>
                <w:szCs w:val="24"/>
              </w:rPr>
              <w:t>Tel.0345/41433 – Tel./Fax 0345/43620</w:t>
            </w:r>
          </w:p>
          <w:p w:rsidR="00FE4DA2" w:rsidRPr="00811126" w:rsidRDefault="00FE4DA2" w:rsidP="006E7FD8">
            <w:pPr>
              <w:jc w:val="center"/>
              <w:rPr>
                <w:sz w:val="16"/>
                <w:szCs w:val="24"/>
              </w:rPr>
            </w:pPr>
            <w:r w:rsidRPr="00811126">
              <w:rPr>
                <w:sz w:val="16"/>
                <w:szCs w:val="24"/>
              </w:rPr>
              <w:t>Codice Fiscale: 94015600169 – Codice meccanografico: BGIC86900V</w:t>
            </w:r>
          </w:p>
          <w:p w:rsidR="00FE4DA2" w:rsidRPr="00811126" w:rsidRDefault="00FE4DA2" w:rsidP="006E7FD8">
            <w:pPr>
              <w:jc w:val="center"/>
              <w:rPr>
                <w:sz w:val="18"/>
                <w:szCs w:val="24"/>
              </w:rPr>
            </w:pPr>
            <w:r w:rsidRPr="00811126">
              <w:rPr>
                <w:sz w:val="18"/>
                <w:szCs w:val="24"/>
              </w:rPr>
              <w:t xml:space="preserve">Sito: </w:t>
            </w:r>
            <w:hyperlink r:id="rId10" w:history="1">
              <w:r w:rsidRPr="00811126">
                <w:rPr>
                  <w:color w:val="0000FF"/>
                  <w:sz w:val="18"/>
                  <w:szCs w:val="24"/>
                  <w:u w:val="single"/>
                </w:rPr>
                <w:t>www.icsangiovannibianco.edu.it</w:t>
              </w:r>
            </w:hyperlink>
            <w:r w:rsidRPr="00811126">
              <w:rPr>
                <w:sz w:val="18"/>
                <w:szCs w:val="24"/>
              </w:rPr>
              <w:t xml:space="preserve">  -  e-mail: </w:t>
            </w:r>
            <w:hyperlink r:id="rId11" w:history="1">
              <w:r w:rsidRPr="00811126">
                <w:rPr>
                  <w:color w:val="0000FF"/>
                  <w:sz w:val="18"/>
                  <w:szCs w:val="24"/>
                  <w:u w:val="single"/>
                </w:rPr>
                <w:t>bgic86900v@istruzione.it</w:t>
              </w:r>
            </w:hyperlink>
          </w:p>
          <w:p w:rsidR="00FE4DA2" w:rsidRPr="00811126" w:rsidRDefault="00FE4DA2" w:rsidP="006E7FD8">
            <w:pPr>
              <w:jc w:val="center"/>
              <w:rPr>
                <w:sz w:val="18"/>
                <w:szCs w:val="24"/>
              </w:rPr>
            </w:pPr>
          </w:p>
        </w:tc>
        <w:tc>
          <w:tcPr>
            <w:tcW w:w="2249" w:type="dxa"/>
            <w:tcBorders>
              <w:top w:val="single" w:sz="8" w:space="0" w:color="auto"/>
              <w:left w:val="nil"/>
              <w:bottom w:val="single" w:sz="8" w:space="0" w:color="auto"/>
              <w:right w:val="single" w:sz="8" w:space="0" w:color="auto"/>
            </w:tcBorders>
            <w:hideMark/>
          </w:tcPr>
          <w:p w:rsidR="00FE4DA2" w:rsidRPr="00811126" w:rsidRDefault="00FE4DA2" w:rsidP="006E7FD8">
            <w:pPr>
              <w:ind w:right="-71"/>
              <w:jc w:val="center"/>
              <w:rPr>
                <w:sz w:val="40"/>
                <w:szCs w:val="40"/>
              </w:rPr>
            </w:pPr>
            <w:r>
              <w:rPr>
                <w:noProof/>
                <w:sz w:val="20"/>
                <w:szCs w:val="20"/>
              </w:rPr>
              <w:drawing>
                <wp:anchor distT="0" distB="0" distL="114300" distR="114300" simplePos="0" relativeHeight="251659264" behindDoc="1" locked="0" layoutInCell="1" allowOverlap="1">
                  <wp:simplePos x="0" y="0"/>
                  <wp:positionH relativeFrom="column">
                    <wp:posOffset>482600</wp:posOffset>
                  </wp:positionH>
                  <wp:positionV relativeFrom="paragraph">
                    <wp:posOffset>196850</wp:posOffset>
                  </wp:positionV>
                  <wp:extent cx="701040" cy="734695"/>
                  <wp:effectExtent l="0" t="0" r="3810" b="8255"/>
                  <wp:wrapTight wrapText="bothSides">
                    <wp:wrapPolygon edited="0">
                      <wp:start x="0" y="0"/>
                      <wp:lineTo x="0" y="21283"/>
                      <wp:lineTo x="21130" y="21283"/>
                      <wp:lineTo x="21130"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34695"/>
                          </a:xfrm>
                          <a:prstGeom prst="rect">
                            <a:avLst/>
                          </a:prstGeom>
                          <a:noFill/>
                        </pic:spPr>
                      </pic:pic>
                    </a:graphicData>
                  </a:graphic>
                  <wp14:sizeRelH relativeFrom="margin">
                    <wp14:pctWidth>0</wp14:pctWidth>
                  </wp14:sizeRelH>
                  <wp14:sizeRelV relativeFrom="margin">
                    <wp14:pctHeight>0</wp14:pctHeight>
                  </wp14:sizeRelV>
                </wp:anchor>
              </w:drawing>
            </w:r>
          </w:p>
        </w:tc>
      </w:tr>
      <w:bookmarkEnd w:id="0"/>
    </w:tbl>
    <w:p w:rsidR="005F7881" w:rsidRDefault="005F7881">
      <w:pPr>
        <w:pStyle w:val="Corpotesto"/>
        <w:spacing w:before="5"/>
        <w:rPr>
          <w:sz w:val="29"/>
        </w:rPr>
      </w:pPr>
    </w:p>
    <w:p w:rsidR="0070623A" w:rsidRDefault="0083202F" w:rsidP="0083202F">
      <w:pPr>
        <w:jc w:val="both"/>
        <w:rPr>
          <w:rFonts w:cs="Calibri"/>
          <w:b/>
          <w:bCs/>
          <w:sz w:val="24"/>
          <w:szCs w:val="24"/>
        </w:rPr>
      </w:pPr>
      <w:bookmarkStart w:id="1" w:name="_GoBack"/>
      <w:r w:rsidRPr="005A355F">
        <w:rPr>
          <w:rFonts w:cs="Calibri"/>
          <w:b/>
          <w:bCs/>
          <w:sz w:val="24"/>
          <w:szCs w:val="24"/>
        </w:rPr>
        <w:t>P</w:t>
      </w:r>
      <w:r>
        <w:rPr>
          <w:rFonts w:cs="Calibri"/>
          <w:b/>
          <w:bCs/>
          <w:sz w:val="24"/>
          <w:szCs w:val="24"/>
        </w:rPr>
        <w:t xml:space="preserve">rogramma </w:t>
      </w:r>
      <w:r w:rsidRPr="005A355F">
        <w:rPr>
          <w:rFonts w:cs="Calibri"/>
          <w:b/>
          <w:bCs/>
          <w:sz w:val="24"/>
          <w:szCs w:val="24"/>
        </w:rPr>
        <w:t xml:space="preserve">Nazionale </w:t>
      </w:r>
      <w:r>
        <w:rPr>
          <w:rFonts w:cs="Calibri"/>
          <w:b/>
          <w:bCs/>
          <w:sz w:val="24"/>
          <w:szCs w:val="24"/>
        </w:rPr>
        <w:t>“Scuola e competenze” 2021</w:t>
      </w:r>
      <w:r w:rsidR="0070623A">
        <w:rPr>
          <w:rFonts w:cs="Calibri"/>
          <w:b/>
          <w:bCs/>
          <w:sz w:val="24"/>
          <w:szCs w:val="24"/>
        </w:rPr>
        <w:t>-</w:t>
      </w:r>
      <w:r>
        <w:rPr>
          <w:rFonts w:cs="Calibri"/>
          <w:b/>
          <w:bCs/>
          <w:sz w:val="24"/>
          <w:szCs w:val="24"/>
        </w:rPr>
        <w:t>2027– Percorsi educativi e formativi per il potenziamento delle competenze, l’inclusione e  la socialità nel periodo di sospensione estiva delle lezioni negli anni scolastici 2023-2024 e 2024-2025</w:t>
      </w:r>
      <w:r w:rsidR="0070623A">
        <w:rPr>
          <w:rFonts w:cs="Calibri"/>
          <w:b/>
          <w:bCs/>
          <w:sz w:val="24"/>
          <w:szCs w:val="24"/>
        </w:rPr>
        <w:t xml:space="preserve"> -</w:t>
      </w:r>
      <w:r w:rsidR="0070623A" w:rsidRPr="0070623A">
        <w:rPr>
          <w:rFonts w:cs="Calibri"/>
          <w:b/>
          <w:bCs/>
          <w:sz w:val="24"/>
          <w:szCs w:val="24"/>
        </w:rPr>
        <w:t xml:space="preserve"> </w:t>
      </w:r>
      <w:r w:rsidR="0070623A">
        <w:rPr>
          <w:rFonts w:cs="Calibri"/>
          <w:b/>
          <w:bCs/>
          <w:sz w:val="24"/>
          <w:szCs w:val="24"/>
        </w:rPr>
        <w:t>Azione ESO4.6.A4 Inclusione e contrasto</w:t>
      </w:r>
      <w:r w:rsidR="00FA2E94">
        <w:rPr>
          <w:rFonts w:cs="Calibri"/>
          <w:b/>
          <w:bCs/>
          <w:sz w:val="24"/>
          <w:szCs w:val="24"/>
        </w:rPr>
        <w:t xml:space="preserve"> </w:t>
      </w:r>
      <w:r w:rsidR="0070623A">
        <w:rPr>
          <w:rFonts w:cs="Calibri"/>
          <w:b/>
          <w:bCs/>
          <w:sz w:val="24"/>
          <w:szCs w:val="24"/>
        </w:rPr>
        <w:t xml:space="preserve">alla dispersione scolastica </w:t>
      </w:r>
      <w:r>
        <w:rPr>
          <w:rFonts w:cs="Calibri"/>
          <w:b/>
          <w:bCs/>
          <w:sz w:val="24"/>
          <w:szCs w:val="24"/>
        </w:rPr>
        <w:t xml:space="preserve"> – </w:t>
      </w:r>
      <w:proofErr w:type="spellStart"/>
      <w:r>
        <w:rPr>
          <w:rFonts w:cs="Calibri"/>
          <w:b/>
          <w:bCs/>
          <w:sz w:val="24"/>
          <w:szCs w:val="24"/>
        </w:rPr>
        <w:t>Sottoazione</w:t>
      </w:r>
      <w:proofErr w:type="spellEnd"/>
      <w:r>
        <w:rPr>
          <w:rFonts w:cs="Calibri"/>
          <w:b/>
          <w:bCs/>
          <w:sz w:val="24"/>
          <w:szCs w:val="24"/>
        </w:rPr>
        <w:t>: ESO4.6.A4.A Interventi di ampliamento del tempo scuola, di inclusione, di riduzione dei divari di apprendimento e territoriali, di contrasto alla dispersione scolastica, inclusi percorsi di motivazione allo studio. Fondi Strutturali Europei – Fondo sociale europeo plus (FSE+)</w:t>
      </w:r>
    </w:p>
    <w:p w:rsidR="0070623A" w:rsidRDefault="0070623A" w:rsidP="0083202F">
      <w:pPr>
        <w:jc w:val="both"/>
        <w:rPr>
          <w:rFonts w:cs="Calibri"/>
          <w:b/>
          <w:bCs/>
          <w:sz w:val="24"/>
          <w:szCs w:val="24"/>
        </w:rPr>
      </w:pPr>
    </w:p>
    <w:p w:rsidR="0083202F" w:rsidRPr="005A355F" w:rsidRDefault="0083202F" w:rsidP="0083202F">
      <w:pPr>
        <w:jc w:val="both"/>
        <w:rPr>
          <w:rFonts w:cs="Calibri"/>
          <w:b/>
          <w:bCs/>
          <w:sz w:val="24"/>
          <w:szCs w:val="24"/>
        </w:rPr>
      </w:pPr>
      <w:r w:rsidRPr="005A355F">
        <w:rPr>
          <w:rFonts w:cs="Calibri"/>
          <w:b/>
          <w:bCs/>
          <w:sz w:val="24"/>
          <w:szCs w:val="24"/>
        </w:rPr>
        <w:t>CUP: I</w:t>
      </w:r>
      <w:r>
        <w:rPr>
          <w:rFonts w:cs="Calibri"/>
          <w:b/>
          <w:bCs/>
          <w:sz w:val="24"/>
          <w:szCs w:val="24"/>
        </w:rPr>
        <w:t>34D24001190007</w:t>
      </w:r>
    </w:p>
    <w:p w:rsidR="0083202F" w:rsidRPr="00F7073A" w:rsidRDefault="0083202F" w:rsidP="00FA2E94">
      <w:pPr>
        <w:spacing w:beforeLines="60" w:before="144" w:afterLines="60" w:after="144"/>
        <w:jc w:val="both"/>
        <w:rPr>
          <w:rFonts w:cs="Calibri"/>
          <w:b/>
          <w:sz w:val="24"/>
          <w:szCs w:val="24"/>
          <w:lang w:eastAsia="it-IT"/>
        </w:rPr>
      </w:pPr>
      <w:r w:rsidRPr="00F7073A">
        <w:rPr>
          <w:rFonts w:cs="Calibri"/>
          <w:b/>
          <w:bCs/>
          <w:sz w:val="24"/>
          <w:szCs w:val="24"/>
          <w:u w:val="single"/>
        </w:rPr>
        <w:t>DICHIARAZIONE DI INESISTENZA DI CAUSA DI INCOMPATIBILITA’, DI CONFLITTO DI INTERESSI E DI ASTENSIONE</w:t>
      </w:r>
      <w:r w:rsidRPr="00F7073A">
        <w:rPr>
          <w:rFonts w:cs="Calibri"/>
          <w:b/>
          <w:bCs/>
          <w:sz w:val="24"/>
          <w:szCs w:val="24"/>
        </w:rPr>
        <w:t xml:space="preserve"> </w:t>
      </w:r>
      <w:r w:rsidRPr="00F7073A">
        <w:rPr>
          <w:rFonts w:cs="Calibri"/>
          <w:b/>
          <w:sz w:val="24"/>
          <w:szCs w:val="24"/>
          <w:lang w:eastAsia="it-IT"/>
        </w:rPr>
        <w:t>(resa nelle forme di cui agli artt. 46 e 47 del d.P.R. n. 445 del 28 dicembre 2000)</w:t>
      </w:r>
    </w:p>
    <w:p w:rsidR="0083202F" w:rsidRDefault="0083202F" w:rsidP="0083202F">
      <w:pPr>
        <w:spacing w:before="120" w:after="120" w:line="360" w:lineRule="auto"/>
        <w:jc w:val="both"/>
        <w:rPr>
          <w:rFonts w:cs="Calibri"/>
          <w:sz w:val="24"/>
          <w:szCs w:val="24"/>
        </w:rPr>
      </w:pPr>
      <w:r w:rsidRPr="00F7073A">
        <w:rPr>
          <w:rFonts w:cs="Calibri"/>
          <w:sz w:val="24"/>
          <w:szCs w:val="24"/>
        </w:rPr>
        <w:t xml:space="preserve">Il/La sottoscritto/a ________________________________________ nato/a </w:t>
      </w:r>
      <w:proofErr w:type="spellStart"/>
      <w:r w:rsidRPr="00F7073A">
        <w:rPr>
          <w:rFonts w:cs="Calibri"/>
          <w:sz w:val="24"/>
          <w:szCs w:val="24"/>
        </w:rPr>
        <w:t>a</w:t>
      </w:r>
      <w:proofErr w:type="spellEnd"/>
      <w:r w:rsidRPr="00F7073A">
        <w:rPr>
          <w:rFonts w:cs="Calibri"/>
          <w:sz w:val="24"/>
          <w:szCs w:val="24"/>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w:t>
      </w:r>
      <w:r>
        <w:rPr>
          <w:rFonts w:cs="Calibri"/>
          <w:sz w:val="24"/>
          <w:szCs w:val="24"/>
        </w:rPr>
        <w:t>di _________________________________________________________________________________</w:t>
      </w:r>
    </w:p>
    <w:p w:rsidR="0083202F" w:rsidRPr="000B0882" w:rsidRDefault="0083202F" w:rsidP="0070623A">
      <w:pPr>
        <w:ind w:left="851" w:hanging="851"/>
        <w:jc w:val="both"/>
        <w:rPr>
          <w:rFonts w:cs="Calibri"/>
          <w:sz w:val="24"/>
          <w:szCs w:val="24"/>
        </w:rPr>
      </w:pPr>
      <w:r w:rsidRPr="005A355F">
        <w:rPr>
          <w:rFonts w:cs="Calibri"/>
          <w:b/>
          <w:bCs/>
          <w:sz w:val="24"/>
          <w:szCs w:val="24"/>
        </w:rPr>
        <w:t>VIST</w:t>
      </w:r>
      <w:r w:rsidR="0070623A">
        <w:rPr>
          <w:rFonts w:cs="Calibri"/>
          <w:b/>
          <w:bCs/>
          <w:sz w:val="24"/>
          <w:szCs w:val="24"/>
        </w:rPr>
        <w:t>O</w:t>
      </w:r>
      <w:r w:rsidR="0070623A">
        <w:rPr>
          <w:rFonts w:cs="Calibri"/>
          <w:b/>
          <w:bCs/>
          <w:sz w:val="24"/>
          <w:szCs w:val="24"/>
        </w:rPr>
        <w:tab/>
      </w:r>
      <w:r w:rsidRPr="005A355F">
        <w:rPr>
          <w:rFonts w:cs="Calibri"/>
          <w:sz w:val="24"/>
          <w:szCs w:val="24"/>
        </w:rPr>
        <w:t>la legge 7 agosto 1990, n. 241, recante «Nuove norme in materia di procedimento amministrativo</w:t>
      </w:r>
      <w:r w:rsidR="0070623A">
        <w:rPr>
          <w:rFonts w:cs="Calibri"/>
          <w:sz w:val="24"/>
          <w:szCs w:val="24"/>
        </w:rPr>
        <w:t xml:space="preserve"> </w:t>
      </w:r>
      <w:r w:rsidRPr="005A355F">
        <w:rPr>
          <w:rFonts w:cs="Calibri"/>
          <w:sz w:val="24"/>
          <w:szCs w:val="24"/>
        </w:rPr>
        <w:t>e di diritto di accesso ai documenti amministrativi»;</w:t>
      </w:r>
    </w:p>
    <w:p w:rsidR="0083202F" w:rsidRPr="00BC79AA" w:rsidRDefault="0083202F" w:rsidP="00BC79AA">
      <w:pPr>
        <w:ind w:left="851" w:hanging="851"/>
        <w:jc w:val="both"/>
        <w:rPr>
          <w:rFonts w:cs="Calibri"/>
          <w:sz w:val="24"/>
          <w:szCs w:val="24"/>
        </w:rPr>
      </w:pPr>
      <w:r w:rsidRPr="00BC79AA">
        <w:rPr>
          <w:rFonts w:cs="Calibri"/>
          <w:b/>
          <w:bCs/>
          <w:sz w:val="24"/>
          <w:szCs w:val="24"/>
        </w:rPr>
        <w:t>VISTI</w:t>
      </w:r>
      <w:r w:rsidR="00BC79AA" w:rsidRPr="00BC79AA">
        <w:rPr>
          <w:rFonts w:cs="Calibri"/>
          <w:sz w:val="24"/>
          <w:szCs w:val="24"/>
        </w:rPr>
        <w:tab/>
      </w:r>
      <w:r w:rsidRPr="00BC79AA">
        <w:rPr>
          <w:rFonts w:cs="Calibri"/>
          <w:sz w:val="24"/>
          <w:szCs w:val="24"/>
        </w:rPr>
        <w:t>in particolare, gli articoli 5 e 6-bis della predetta legge;</w:t>
      </w:r>
    </w:p>
    <w:p w:rsidR="0083202F" w:rsidRPr="005A355F" w:rsidRDefault="0083202F" w:rsidP="0070623A">
      <w:pPr>
        <w:ind w:left="851" w:hanging="851"/>
        <w:jc w:val="both"/>
        <w:rPr>
          <w:rFonts w:cs="Calibri"/>
          <w:sz w:val="24"/>
          <w:szCs w:val="24"/>
        </w:rPr>
      </w:pPr>
      <w:r w:rsidRPr="005A355F">
        <w:rPr>
          <w:rFonts w:cs="Calibri"/>
          <w:b/>
          <w:bCs/>
          <w:sz w:val="24"/>
          <w:szCs w:val="24"/>
        </w:rPr>
        <w:t>VISTO</w:t>
      </w:r>
      <w:r w:rsidR="0070623A">
        <w:rPr>
          <w:rFonts w:cs="Calibri"/>
          <w:b/>
          <w:bCs/>
          <w:sz w:val="24"/>
          <w:szCs w:val="24"/>
        </w:rPr>
        <w:tab/>
      </w:r>
      <w:r w:rsidRPr="005A355F">
        <w:rPr>
          <w:rFonts w:cs="Calibri"/>
          <w:sz w:val="24"/>
          <w:szCs w:val="24"/>
        </w:rPr>
        <w:t>il decreto legislativo 30 marzo 2001, n. 165, recante «Norme generali sull’ordinamento del lavoro alle dipendenze delle amministrazioni pubbliche</w:t>
      </w:r>
      <w:bookmarkStart w:id="2" w:name="_Hlk132359602"/>
      <w:r w:rsidRPr="005A355F">
        <w:rPr>
          <w:rFonts w:cs="Calibri"/>
          <w:sz w:val="24"/>
          <w:szCs w:val="24"/>
        </w:rPr>
        <w:t>»</w:t>
      </w:r>
      <w:bookmarkEnd w:id="2"/>
      <w:r w:rsidRPr="005A355F">
        <w:rPr>
          <w:rFonts w:cs="Calibri"/>
          <w:sz w:val="24"/>
          <w:szCs w:val="24"/>
        </w:rPr>
        <w:t>;</w:t>
      </w:r>
    </w:p>
    <w:p w:rsidR="0083202F" w:rsidRPr="005A355F" w:rsidRDefault="0083202F" w:rsidP="0070623A">
      <w:pPr>
        <w:ind w:left="851" w:hanging="851"/>
        <w:jc w:val="both"/>
        <w:rPr>
          <w:rFonts w:cs="Calibri"/>
          <w:sz w:val="24"/>
          <w:szCs w:val="24"/>
        </w:rPr>
      </w:pPr>
      <w:r w:rsidRPr="005A355F">
        <w:rPr>
          <w:rFonts w:cs="Calibri"/>
          <w:b/>
          <w:bCs/>
          <w:sz w:val="24"/>
          <w:szCs w:val="24"/>
        </w:rPr>
        <w:t>VISTO</w:t>
      </w:r>
      <w:r w:rsidR="0070623A">
        <w:rPr>
          <w:rFonts w:cs="Calibri"/>
          <w:b/>
          <w:bCs/>
          <w:sz w:val="24"/>
          <w:szCs w:val="24"/>
        </w:rPr>
        <w:tab/>
      </w:r>
      <w:r w:rsidRPr="005A355F">
        <w:rPr>
          <w:rFonts w:cs="Calibri"/>
          <w:sz w:val="24"/>
          <w:szCs w:val="24"/>
        </w:rPr>
        <w:t xml:space="preserve">il decreto legislativo 8 aprile 2013, n. 39, recante «Disposizioni in materia di </w:t>
      </w:r>
      <w:proofErr w:type="spellStart"/>
      <w:r w:rsidRPr="005A355F">
        <w:rPr>
          <w:rFonts w:cs="Calibri"/>
          <w:sz w:val="24"/>
          <w:szCs w:val="24"/>
        </w:rPr>
        <w:t>inconferibilit</w:t>
      </w:r>
      <w:r w:rsidR="00BC79AA">
        <w:rPr>
          <w:rFonts w:cs="Calibri"/>
          <w:sz w:val="24"/>
          <w:szCs w:val="24"/>
        </w:rPr>
        <w:t>à</w:t>
      </w:r>
      <w:proofErr w:type="spellEnd"/>
      <w:r w:rsidRPr="005A355F">
        <w:rPr>
          <w:rFonts w:cs="Calibri"/>
          <w:sz w:val="24"/>
          <w:szCs w:val="24"/>
        </w:rPr>
        <w:t xml:space="preserve"> e incompatibilità di incarichi presso le pubbliche amministrazioni e presso gli enti privati in controllo pubblico, a norma dell'articolo 1, commi 49 e 50, della legge 6 novembre 2012, n. 190»;</w:t>
      </w:r>
    </w:p>
    <w:p w:rsidR="0083202F" w:rsidRDefault="0083202F" w:rsidP="0070623A">
      <w:pPr>
        <w:ind w:left="851" w:hanging="851"/>
        <w:jc w:val="both"/>
        <w:rPr>
          <w:rFonts w:cs="Calibri"/>
          <w:sz w:val="24"/>
          <w:szCs w:val="24"/>
        </w:rPr>
      </w:pPr>
      <w:r w:rsidRPr="005A355F">
        <w:rPr>
          <w:rFonts w:cs="Calibri"/>
          <w:b/>
          <w:bCs/>
          <w:sz w:val="24"/>
          <w:szCs w:val="24"/>
        </w:rPr>
        <w:t>VISTA</w:t>
      </w:r>
      <w:r w:rsidR="0070623A">
        <w:rPr>
          <w:rFonts w:cs="Calibri"/>
          <w:b/>
          <w:bCs/>
          <w:sz w:val="24"/>
          <w:szCs w:val="24"/>
        </w:rPr>
        <w:tab/>
      </w:r>
      <w:r w:rsidRPr="005A355F">
        <w:rPr>
          <w:rFonts w:cs="Calibri"/>
          <w:sz w:val="24"/>
          <w:szCs w:val="24"/>
        </w:rPr>
        <w:t>la legge 6 novembre 2012, n. 190, recante «Disposizioni per la prevenzione e la repressione della corruzione e dell’illegalità nella pubblica amministrazione»;</w:t>
      </w:r>
    </w:p>
    <w:p w:rsidR="0070623A" w:rsidRPr="005A355F" w:rsidRDefault="0070623A" w:rsidP="0070623A">
      <w:pPr>
        <w:ind w:left="851" w:hanging="851"/>
        <w:jc w:val="both"/>
        <w:rPr>
          <w:rFonts w:cs="Calibri"/>
          <w:sz w:val="24"/>
          <w:szCs w:val="24"/>
        </w:rPr>
      </w:pPr>
    </w:p>
    <w:p w:rsidR="0083202F" w:rsidRDefault="0083202F" w:rsidP="0070623A">
      <w:pPr>
        <w:jc w:val="center"/>
        <w:outlineLvl w:val="0"/>
        <w:rPr>
          <w:rFonts w:cs="Calibri"/>
          <w:b/>
          <w:sz w:val="24"/>
          <w:szCs w:val="24"/>
        </w:rPr>
      </w:pPr>
      <w:r w:rsidRPr="00F7073A">
        <w:rPr>
          <w:rFonts w:cs="Calibri"/>
          <w:b/>
          <w:sz w:val="24"/>
          <w:szCs w:val="24"/>
        </w:rPr>
        <w:t>DICHIARA</w:t>
      </w:r>
    </w:p>
    <w:p w:rsidR="0070623A" w:rsidRPr="00F7073A" w:rsidRDefault="0070623A" w:rsidP="0070623A">
      <w:pPr>
        <w:jc w:val="center"/>
        <w:outlineLvl w:val="0"/>
        <w:rPr>
          <w:rFonts w:cs="Calibri"/>
          <w:b/>
          <w:sz w:val="24"/>
          <w:szCs w:val="24"/>
        </w:rPr>
      </w:pPr>
    </w:p>
    <w:p w:rsidR="0083202F" w:rsidRPr="00F7073A" w:rsidRDefault="0083202F" w:rsidP="0070623A">
      <w:pPr>
        <w:jc w:val="both"/>
        <w:rPr>
          <w:rFonts w:cs="Calibri"/>
          <w:bCs/>
          <w:sz w:val="24"/>
          <w:szCs w:val="24"/>
        </w:rPr>
      </w:pPr>
      <w:r w:rsidRPr="00F7073A">
        <w:rPr>
          <w:rFonts w:cs="Calibri"/>
          <w:bCs/>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83202F" w:rsidRPr="00F7073A" w:rsidRDefault="0083202F" w:rsidP="0083202F">
      <w:pPr>
        <w:pStyle w:val="Paragrafoelenco"/>
        <w:widowControl/>
        <w:numPr>
          <w:ilvl w:val="0"/>
          <w:numId w:val="3"/>
        </w:numPr>
        <w:autoSpaceDE/>
        <w:autoSpaceDN/>
        <w:spacing w:before="120" w:after="120"/>
        <w:ind w:right="0"/>
        <w:contextualSpacing/>
        <w:jc w:val="both"/>
        <w:rPr>
          <w:rFonts w:cs="Calibri"/>
          <w:sz w:val="24"/>
          <w:szCs w:val="24"/>
        </w:rPr>
      </w:pPr>
      <w:r w:rsidRPr="00F7073A">
        <w:rPr>
          <w:rFonts w:cs="Calibri"/>
          <w:sz w:val="24"/>
          <w:szCs w:val="24"/>
        </w:rPr>
        <w:t xml:space="preserve">Di non trovarsi in situazione di incompatibilità, ai sensi di quanto previsto dal d.lgs. n. 39/2013 e dall’art. 53, del d.lgs. n. 165/2001; </w:t>
      </w:r>
    </w:p>
    <w:p w:rsidR="0083202F" w:rsidRPr="00F7073A" w:rsidRDefault="0083202F" w:rsidP="0083202F">
      <w:pPr>
        <w:pStyle w:val="Paragrafoelenco"/>
        <w:spacing w:before="120" w:after="120"/>
        <w:jc w:val="both"/>
        <w:rPr>
          <w:rFonts w:cs="Calibri"/>
          <w:sz w:val="24"/>
          <w:szCs w:val="24"/>
        </w:rPr>
      </w:pPr>
      <w:r w:rsidRPr="00F7073A">
        <w:rPr>
          <w:rFonts w:cs="Calibri"/>
          <w:sz w:val="24"/>
          <w:szCs w:val="24"/>
        </w:rPr>
        <w:t>ovvero, nel caso in cui sussistano situazioni di incompatibilità, che le stesse sono le seguenti:_________________________________________________________________________</w:t>
      </w:r>
      <w:r w:rsidRPr="00F7073A">
        <w:rPr>
          <w:rFonts w:cs="Calibri"/>
          <w:sz w:val="24"/>
          <w:szCs w:val="24"/>
        </w:rPr>
        <w:lastRenderedPageBreak/>
        <w:t>_____________________________________________________________________________________________________________________________________________________;</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non avere, direttamente o indirettamente, un interesse finanziario, economico o altro interesse personale nel procedimento in esame, né di trovarsi in altra condizione di conflitto di interessi (neppure potenziale) ai sensi dell’art. 6-</w:t>
      </w:r>
      <w:r w:rsidRPr="00F7073A">
        <w:rPr>
          <w:rFonts w:cs="Calibri"/>
          <w:i/>
          <w:iCs/>
          <w:sz w:val="24"/>
          <w:szCs w:val="24"/>
        </w:rPr>
        <w:t>bis</w:t>
      </w:r>
      <w:r w:rsidRPr="00F7073A">
        <w:rPr>
          <w:rFonts w:cs="Calibri"/>
          <w:sz w:val="24"/>
          <w:szCs w:val="24"/>
        </w:rPr>
        <w:t xml:space="preserve"> della legge n. 241/1990. In particolare, che l’assunzione dell’incarico di Responsabile del procedimento:</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propri;</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rsidR="0083202F" w:rsidRPr="00F7073A" w:rsidRDefault="0083202F" w:rsidP="0083202F">
      <w:pPr>
        <w:pStyle w:val="Paragrafoelenco"/>
        <w:widowControl/>
        <w:numPr>
          <w:ilvl w:val="0"/>
          <w:numId w:val="4"/>
        </w:numPr>
        <w:adjustRightInd w:val="0"/>
        <w:spacing w:before="120" w:after="120"/>
        <w:ind w:right="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3202F" w:rsidRPr="00F7073A" w:rsidRDefault="0083202F" w:rsidP="0083202F">
      <w:pPr>
        <w:pStyle w:val="Paragrafoelenco"/>
        <w:widowControl/>
        <w:numPr>
          <w:ilvl w:val="0"/>
          <w:numId w:val="3"/>
        </w:numPr>
        <w:autoSpaceDE/>
        <w:autoSpaceDN/>
        <w:spacing w:before="0" w:after="120" w:line="276" w:lineRule="auto"/>
        <w:ind w:right="0"/>
        <w:jc w:val="both"/>
        <w:rPr>
          <w:rFonts w:cs="Calibri"/>
          <w:sz w:val="24"/>
          <w:szCs w:val="24"/>
        </w:rPr>
      </w:pPr>
      <w:r w:rsidRPr="00F7073A">
        <w:rPr>
          <w:rFonts w:cs="Calibri"/>
          <w:sz w:val="24"/>
          <w:szCs w:val="24"/>
        </w:rPr>
        <w:t>che non sussistono diverse ragioni di opportunità che si frappongano al conferimento dell’incarico in questione;</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 xml:space="preserve">di aver preso piena cognizione del Codice di Comportamento dei dipendenti pubblici di cui al DPR </w:t>
      </w:r>
      <w:r w:rsidRPr="00F7073A">
        <w:rPr>
          <w:rFonts w:cs="Calibri"/>
          <w:bCs/>
          <w:sz w:val="24"/>
          <w:szCs w:val="24"/>
        </w:rPr>
        <w:t>16 aprile 2013, n.62</w:t>
      </w:r>
      <w:r w:rsidRPr="00F7073A">
        <w:rPr>
          <w:rFonts w:cs="Calibri"/>
          <w:sz w:val="24"/>
          <w:szCs w:val="24"/>
        </w:rPr>
        <w:t>;</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p>
    <w:p w:rsidR="0083202F" w:rsidRPr="00F7073A" w:rsidRDefault="0083202F" w:rsidP="0083202F">
      <w:pPr>
        <w:pStyle w:val="Paragrafoelenco"/>
        <w:widowControl/>
        <w:numPr>
          <w:ilvl w:val="0"/>
          <w:numId w:val="3"/>
        </w:numPr>
        <w:autoSpaceDE/>
        <w:autoSpaceDN/>
        <w:spacing w:before="120" w:after="120"/>
        <w:ind w:right="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3202F" w:rsidRPr="00F7073A" w:rsidRDefault="0083202F" w:rsidP="0083202F">
      <w:pPr>
        <w:spacing w:before="120" w:after="120"/>
        <w:jc w:val="both"/>
        <w:rPr>
          <w:rFonts w:cs="Calibri"/>
          <w:b/>
          <w:bCs/>
          <w:sz w:val="24"/>
          <w:szCs w:val="24"/>
        </w:rPr>
      </w:pPr>
    </w:p>
    <w:p w:rsidR="0083202F" w:rsidRDefault="0083202F" w:rsidP="0083202F">
      <w:pPr>
        <w:pStyle w:val="Corpodeltesto21"/>
        <w:spacing w:before="120" w:after="120"/>
        <w:rPr>
          <w:rFonts w:ascii="Calibri" w:hAnsi="Calibri" w:cs="Calibri"/>
          <w:szCs w:val="24"/>
        </w:rPr>
      </w:pPr>
      <w:r w:rsidRPr="00F7073A">
        <w:rPr>
          <w:rFonts w:ascii="Calibri" w:hAnsi="Calibri" w:cs="Calibri"/>
          <w:szCs w:val="24"/>
        </w:rPr>
        <w:t xml:space="preserve">lì, ______________ </w:t>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t>IL DICHIARANTE</w:t>
      </w:r>
    </w:p>
    <w:p w:rsidR="0070623A" w:rsidRDefault="0070623A" w:rsidP="0083202F">
      <w:pPr>
        <w:pStyle w:val="Corpodeltesto21"/>
        <w:spacing w:before="120" w:after="120"/>
        <w:rPr>
          <w:rFonts w:ascii="Calibri" w:hAnsi="Calibri" w:cs="Calibri"/>
          <w:szCs w:val="24"/>
        </w:rPr>
      </w:pPr>
    </w:p>
    <w:p w:rsidR="0070623A" w:rsidRPr="00F7073A" w:rsidRDefault="0070623A" w:rsidP="0083202F">
      <w:pPr>
        <w:pStyle w:val="Corpodeltesto21"/>
        <w:spacing w:before="120" w:after="120"/>
        <w:rPr>
          <w:rFonts w:ascii="Calibri" w:hAnsi="Calibri" w:cs="Calibri"/>
          <w:szCs w:val="24"/>
        </w:rPr>
      </w:pPr>
    </w:p>
    <w:p w:rsidR="0083202F" w:rsidRPr="00F7073A" w:rsidRDefault="0083202F" w:rsidP="0083202F">
      <w:pPr>
        <w:pStyle w:val="Corpodeltesto21"/>
        <w:spacing w:before="120" w:after="120"/>
        <w:rPr>
          <w:rFonts w:ascii="Calibri" w:hAnsi="Calibri" w:cs="Calibri"/>
          <w:szCs w:val="24"/>
        </w:rPr>
      </w:pP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r w:rsidRPr="00F7073A">
        <w:rPr>
          <w:rFonts w:ascii="Calibri" w:hAnsi="Calibri" w:cs="Calibri"/>
          <w:szCs w:val="24"/>
        </w:rPr>
        <w:tab/>
      </w:r>
      <w:bookmarkStart w:id="3" w:name="_Hlk86072743"/>
      <w:r w:rsidRPr="00F7073A">
        <w:rPr>
          <w:rFonts w:ascii="Calibri" w:hAnsi="Calibri" w:cs="Calibri"/>
          <w:szCs w:val="24"/>
        </w:rPr>
        <w:t>___________________</w:t>
      </w:r>
      <w:bookmarkEnd w:id="3"/>
      <w:r w:rsidRPr="00F7073A">
        <w:rPr>
          <w:rFonts w:ascii="Calibri" w:hAnsi="Calibri" w:cs="Calibri"/>
          <w:szCs w:val="24"/>
        </w:rPr>
        <w:t>_______</w:t>
      </w:r>
    </w:p>
    <w:p w:rsidR="0083202F" w:rsidRPr="00F7073A" w:rsidRDefault="0083202F" w:rsidP="0083202F">
      <w:pPr>
        <w:spacing w:before="120" w:after="120"/>
        <w:jc w:val="both"/>
        <w:outlineLvl w:val="0"/>
        <w:rPr>
          <w:rFonts w:cs="Calibri"/>
          <w:sz w:val="24"/>
          <w:szCs w:val="24"/>
        </w:rPr>
      </w:pPr>
      <w:r w:rsidRPr="00F7073A">
        <w:rPr>
          <w:rFonts w:cs="Calibri"/>
          <w:b/>
          <w:sz w:val="24"/>
          <w:szCs w:val="24"/>
          <w:u w:val="single"/>
        </w:rPr>
        <w:t>Allegato</w:t>
      </w:r>
      <w:r w:rsidRPr="00F7073A">
        <w:rPr>
          <w:rFonts w:cs="Calibri"/>
          <w:sz w:val="24"/>
          <w:szCs w:val="24"/>
        </w:rPr>
        <w:t>:</w:t>
      </w:r>
    </w:p>
    <w:p w:rsidR="0083202F" w:rsidRPr="00F7073A" w:rsidRDefault="0083202F" w:rsidP="0083202F">
      <w:pPr>
        <w:widowControl/>
        <w:numPr>
          <w:ilvl w:val="0"/>
          <w:numId w:val="2"/>
        </w:numPr>
        <w:tabs>
          <w:tab w:val="clear" w:pos="0"/>
          <w:tab w:val="num" w:pos="360"/>
        </w:tabs>
        <w:autoSpaceDE/>
        <w:autoSpaceDN/>
        <w:spacing w:before="6" w:after="120"/>
        <w:ind w:left="360" w:hanging="360"/>
        <w:jc w:val="both"/>
        <w:rPr>
          <w:rFonts w:cs="Calibri"/>
          <w:i/>
          <w:sz w:val="24"/>
          <w:szCs w:val="24"/>
        </w:rPr>
      </w:pPr>
      <w:r w:rsidRPr="0083202F">
        <w:rPr>
          <w:rFonts w:cs="Calibri"/>
          <w:i/>
          <w:sz w:val="24"/>
          <w:szCs w:val="24"/>
        </w:rPr>
        <w:t>[eventuale, ove il documento non sia sottoscritto digitalmente] copia firmata del documento di identità del sottoscrittore, in corso di validità.</w:t>
      </w:r>
      <w:bookmarkEnd w:id="1"/>
    </w:p>
    <w:sectPr w:rsidR="0083202F" w:rsidRPr="00F7073A" w:rsidSect="005F7881">
      <w:headerReference w:type="default" r:id="rId13"/>
      <w:pgSz w:w="11910" w:h="16840"/>
      <w:pgMar w:top="620" w:right="1020" w:bottom="280" w:left="880" w:header="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55D" w:rsidRDefault="0089155D" w:rsidP="005F7881">
      <w:r>
        <w:separator/>
      </w:r>
    </w:p>
  </w:endnote>
  <w:endnote w:type="continuationSeparator" w:id="0">
    <w:p w:rsidR="0089155D" w:rsidRDefault="0089155D" w:rsidP="005F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55D" w:rsidRDefault="0089155D" w:rsidP="005F7881">
      <w:r>
        <w:separator/>
      </w:r>
    </w:p>
  </w:footnote>
  <w:footnote w:type="continuationSeparator" w:id="0">
    <w:p w:rsidR="0089155D" w:rsidRDefault="0089155D" w:rsidP="005F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881" w:rsidRDefault="006A6188">
    <w:pPr>
      <w:pStyle w:val="Corpotesto"/>
      <w:spacing w:line="14" w:lineRule="auto"/>
      <w:rPr>
        <w:sz w:val="20"/>
      </w:rPr>
    </w:pPr>
    <w:r>
      <w:rPr>
        <w:noProof/>
      </w:rPr>
      <mc:AlternateContent>
        <mc:Choice Requires="wps">
          <w:drawing>
            <wp:anchor distT="0" distB="0" distL="114300" distR="114300" simplePos="0" relativeHeight="487505920" behindDoc="1" locked="0" layoutInCell="1" allowOverlap="1">
              <wp:simplePos x="0" y="0"/>
              <wp:positionH relativeFrom="page">
                <wp:posOffset>812800</wp:posOffset>
              </wp:positionH>
              <wp:positionV relativeFrom="page">
                <wp:posOffset>83820</wp:posOffset>
              </wp:positionV>
              <wp:extent cx="4141470" cy="125095"/>
              <wp:effectExtent l="0" t="0" r="0" b="0"/>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881" w:rsidRPr="00B83F2C" w:rsidRDefault="005F7881" w:rsidP="00B83F2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64pt;margin-top:6.6pt;width:326.1pt;height:9.85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" filled="f" stroked="f">
              <v:textbox inset="0,0,0,0">
                <w:txbxContent>
                  <w:p w:rsidR="005F7881" w:rsidRPr="00B83F2C" w:rsidRDefault="005F7881" w:rsidP="00B83F2C"/>
                </w:txbxContent>
              </v:textbox>
              <w10:wrap anchorx="page" anchory="page"/>
            </v:shape>
          </w:pict>
        </mc:Fallback>
      </mc:AlternateContent>
    </w:r>
    <w:r>
      <w:rPr>
        <w:noProof/>
      </w:rPr>
      <mc:AlternateContent>
        <mc:Choice Requires="wps">
          <w:drawing>
            <wp:anchor distT="0" distB="0" distL="114300" distR="114300" simplePos="0" relativeHeight="487506432" behindDoc="1" locked="0" layoutInCell="1" allowOverlap="1">
              <wp:simplePos x="0" y="0"/>
              <wp:positionH relativeFrom="page">
                <wp:posOffset>812800</wp:posOffset>
              </wp:positionH>
              <wp:positionV relativeFrom="page">
                <wp:posOffset>224790</wp:posOffset>
              </wp:positionV>
              <wp:extent cx="1494155" cy="13906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881" w:rsidRDefault="005F7881" w:rsidP="00B83F2C">
                          <w:pPr>
                            <w:spacing w:before="14"/>
                            <w:rPr>
                              <w:rFonts w:asci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o:spid="_x0000_s1027" type="#_x0000_t202" style="position:absolute;margin-left:64pt;margin-top:17.7pt;width:117.65pt;height:10.9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" filled="f" stroked="f">
              <v:textbox inset="0,0,0,0">
                <w:txbxContent>
                  <w:p w:rsidR="005F7881" w:rsidRDefault="005F7881" w:rsidP="00B83F2C">
                    <w:pPr>
                      <w:spacing w:before="14"/>
                      <w:rPr>
                        <w:rFonts w:ascii="Arial"/>
                        <w:b/>
                        <w:sz w:val="16"/>
                      </w:rPr>
                    </w:pPr>
                  </w:p>
                </w:txbxContent>
              </v:textbox>
              <w10:wrap anchorx="page" anchory="page"/>
            </v:shape>
          </w:pict>
        </mc:Fallback>
      </mc:AlternateContent>
    </w:r>
    <w:r>
      <w:rPr>
        <w:noProof/>
      </w:rPr>
      <mc:AlternateContent>
        <mc:Choice Requires="wps">
          <w:drawing>
            <wp:anchor distT="0" distB="0" distL="114300" distR="114300" simplePos="0" relativeHeight="487506944" behindDoc="1" locked="0" layoutInCell="1" allowOverlap="1">
              <wp:simplePos x="0" y="0"/>
              <wp:positionH relativeFrom="page">
                <wp:posOffset>2484755</wp:posOffset>
              </wp:positionH>
              <wp:positionV relativeFrom="page">
                <wp:posOffset>224790</wp:posOffset>
              </wp:positionV>
              <wp:extent cx="2024380" cy="139065"/>
              <wp:effectExtent l="0" t="0" r="0" b="0"/>
              <wp:wrapNone/>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43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881" w:rsidRPr="00B83F2C" w:rsidRDefault="005F7881" w:rsidP="00B83F2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8" type="#_x0000_t202" style="position:absolute;margin-left:195.65pt;margin-top:17.7pt;width:159.4pt;height:10.9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" filled="f" stroked="f">
              <v:textbox inset="0,0,0,0">
                <w:txbxContent>
                  <w:p w:rsidR="005F7881" w:rsidRPr="00B83F2C" w:rsidRDefault="005F7881" w:rsidP="00B83F2C"/>
                </w:txbxContent>
              </v:textbox>
              <w10:wrap anchorx="page" anchory="page"/>
            </v:shape>
          </w:pict>
        </mc:Fallback>
      </mc:AlternateContent>
    </w:r>
  </w:p>
  <w:p w:rsidR="00B83F2C" w:rsidRDefault="00B83F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B113E"/>
    <w:multiLevelType w:val="hybridMultilevel"/>
    <w:tmpl w:val="93AEFBC2"/>
    <w:lvl w:ilvl="0" w:tplc="0EF63E3A">
      <w:start w:val="1"/>
      <w:numFmt w:val="decimal"/>
      <w:lvlText w:val="%1."/>
      <w:lvlJc w:val="left"/>
      <w:pPr>
        <w:ind w:left="617" w:hanging="360"/>
        <w:jc w:val="left"/>
      </w:pPr>
      <w:rPr>
        <w:rFonts w:hint="default"/>
        <w:w w:val="100"/>
        <w:lang w:val="it-IT" w:eastAsia="en-US" w:bidi="ar-SA"/>
      </w:rPr>
    </w:lvl>
    <w:lvl w:ilvl="1" w:tplc="C62C13A2">
      <w:numFmt w:val="bullet"/>
      <w:lvlText w:val="•"/>
      <w:lvlJc w:val="left"/>
      <w:pPr>
        <w:ind w:left="1558" w:hanging="360"/>
      </w:pPr>
      <w:rPr>
        <w:rFonts w:hint="default"/>
        <w:lang w:val="it-IT" w:eastAsia="en-US" w:bidi="ar-SA"/>
      </w:rPr>
    </w:lvl>
    <w:lvl w:ilvl="2" w:tplc="75942EBA">
      <w:numFmt w:val="bullet"/>
      <w:lvlText w:val="•"/>
      <w:lvlJc w:val="left"/>
      <w:pPr>
        <w:ind w:left="2497" w:hanging="360"/>
      </w:pPr>
      <w:rPr>
        <w:rFonts w:hint="default"/>
        <w:lang w:val="it-IT" w:eastAsia="en-US" w:bidi="ar-SA"/>
      </w:rPr>
    </w:lvl>
    <w:lvl w:ilvl="3" w:tplc="16ECAD7A">
      <w:numFmt w:val="bullet"/>
      <w:lvlText w:val="•"/>
      <w:lvlJc w:val="left"/>
      <w:pPr>
        <w:ind w:left="3435" w:hanging="360"/>
      </w:pPr>
      <w:rPr>
        <w:rFonts w:hint="default"/>
        <w:lang w:val="it-IT" w:eastAsia="en-US" w:bidi="ar-SA"/>
      </w:rPr>
    </w:lvl>
    <w:lvl w:ilvl="4" w:tplc="97065FA8">
      <w:numFmt w:val="bullet"/>
      <w:lvlText w:val="•"/>
      <w:lvlJc w:val="left"/>
      <w:pPr>
        <w:ind w:left="4374" w:hanging="360"/>
      </w:pPr>
      <w:rPr>
        <w:rFonts w:hint="default"/>
        <w:lang w:val="it-IT" w:eastAsia="en-US" w:bidi="ar-SA"/>
      </w:rPr>
    </w:lvl>
    <w:lvl w:ilvl="5" w:tplc="4AC83B0C">
      <w:numFmt w:val="bullet"/>
      <w:lvlText w:val="•"/>
      <w:lvlJc w:val="left"/>
      <w:pPr>
        <w:ind w:left="5313" w:hanging="360"/>
      </w:pPr>
      <w:rPr>
        <w:rFonts w:hint="default"/>
        <w:lang w:val="it-IT" w:eastAsia="en-US" w:bidi="ar-SA"/>
      </w:rPr>
    </w:lvl>
    <w:lvl w:ilvl="6" w:tplc="ADFABAC4">
      <w:numFmt w:val="bullet"/>
      <w:lvlText w:val="•"/>
      <w:lvlJc w:val="left"/>
      <w:pPr>
        <w:ind w:left="6251" w:hanging="360"/>
      </w:pPr>
      <w:rPr>
        <w:rFonts w:hint="default"/>
        <w:lang w:val="it-IT" w:eastAsia="en-US" w:bidi="ar-SA"/>
      </w:rPr>
    </w:lvl>
    <w:lvl w:ilvl="7" w:tplc="60063256">
      <w:numFmt w:val="bullet"/>
      <w:lvlText w:val="•"/>
      <w:lvlJc w:val="left"/>
      <w:pPr>
        <w:ind w:left="7190" w:hanging="360"/>
      </w:pPr>
      <w:rPr>
        <w:rFonts w:hint="default"/>
        <w:lang w:val="it-IT" w:eastAsia="en-US" w:bidi="ar-SA"/>
      </w:rPr>
    </w:lvl>
    <w:lvl w:ilvl="8" w:tplc="5A0A9CB8">
      <w:numFmt w:val="bullet"/>
      <w:lvlText w:val="•"/>
      <w:lvlJc w:val="left"/>
      <w:pPr>
        <w:ind w:left="8129" w:hanging="360"/>
      </w:pPr>
      <w:rPr>
        <w:rFonts w:hint="default"/>
        <w:lang w:val="it-IT" w:eastAsia="en-US" w:bidi="ar-SA"/>
      </w:rPr>
    </w:lvl>
  </w:abstractNum>
  <w:abstractNum w:abstractNumId="1"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81"/>
    <w:rsid w:val="002C2F31"/>
    <w:rsid w:val="005F7881"/>
    <w:rsid w:val="00630CF6"/>
    <w:rsid w:val="006A6188"/>
    <w:rsid w:val="0070623A"/>
    <w:rsid w:val="007C5FDE"/>
    <w:rsid w:val="0083202F"/>
    <w:rsid w:val="0089155D"/>
    <w:rsid w:val="009A2F9C"/>
    <w:rsid w:val="009F754B"/>
    <w:rsid w:val="00B83F2C"/>
    <w:rsid w:val="00BC79AA"/>
    <w:rsid w:val="00DE09DA"/>
    <w:rsid w:val="00FA2E94"/>
    <w:rsid w:val="00FE4D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5:docId w15:val="{266D737D-ADD1-4CF7-ADC6-5E3551F5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F7881"/>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F7881"/>
    <w:tblPr>
      <w:tblInd w:w="0" w:type="dxa"/>
      <w:tblCellMar>
        <w:top w:w="0" w:type="dxa"/>
        <w:left w:w="0" w:type="dxa"/>
        <w:bottom w:w="0" w:type="dxa"/>
        <w:right w:w="0" w:type="dxa"/>
      </w:tblCellMar>
    </w:tblPr>
  </w:style>
  <w:style w:type="paragraph" w:styleId="Corpotesto">
    <w:name w:val="Body Text"/>
    <w:basedOn w:val="Normale"/>
    <w:uiPriority w:val="1"/>
    <w:qFormat/>
    <w:rsid w:val="005F7881"/>
  </w:style>
  <w:style w:type="paragraph" w:customStyle="1" w:styleId="Titolo11">
    <w:name w:val="Titolo 11"/>
    <w:basedOn w:val="Normale"/>
    <w:uiPriority w:val="1"/>
    <w:qFormat/>
    <w:rsid w:val="005F7881"/>
    <w:pPr>
      <w:ind w:left="257" w:right="427"/>
      <w:jc w:val="center"/>
      <w:outlineLvl w:val="1"/>
    </w:pPr>
    <w:rPr>
      <w:b/>
      <w:bCs/>
    </w:rPr>
  </w:style>
  <w:style w:type="paragraph" w:styleId="Paragrafoelenco">
    <w:name w:val="List Paragraph"/>
    <w:basedOn w:val="Normale"/>
    <w:uiPriority w:val="34"/>
    <w:qFormat/>
    <w:rsid w:val="005F7881"/>
    <w:pPr>
      <w:spacing w:before="1"/>
      <w:ind w:left="257" w:right="103"/>
    </w:pPr>
  </w:style>
  <w:style w:type="paragraph" w:customStyle="1" w:styleId="TableParagraph">
    <w:name w:val="Table Paragraph"/>
    <w:basedOn w:val="Normale"/>
    <w:uiPriority w:val="1"/>
    <w:qFormat/>
    <w:rsid w:val="005F7881"/>
  </w:style>
  <w:style w:type="paragraph" w:styleId="Testofumetto">
    <w:name w:val="Balloon Text"/>
    <w:basedOn w:val="Normale"/>
    <w:link w:val="TestofumettoCarattere"/>
    <w:uiPriority w:val="99"/>
    <w:semiHidden/>
    <w:unhideWhenUsed/>
    <w:rsid w:val="002C2F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2F31"/>
    <w:rPr>
      <w:rFonts w:ascii="Tahoma" w:eastAsia="Times New Roman" w:hAnsi="Tahoma" w:cs="Tahoma"/>
      <w:sz w:val="16"/>
      <w:szCs w:val="16"/>
      <w:lang w:val="it-IT"/>
    </w:rPr>
  </w:style>
  <w:style w:type="paragraph" w:styleId="Intestazione">
    <w:name w:val="header"/>
    <w:basedOn w:val="Normale"/>
    <w:link w:val="IntestazioneCarattere"/>
    <w:uiPriority w:val="99"/>
    <w:semiHidden/>
    <w:unhideWhenUsed/>
    <w:rsid w:val="00B83F2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83F2C"/>
    <w:rPr>
      <w:rFonts w:ascii="Times New Roman" w:eastAsia="Times New Roman" w:hAnsi="Times New Roman" w:cs="Times New Roman"/>
      <w:lang w:val="it-IT"/>
    </w:rPr>
  </w:style>
  <w:style w:type="paragraph" w:styleId="Pidipagina">
    <w:name w:val="footer"/>
    <w:basedOn w:val="Normale"/>
    <w:link w:val="PidipaginaCarattere"/>
    <w:uiPriority w:val="99"/>
    <w:semiHidden/>
    <w:unhideWhenUsed/>
    <w:rsid w:val="00B83F2C"/>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83F2C"/>
    <w:rPr>
      <w:rFonts w:ascii="Times New Roman" w:eastAsia="Times New Roman" w:hAnsi="Times New Roman" w:cs="Times New Roman"/>
      <w:lang w:val="it-IT"/>
    </w:rPr>
  </w:style>
  <w:style w:type="paragraph" w:customStyle="1" w:styleId="Corpodeltesto21">
    <w:name w:val="Corpo del testo 21"/>
    <w:basedOn w:val="Normale"/>
    <w:rsid w:val="0083202F"/>
    <w:pPr>
      <w:widowControl/>
      <w:overflowPunct w:val="0"/>
      <w:adjustRightInd w:val="0"/>
      <w:jc w:val="both"/>
      <w:textAlignment w:val="baseline"/>
    </w:pPr>
    <w:rPr>
      <w:rFonts w:ascii="Book Antiqua"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gic86900v@istruzion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csangiovannibianco.edu.it"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855</Words>
  <Characters>4879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Microsoft Word - assunzione_in_bilancio_PIANO ESTATE.docx</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assunzione_in_bilancio_PIANO ESTATE.docx</dc:title>
  <dc:creator>DSGA</dc:creator>
  <cp:lastModifiedBy>Amministrazione</cp:lastModifiedBy>
  <cp:revision>3</cp:revision>
  <dcterms:created xsi:type="dcterms:W3CDTF">2025-01-15T11:17:00Z</dcterms:created>
  <dcterms:modified xsi:type="dcterms:W3CDTF">2025-01-15T12:37:00Z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LastSaved">
    <vt:filetime>2024-06-20T00:00:00Z</vt:filetime>
  </property>
  <property fmtid="{D5CDD505-2E9C-101B-9397-08002B2CF9AE}" pid="4" name="Producer">
    <vt:lpwstr>Microsoft: Print To PDF; modified using iTextSharp™ 5.5.0 ©2000-2013 iText Group NV (AGPL-version)</vt:lpwstr>
  </property>
</Properties>
</file>