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  <w:b w:val="1"/>
          <w:bCs w:val="1"/>
          <w:color w:val="3a9313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3a9313"/>
          <w:sz w:val="24"/>
          <w:szCs w:val="24"/>
          <w:rtl w:val="0"/>
        </w:rPr>
        <w:t xml:space="preserve">Istituto Comprensivo di Trescore Balneario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33450" cy="954193"/>
            <wp:effectExtent b="0" l="0" r="0" t="0"/>
            <wp:wrapSquare wrapText="bothSides" distB="0" distT="0" distL="0" distR="0"/>
            <wp:docPr descr="stellone-b-nero" id="2" name="image2.png"/>
            <a:graphic>
              <a:graphicData uri="http://schemas.openxmlformats.org/drawingml/2006/picture">
                <pic:pic>
                  <pic:nvPicPr>
                    <pic:cNvPr descr="stellone-b-ner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1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8420100</wp:posOffset>
            </wp:positionH>
            <wp:positionV relativeFrom="paragraph">
              <wp:posOffset>57150</wp:posOffset>
            </wp:positionV>
            <wp:extent cx="1093842" cy="923925"/>
            <wp:effectExtent b="0" l="0" r="0" t="0"/>
            <wp:wrapSquare wrapText="bothSides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842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Via Lorenzo Lotto, 15 - 24069 Trescore Balneario (BG)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Tel. 035/940086 - Fax.035/945451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Email: bgic883005@istruzione.it - PEC: bgic883005@pec.istruzione.it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Codice Fiscale: 95119300168 - Codice Meccanografico: BGIC883005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3045"/>
        <w:gridCol w:w="3315"/>
        <w:gridCol w:w="5280"/>
        <w:gridCol w:w="1290"/>
        <w:tblGridChange w:id="0">
          <w:tblGrid>
            <w:gridCol w:w="1920"/>
            <w:gridCol w:w="3045"/>
            <w:gridCol w:w="3315"/>
            <w:gridCol w:w="5280"/>
            <w:gridCol w:w="12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UNITA’ DI APPRENDIMENTO TRASVERSALE DI EDUCAZIONE CIVICA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Denominazione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L'INNOVAZIONE CHE RISPETTA: SOLUZIONI SOSTENIBILI PER IL GLOBO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Destinatari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 terza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Discipline coinvolte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Tutte le discipline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Settembre 2025 - Giugno 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Anno scolastico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2025/2026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Risorse umane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Docenti del consiglio di classe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Eventuali esperti esterni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 ed associazioni del territorio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Metodologie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Lezioni frontali e partecipate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Ricerche su fonti bibliografiche e nel web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semplificato per alunni con difficoltà di apprendimento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di gruppo per fasce di livello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di gruppo per fasce eterogenee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 induttivo e deduttivo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 scientifico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Brainstorming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Role playing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Lezioni registrate e videoregistrate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learning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Flipped Classroom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Assegnazione e restituzione di elaborati tramite piattaforma digitale Classroom e Registro elettronico NUVOLA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(specificare).....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Mezzi e strumenti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Libri di testo cartaceo e digitale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Testi di consultazione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Sussidi audiovisivi (Filmati, Documentari, ecc), da siti Istituzionali e certificati)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Mezzi multimediali (PC, LIM,Tablet, iPad, Cellulari, ecc)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Schede predisposte dall’insegnante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 di autovalutazione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 e software necessari anche alla realizzazione di prodotti multimediali(ad es. Google Arts and Culture, Classroom)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(specificare).....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Valutazione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fase di valutazione deve accertare l’acquisizione di conoscenze ed abilità relative alle varie discipline coinvolte. La valutazione deve essere coerente con le competenze, abilità e conoscenze indicate nel curricolo dell’educazione civica e affrontate durante l’attività didattica. I docenti della classe e il consiglio di classe possono avvalersi di strumenti condivisi, quali rubriche e griglie di osservazione, finalizzati ad accertare il conseguimento da parte degli alunni delle conoscenze e abilità e del progressivo sviluppo delle competenze previste nella sezione del curricolo dedicata all’educazione civica.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considerano inoltre:  le competenze in materia di cittadinanza,  le competenze linguistiche e comunicative,  le competenze in scienze e tecnologie, le competenze digitali, la correttezza,  la precisione e la funzionalità.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(Vedi Rubriche di valutazione allegate)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Il percorso proposto ha come obiettivo principale la promozione di una riflessione consapevole e critica sul tema dello sviluppo sostenibile, inteso come equilibrio tra crescita, tutela dell’ambiente, giustizia sociale e benessere collettivo. Gli studenti saranno guidati ad analizzare il concetto di sostenibilità da diverse prospettive – scientifica, economica, sociale, storica, etica, artistica e culturale – con l’obiettivo di coglierne la complessità e l’attualità. Attraverso attività interdisciplinari, si intende sviluppare competenze trasversali che permettano agli alunni di comprendere come le scelte individuali e collettive possano influenzare il futuro del pianeta e contribuire (positivamente o negativamente) al raggiungimento degli Obiettivi di Sviluppo Sostenibile dell'agenda 2030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NUCLEO TEMATICO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SVILUPPO ECONOMICO E SOSTENIBILITA’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TRAGUARDI PER LO SVILUPPO DELLE COMPETENZE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7e3bc" w:val="clear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Comprendere l’importanza della crescita economica e del lavoro.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Conoscere le cause dello sviluppo economico e sociale in Italia ed in Europa, le diverse attività economiche.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Comprendere le cause dei cambiamenti climatici, gli effetti sull’ambiente e i rischi legati all’azione dell’uomo sul territorio.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Comprendere l’azione della Protezione civile nella prevenzione dei rischi ambientali.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Maturare scelte e condotte di tutela dei beni materiali e immateriali.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Maturare scelte e condotte di tutela del risparmio e assicurativa nonché di pianificazione di percorsi previdenziali e di utilizzo responsabile delle risorse finanziarie.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Maturare scelte e condotte di contrasto all’illegalità.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CHIAVE DI CITTADINANZA EUROPEA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ALFABETICA FUNZIONALE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alfabetica funzionale indica la capacità di individuare, comprendere, esprimere, creare e interpretare concetti, sentimenti, fatti e opinioni, in forma sia orale sia scritta, utilizzando materiali visivi, sonori e digitali attingendo a varie discipline e contesti. Essa implica l’abilità di comunicare e relazionarsi efficacemente con gli altri in modo opportuno e creativo. Comprende la conoscenza della lettura e della scrittura e una buona comprensione delle informazioni scritte e quindi presuppone la conoscenza del vocabolario, della grammatica funzionale e delle funzioni del linguaggio.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MULTILINGUISTICA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Tale competenza definisce la capacità di utilizzare diverse lingue in modo appropriato ed efficace allo scopo di comunicare. Si basa sulla capacità di comprendere, esprimere e interpretare concetti, pensieri, sentimenti, fatti e opinioni in forma sia orale sia scritta (comprensione orale, espressione orale, comprensione scritta ed espressione scritta) in una gamma appropriata di contesti sociali e culturali a seconda dei desideri o delle esigenze individuali. Le abilità essenziali per questa competenza consistono nella capacità di comprendere messaggi orali, di iniziare, sostenere e concludere conversazioni e di leggere, comprendere e redigere testi, a livelli diversi di padronanza in diverse lingue, a seconda delle esigenze individuali.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SCIENZE,TECNOLOGIE E INGEGNERIA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matematica è la capacità di sviluppare e applicare il pensiero e la comprensione matematici per risolvere una serie di problemi in situazioni quotidiane. La competenza in scienze si riferisce alla capacità di spiegare il mondo che ci circonda usando l’insieme delle conoscenze e delle metodologie, comprese l’osservazione e la sperimentazione, per identificare le problematiche e trarre conclusioni che siano basate su fatti empirici, e alla disponibilità a farlo. Questa competenza comprende un atteggiamento di valutazione critica e curiosità, l’interesse per le questioni etiche e l’attenzione sia alla sicurezza sia alla sostenibilità ambientale, in particolare per quanto concerne il progresso scientifico e tecnologico in relazione all’individuo, alla famiglia, alla comunità e alle questioni di dimensione globale.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DIGITALE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digitale presuppone l’interesse per le tecnologie digitali e il loro utilizzo con dimestichezza e spirito critico e responsabile per apprendere, lavorare e partecipare alla società. Essa comprende l’alfabetizzazione informatica e digitale, la comunicazione e la collaborazione, l’alfabetizzazione mediatica, la creazione di contenuti digitali (inclusa la programmazione), la sicurezza (compreso l’essere a proprio agio nel mondo digitale e possedere competenze relative alla cybersicurezza), le questioni legate alla proprietà intellettuale, la risoluzione di problemi e il pensiero critico.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PERSONALE, SOCIALE E CAPACITA’ DI IMPARARE A IMPARARE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personale, sociale e la capacità di imparare a imparare consiste nella capacità di riflettere su sé stessi, di gestire efficacemente il tempo e le informazioni, di lavorare con gli altri in maniera costruttiva, di mantenersi resilienti e di gestire il proprio apprendimento e la propria carriera. Comprende la capacità di far fronte all’incertezza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MATERIA DI CITTADINANZA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in materia di cittadinanza si riferisce alla capacità di agire da cittadini responsabili e di partecipare pienamente alla vita civica e sociale, in base alla comprensione delle strutture e dei concetti sociali, economici, giuridici e politici oltre che dell’evoluzione a livello globale e della sostenibilità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IMPRENDITORIALE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imprenditoriale si riferisce alla capacità di agire sulla base di idee e opportunità e di trasformarle in valori per gli altri. Si fonda sulla creatività, sul pensiero critico e sulla risoluzione di problemi, sull’iniziativa e sulla perseveranza, nonché sulla capacità di lavorare in modalità collaborativa al fine di programmare e gestire progetti che hanno un valore culturale, sociale o finanziario.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MATERIA DI CONSAPEVOLEZZA ED ESPRESSIONE CULTURALI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in materia di consapevolezza ed espressione culturali implica la comprensione e il rispetto di come le idee e i significati vengono espressi creativamente e comunicati in diverse culture e tramite tutta una serie di arti e altre forme culturali. Presuppone l’impegno di capire, sviluppare ed esprimere le proprie idee e il senso della propria funzione o del proprio ruolo nella società in una serie di modi e contesti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TRASVERSALI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Comunicazione efficace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Collaborazione e lavoro in team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Gestione del tempo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Adattabilità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Problem solving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Creatività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hd w:fill="b6d7a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b6d7a8" w:val="clear"/>
                <w:rtl w:val="0"/>
              </w:rPr>
              <w:t xml:space="preserve">STRUMENTI E STRATEGIE PER L’INCLUSIONE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tecnologici e digitali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 (Lavagna Interattiva Multimediale): 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Tablet e computer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Software di sintesi vocale o lettura schermo;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Applicazioni e giochi educativi (WordWall; Kahoot; Genially; LearningApps; BookCreator; Canva);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Dispositivi di comunicazione aumentativa e alternativa;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didattici compensativi e dispensativi (Mappe concettuali e mentali);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Schemi visivi, tabelle, diagrammi;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Registrazioni audio delle lezioni o materiali multimediali supplementari;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Dispositivi e software progettati per l’accessibilità fisica, sensoriale e cognitiva;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e risorse integrative (risorse multilingue, materiali semplificati, glossari visivi, schede illustrate);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Video, podcast, strumenti audiovisivi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organizzativi e metodologici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learning e tutoring tra pari;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laboratoriali, giochi di ruolo e laboratori pratici;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Brainstorming;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Personalizzazione e individualizzazione dei percorsi;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Ausili e sussidi.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Sussidi didattici specifici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quaderni strutturati;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per la gestione del tempo come timer visivi;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manipolativi;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didattici per l’accoglienza linguistica o culturale;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flashcard;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cartelloni.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Strategie per l’inclusione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Creare un clima di classe positivo e collaborativo attraverso il dialogo, collaborazione e sviluppo dell’autostima;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Progettazione di una didattica flessibile e multisensoriale attraverso la valorizzazione degli stili di apprendimento e la riduzione della lezione frontale; 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Metodologie attive e cooperative: apprendimento cooperativo; didattica laboratoriale; percorsi partecipati;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Personalizzazione e sviluppo delle Competenze mediante l’adattamento dei compiti; lo sviluppo delle Competenze metacognitive; interventi personalizzati.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ORGANIZZAZIONE DISCIPLINARE PER NUCLEI TEMATICI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OBIETTIVI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ATTIVITA’ E CONTENUTI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N.ORE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riconoscere situazioni di violazione dei diritti dei minori e comprende l’importanza di condizioni di vita dignitose per tutti.</w:t>
              <w:br w:type="textWrapping"/>
            </w:r>
          </w:p>
          <w:p w:rsidR="00000000" w:rsidDel="00000000" w:rsidP="00000000" w:rsidRDefault="00000000" w:rsidRPr="00000000" w14:paraId="000000E4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collegare un testo letterario (es.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Rosso Malpelo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a problemi reali come sfruttamento, disuguaglianze e lavoro minorile.</w:t>
              <w:br w:type="textWrapping"/>
            </w:r>
          </w:p>
          <w:p w:rsidR="00000000" w:rsidDel="00000000" w:rsidP="00000000" w:rsidRDefault="00000000" w:rsidRPr="00000000" w14:paraId="000000E5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individuare nelle storie distopiche i rischi legati ai disastri ambientali e comprende il valore della sostenibilità per evitare scenari futuri negativi.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che tutti i bambini hanno diritti uguali e comprendere le forme di sfruttamento minorile ancora presenti nel mondo.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240" w:before="24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Collegare la lettura di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Rosso Malpelo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alla riflessione sulla dignità umana, sulle condizioni di lavoro e sulle ingiustizie sociali.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come nella narrativa distopica e fantascientifica i disastri ambientali vengano utilizzati per denunciare comportamenti irresponsabili e immaginare futuri non sostenibili.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tabs>
                <w:tab w:val="left" w:leader="none" w:pos="1903"/>
              </w:tabs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Diritti uguali per tutti: lo sfruttamento minorile; Giovanni Verga 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Rosso Malpelo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190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6"/>
              </w:numPr>
              <w:tabs>
                <w:tab w:val="left" w:leader="none" w:pos="1903"/>
              </w:tabs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fantascienza:il ruolo dei disastri ambientali nel sottogenere della distopia. </w:t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190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descrivere le principali innovazioni della Seconda Rivoluzione Industriale e spiegare come abbiano cambiato lavoro, salute, trasporti e città.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riconoscere i cambiamenti nella società di massa (urbanizzazione, nuovi diritti, condizioni operaie) e collegarli ai temi della cittadinanza e della sostenibilità sociale.</w:t>
              <w:br w:type="textWrapping"/>
            </w:r>
          </w:p>
          <w:p w:rsidR="00000000" w:rsidDel="00000000" w:rsidP="00000000" w:rsidRDefault="00000000" w:rsidRPr="00000000" w14:paraId="000000F3">
            <w:pPr>
              <w:pStyle w:val="Heading3"/>
              <w:keepNext w:val="0"/>
              <w:keepLines w:val="0"/>
              <w:spacing w:before="28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3q6p3ntmjd3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spiegare in modo semplice che cos’è l’imperialismo, perché nasce e quali conseguenze ha avuto sui popoli e sull’ambiente, sviluppando atteggiamenti di rispetto interculturale.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come le nuove tecnologie, le fonti di energia, i trasporti e i materiali della Seconda Rivoluzione Industriale abbiano migliorato la vita quotidiana, ma anche generato problemi ambientali e sociali.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come il sistema di fabbrica e la nascita della società di massa abbiano trasformato le condizioni di lavoro, la vita urbana, i diritti dei lavoratori e la partecipazione politica.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il fenomeno dell’imperialismo e le sue conseguenze sui popoli colonizzati, riflettendo sulle responsabilità storiche, sulle disuguaglianze globali e sulla necessità di uno sviluppo sostenibile e rispettoso delle culture.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15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seconda rivoluzione industriale; il sistema di fabbrica e le condizioni di lavoro; nuove fonti di energia e materiali; i progressi della chimica e della medicina; il boom dei trasporti; la nascita dei grandi gruppi industriali.</w:t>
            </w:r>
          </w:p>
          <w:p w:rsidR="00000000" w:rsidDel="00000000" w:rsidP="00000000" w:rsidRDefault="00000000" w:rsidRPr="00000000" w14:paraId="000000F9">
            <w:pPr>
              <w:widowControl w:val="0"/>
              <w:tabs>
                <w:tab w:val="left" w:leader="none" w:pos="82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14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nascita della società di massa: l’aumento demografico e la crescita delle città; i cambiamenti nella società e nella politica.</w:t>
            </w:r>
          </w:p>
          <w:p w:rsidR="00000000" w:rsidDel="00000000" w:rsidP="00000000" w:rsidRDefault="00000000" w:rsidRPr="00000000" w14:paraId="000000FB">
            <w:pPr>
              <w:widowControl w:val="0"/>
              <w:tabs>
                <w:tab w:val="left" w:leader="none" w:pos="82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19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fenomeno dell’imperialismo.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spiegare in modo semplice che cos’è il riscaldamento globale e come influisce su clima, eventi estremi, territori e popolazione.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descrivere perché alcune persone diventano “migranti climatici” e riconosce i problemi delle megalopoli in crescita.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240" w:before="24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confrontare le principali sfide ambientali nei diversi continenti e proporre comportamenti sostenibili utili al miglioramento dell’ambiente e della vita nelle città.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le cause e gli effetti del riscaldamento globale sul pianeta, sugli ecosistemi e sulla vita delle persone.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il fenomeno dei migranti climatici e le difficoltà legate all’esplosione urbana, individuando i problemi sociali, economici e ambientali che ne derivano.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Riflettere sulle principali sfide ambientali nei diversi continenti e individuare azioni sostenibili per la tutela dell’ambiente e il miglioramento della qualità della vita.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11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cambiamento climatico: il riscaldamento globale e migranti climatici.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11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L'esplosione urbana. 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11"/>
              </w:numPr>
              <w:tabs>
                <w:tab w:val="left" w:leader="none" w:pos="820"/>
              </w:tabs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sfida ambientale nel mondo (schede di approfondimento legate ai continenti trattati). </w:t>
            </w:r>
          </w:p>
          <w:p w:rsidR="00000000" w:rsidDel="00000000" w:rsidP="00000000" w:rsidRDefault="00000000" w:rsidRPr="00000000" w14:paraId="00000108">
            <w:pPr>
              <w:widowControl w:val="0"/>
              <w:tabs>
                <w:tab w:val="left" w:leader="none" w:pos="82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tabs>
                <w:tab w:val="left" w:leader="none" w:pos="82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EDUCAZIONE FISICA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Sviluppa atteggiamenti e comportamenti responsabili volti alla tutela della salute e del benessere psicofisico.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Individuare i principi, e i comportamenti individuali e collettivi per la salute, la sicurezza, il benessere psicofisico delle persone.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i principali meccanismi da attuare in caso di infortunio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Conoscere gli interventi base di primo soccorso.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Primo soccorso: i principali infortuni nel mondo dello sport (Incontri di formazione di primo soccorso)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MATEMATICA E SCIENZE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Impara a prendersi cura della propria salute 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tabs>
                <w:tab w:val="left" w:leader="none" w:pos="1903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 e delle risorse naturali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tabs>
                <w:tab w:val="left" w:leader="none" w:pos="190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 Educare alla salute, con particolare riferimento alla tematica delle dipendenze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Gli OGM e la loro regolamentazione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L’eugenetica e il contrasto al razzismo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Educazione alla salute. malattie sessualmente trasmissibili, gravidanza.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Educazione alla salute: il contrasto alle dipendenze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ind w:left="720"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tabs>
                <w:tab w:val="left" w:leader="none" w:pos="1903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 e delle risorse naturali.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le cause e le conseguenze dell’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overtourism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sviluppare comportamenti di cittadinanza responsabile e sostenibile nei confronti dell’ambiente, del patrimonio culturale e delle comunità locali.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Analizzare esempi concreti di overtourism nel mondo, individuando le principali criticità.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Overtourism: Banff National Park and Taj Mahal.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Analizzare e interpretare fonti e testimonianze (orali, scritte e mediatiche) per comprendere l’impatto dell’overtourism in contesti di paesi anglofoni, con particolare riferimento a Banff National Park (Canada) e al Taj Mahal (India).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SPAGNOLO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 e delle risorse naturali.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il significato di sostenibilità e gli obiettivi comuni proposti dall’Agenda 2030 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e mettere in atto, per ciò che è alla propria portata, azioni e comportamenti per ridurre o contenere l’inquinamento dell’aria e dell’acqua, per salvaguardare il benessere umano, animale e per tutelare gli ambienti e il loro decoro.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Individuare, analizzare, illustrare le cause delle trasformazioni ambientali e gli effetti del cambiamento climatico.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desierto de Atacama: un paraíso natural convertido en basurero.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Destinos sostenibles: las Galápagos y la Isla de Pascua.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desastre medioambiental de Aznalcóllar.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 e delle risorse naturali.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Conoscere il significato di sostenibilità e gli obiettivi comuni proposti dall’Agenda 2030 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e mettere in atto, per ciò che è alla propria portata, azioni e comportamenti per ridurre o contenere l’inquinamento dell’aria e dell’acqua, per salvaguardare il benessere umano, animale e per tutelare gli ambienti e il loro decoro.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Tourisme durable.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TECNOLOGIA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 nell’ambiente i principali sistemi tecnologici e le molteplici relazioni con gli esseri viventi e gli altri elementi naturali. 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Individuare, analizzare, illustrare le cause delle trasformazioni ambientali e gli effetti del cambiamento climatico.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Energia e ambiente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- produzione di locandine, manifesti, opuscoli informativi. Lettura di analisi statistiche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sistema ambiente: "puliamo il mondo”.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Ricerca guidata online della documentazione a supporto del contenuto. 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Contenuti:  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Risparmio energetico.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Energie alternative - Forme e fonti.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Riscaldamento globale e cambiamenti climatici.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rHeight w:val="5979.765625000001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Adotta nella vita quotidiana comportamenti responsabili per la tutela e il rispetto dell’ambiente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Calibri" w:cs="Calibri" w:eastAsia="Calibri" w:hAnsi="Calibri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ensibilizzare gli studenti a una partecipazione attiva per un mondo del commercio più giusto e sostenibile</w:t>
            </w:r>
          </w:p>
          <w:p w:rsidR="00000000" w:rsidDel="00000000" w:rsidP="00000000" w:rsidRDefault="00000000" w:rsidRPr="00000000" w14:paraId="0000014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40" w:lineRule="auto"/>
              <w:ind w:left="0" w:firstLine="0"/>
              <w:rPr>
                <w:color w:val="0a0a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Incentivare un atteggiamento di consumo responsabile e consapevole</w:t>
            </w:r>
            <w:r w:rsidDel="00000000" w:rsidR="00000000" w:rsidRPr="00000000">
              <w:rPr>
                <w:color w:val="0a0a0a"/>
                <w:sz w:val="24"/>
                <w:szCs w:val="24"/>
                <w:highlight w:val="whit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5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20" w:before="120" w:line="240" w:lineRule="auto"/>
              <w:ind w:left="0" w:firstLine="0"/>
              <w:rPr>
                <w:rFonts w:ascii="Calibri" w:cs="Calibri" w:eastAsia="Calibri" w:hAnsi="Calibri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Promuovere la sostenibilità ambientale e la salvaguardia delle risorse naturali.</w:t>
            </w:r>
            <w:r w:rsidDel="00000000" w:rsidR="00000000" w:rsidRPr="00000000">
              <w:rPr>
                <w:color w:val="0a0a0a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commercio equo e solidale: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storia, obiettivi e sviluppo.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botteghe del commercio equo e solidale nella Valle cavallina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9.765625000001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 e IMMAGINE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Sviluppare atteggiamenti e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comportamenti responsabili volti alla tutela dell’ambiente, del decoro urbano, degli ecosistemi e delle risorse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naturali per una crescita economica rispettosa dell’ambiente e per la tutela della qualità della vita.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Calibri" w:cs="Calibri" w:eastAsia="Calibri" w:hAnsi="Calibri"/>
                <w:color w:val="0a0a0a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Utilizzare/ricliclare i materiali in modo consapevole  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La sperimentazione con materiali diversi finalizzata  al riciclo creativo.</w:t>
            </w:r>
            <w:r w:rsidDel="00000000" w:rsidR="00000000" w:rsidRPr="00000000">
              <w:rPr>
                <w:rFonts w:ascii="Calibri" w:cs="Calibri" w:eastAsia="Calibri" w:hAnsi="Calibri"/>
                <w:color w:val="0a0a0a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Progettare oggetti con materiali di rifiuto (plastica, legno, alluminio) al fine di creare oggetti di design fruibili nella vita quotidiana domestica.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Come: portacarte, portapenne, portabottiglie ecc.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5E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