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Determina n. </w:t>
      </w:r>
      <w:r w:rsidDel="00000000" w:rsidR="00000000" w:rsidRPr="00000000">
        <w:rPr>
          <w:rFonts w:ascii="Calibri" w:cs="Calibri" w:eastAsia="Calibri" w:hAnsi="Calibri"/>
          <w:rtl w:val="0"/>
        </w:rPr>
        <w:t xml:space="preserve">71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ab/>
        <w:tab/>
        <w:tab/>
        <w:tab/>
        <w:tab/>
        <w:tab/>
        <w:tab/>
        <w:tab/>
        <w:t xml:space="preserve">ALL’ALBO</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CIG:</w:t>
      </w:r>
      <w:r w:rsidDel="00000000" w:rsidR="00000000" w:rsidRPr="00000000">
        <w:rPr>
          <w:rtl w:val="0"/>
        </w:rPr>
        <w:t xml:space="preserve"> </w:t>
      </w:r>
      <w:r w:rsidDel="00000000" w:rsidR="00000000" w:rsidRPr="00000000">
        <w:rPr>
          <w:rFonts w:ascii="Calibri" w:cs="Calibri" w:eastAsia="Calibri" w:hAnsi="Calibri"/>
          <w:rtl w:val="0"/>
        </w:rPr>
        <w:t xml:space="preserve">Z442DB4C5D</w:t>
      </w:r>
      <w:r w:rsidDel="00000000" w:rsidR="00000000" w:rsidRPr="00000000">
        <w:rPr>
          <w:rFonts w:ascii="Calibri" w:cs="Calibri" w:eastAsia="Calibri" w:hAnsi="Calibri"/>
          <w:rtl w:val="0"/>
        </w:rPr>
        <w:tab/>
        <w:tab/>
        <w:tab/>
        <w:tab/>
        <w:tab/>
        <w:tab/>
        <w:tab/>
        <w:tab/>
        <w:tab/>
        <w:t xml:space="preserve">AL DSGA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Determina 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contrarre mediante procedura ordinaria RdO MEPA della fornitura di prodotti e materiali igienico sanitari per emergenza COVID19 (dal Dl.s. 50/2016 art. 35 - D.I. 129/2018).</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9"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IL DIRIGENTE SCOLASTICO</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VISTO</w:t>
        <w:tab/>
        <w:t xml:space="preserve">il R.D. 18 novembre 1923, n. 2440 e ss.mm.ii., concernente l’amministrazione del Patrimonio e la Contabilità Generale dello Stato ed il relativo regolamento approvato con R.D. 23 maggio 1924, n. 827 e ss.mm.ii.;</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VISTA</w:t>
        <w:tab/>
        <w:t xml:space="preserve">la Legge 7 agosto 1990, n. 241e ss.mm.ii. recante “Nuove norme in materia di procedimento amministrativo e di diritto di accesso ai documenti amministrativi”;</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VISTA</w:t>
        <w:tab/>
        <w:t xml:space="preserve">la Legge 15 marzo 1997, n. 59, concernente “Delega al Governo per il conferimento di funzioni e compiti alle regioni ed enti locali, per la riforma della Pubblica Amministrazione e per la semplificazione amministrativa";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VISTO</w:t>
        <w:tab/>
        <w:t xml:space="preserve">il D.P.R. 8 marzo 1999, n. 275, “Regolamento recante norme in materia di Autonomia delle istituzioni scolastiche ai sensi dell'Art.21, della Legge 15 marzo 1997, n. 59”;</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VISTO</w:t>
        <w:tab/>
        <w:t xml:space="preserve">l’Art. 26 c. 3 della Legge 23 dicembre 1999, n. 488 “Disposizioni per la formazione del bilancio annuale e pluriennale dello Stato” (Legge finanziaria 2000) e ss.mm.ii.;</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VISTO</w:t>
        <w:tab/>
        <w:t xml:space="preserve">il D.Lgs30 marzo 2001, n. 165 e ss.mm.ii. recante “Norme generali sull’ordinamento del lavoro alle dipendenze delle Amministrazioni Pubbliche”;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VISTA</w:t>
        <w:tab/>
        <w:t xml:space="preserve">la Legge 13 luglio 2015, n. 107 recante “Riforma del sistema nazionale di istruzione e formazione e delega per il riordino delle disposizioni legislative vigenti”;</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VISTO</w:t>
        <w:tab/>
        <w:t xml:space="preserve">il D.Lgs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CONSIDERATO in particolare l’art. 95 del D.Lgs 18 aprile 2016, n. 50 come modificato dal D.Lgs 19 aprile 2017, n. 56  che disciplina gli aspetti relativi ai criteri di aggiudicazione delle procedure comparative/negoziali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VISTO</w:t>
        <w:tab/>
        <w:t xml:space="preserve">il D.Lgs 25 maggio 2016, n. 97  recante “Revisione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CONSIDERATE la Delibera del Consiglio ANAC del 26 ottobre 2016, n. 1097 – Linee Guida n. 4, di attuazione del D.lgs 18 aprile 2016, n. 50 recante “Procedure per l’affidamento dei contratti pubblici di importo inferiore alle soglie di rilevanza comunitaria, individuazione degli operatori economici” e le successive Linee Guida dell’ANAC;</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CONSIDERATE la Delibera del Consiglio ANAC del 26 ottobre 2016, n. 1097 – Linee Guida n. 3, di attuazione del D.lgs 18 aprile 2016, n. 50 recante “Procedure per l’affidamento dei contratti pubblici di importo inferiore alle soglie di rilevanza comunitaria con il criterio dell’offerta economicamente più vantaggiosa” e le successive Linee Guida dell’ANAC;</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VISTO</w:t>
        <w:tab/>
        <w:t xml:space="preserve">il D.Lgs 19 aprile 2017, n. 56  recante “Disposizioni integrative e correttive al decreto legislativo 18 aprile 2016, n. 50”;</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VISTO</w:t>
        <w:tab/>
        <w:t xml:space="preserve">il D.I. 28 agosto 2018, n. 129 “Regolamento recante istruzioni generali sulla gestione amministrativo-contabile delle istituzioni scolastiche, ai sensi dell'articolo 1, comma 143, della legge 13 luglio 2015, n. 107”;</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CONSIDERATO in particolare l’art. 44 (Funzioni e poteri del dirigente scolastico nella attività negoziale);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CONSIDERATO in particolare l’art. 4 c. 4 del D.I. 28 agosto 2018, n. 129 che recita “Con  l'approvazione  del   programma   annuale   si   intendono autorizzati l'accertamento delle entrate e l'impegno delle spese  ivi previste”;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VISTA </w:t>
        <w:tab/>
        <w:t xml:space="preserve">la Delibera del Consiglio d’Istituto n. 157 del 19/11/2019, di approvazione del Programma Annuale dell’Esercizio finanziario 2020;</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VISTO</w:t>
        <w:tab/>
        <w:t xml:space="preserve"> il Regolamento sulle Attività negoziali deliberato dal Consiglio d’Istituto in data 5/02/2019 ai sensi dell’Art. 45 c. 2 del D.I. 28 agosto 2018, n. 129</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CONSIDERATO che, pertanto, si rende necessario procedere all'individuazione della Ditta a cui affidare la fornitura di prodotti igienico sanitari necessari ai collaboratori scolastici dei vari plessi dell’Istituto per effettuare la sanificazione relativa all'emergenza sanitaria COVID19</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ATTESO che il costo preventivato dei beni da acquistare ammonta a circa € </w:t>
      </w:r>
      <w:r w:rsidDel="00000000" w:rsidR="00000000" w:rsidRPr="00000000">
        <w:rPr>
          <w:rFonts w:ascii="Calibri" w:cs="Calibri" w:eastAsia="Calibri" w:hAnsi="Calibri"/>
          <w:rtl w:val="0"/>
        </w:rPr>
        <w:t xml:space="preserve">18</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00,00 (</w:t>
      </w:r>
      <w:r w:rsidDel="00000000" w:rsidR="00000000" w:rsidRPr="00000000">
        <w:rPr>
          <w:rFonts w:ascii="Calibri" w:cs="Calibri" w:eastAsia="Calibri" w:hAnsi="Calibri"/>
          <w:rtl w:val="0"/>
        </w:rPr>
        <w:t xml:space="preserve">diciottomilacinquecento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/00) IVA esclusa.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VISTA la nota ministeriale prot. n. 13449 del 30 maggio 2020 avente ad oggetto: E.F. 2020 – Avviso assegnazione della risorsa finanziaria ex art. 231, comma 1 del decreto-legge 19 maggio 2020, n. 34 – Avvio anno scolastico 2020/2021 – con la quale è stata stanziata una risorsa finanziaria a favore delle istituzioni scolastiche, al fine di sostenere la ripresa dell’attività didattica a settembre, consentendo alle scuole di adottare le necessarie misure di sicurezza per garantire il distanziamento fra gli studenti, la dotazione di materiale igienico-sanitario, l’adeguatezza degli spazi fisici e per sostenere lo sviluppo di modalità didattiche innovative pari ad € 33.563,67</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VERIFICATO che la CONSIP S.p.A., società concessionaria del Ministero dell'Economia e delle Finanze per i servizi informativi pubblici, non ha attualmente attivato una convenzione dedicata per la fornitura di prodotti igienico sanitari finalizzati ma sono presenti nel MEPA ditte che li forniscono.</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RITENUTO pertanto, di indire una gara a contrattazione ordinaria per l'affidamento della fornitura di prodotti igienico-sanitari da aggiudicarsi in base all'offerta con il prezzo più basso.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RITENUTO quindi di procedere ad autonoma procedura di acquisto attraverso RdO nel Mercato Elettronico Pubblica Amministrazione aperta a n. 5 ditte attive nel MEPA per la categoria Beni Prodotti monouso, per pulizie e per la raccolta dei rifiuti, garantendo il principio della rotazione e della trasparenza e parità di trattamento ai sensi dell’art. 332 del dpr 207/2010 nonché del D.Lgs. 50/2016.</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DETERMINA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 1 Tutto quanto in premessa indicato fa parte integrante e sostanziale del presente provvedimento.</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 2 L’avvio della procedura di acquisizione tramite procedura ordinaria negoziata (RDO nel Mepa nelle modalità previste dalla Consip), ai sensi dell’art. 35 del D.LGS. N. 50/2016 utilizzando l’iniziativa  acquisto materiale IGIENICO SANITARIO 2019/20, per l'affidamento della fornitura in n. 1 lotto di prodotti e materiali di pulizia e igienico sanitari, da aggiudicarsi in base all'offerta con il prezzo più basso, ai sensi dell’art. 95, comma 4 del D.Lgs 50/2016 in quanto la fornitura richiesta non comprende servizi o attrezzature con particolari.</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invitare le seguenti ditte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1 PROCED srl</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2 F.LLI BIAGINI</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3 EUROCART s</w:t>
      </w:r>
      <w:r w:rsidDel="00000000" w:rsidR="00000000" w:rsidRPr="00000000">
        <w:rPr>
          <w:rFonts w:ascii="Calibri" w:cs="Calibri" w:eastAsia="Calibri" w:hAnsi="Calibri"/>
          <w:highlight w:val="white"/>
          <w:rtl w:val="0"/>
        </w:rPr>
        <w:t xml:space="preserve">rl</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4 SISTERS </w:t>
      </w:r>
      <w:r w:rsidDel="00000000" w:rsidR="00000000" w:rsidRPr="00000000">
        <w:rPr>
          <w:rFonts w:ascii="Calibri" w:cs="Calibri" w:eastAsia="Calibri" w:hAnsi="Calibri"/>
          <w:highlight w:val="white"/>
          <w:rtl w:val="0"/>
        </w:rPr>
        <w:t xml:space="preserve">srl</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5 PELLONI srl</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operanti nel settore e iscritte al MEPA.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 3 L’importo a base d’asta oggetto della spesa per l’acquisizione in affidamento diretto di cui all’Art. 2 è determinato in € </w:t>
      </w:r>
      <w:r w:rsidDel="00000000" w:rsidR="00000000" w:rsidRPr="00000000">
        <w:rPr>
          <w:rFonts w:ascii="Calibri" w:cs="Calibri" w:eastAsia="Calibri" w:hAnsi="Calibri"/>
          <w:rtl w:val="0"/>
        </w:rPr>
        <w:t xml:space="preserve">18</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00,00  (</w:t>
      </w:r>
      <w:r w:rsidDel="00000000" w:rsidR="00000000" w:rsidRPr="00000000">
        <w:rPr>
          <w:rFonts w:ascii="Calibri" w:cs="Calibri" w:eastAsia="Calibri" w:hAnsi="Calibri"/>
          <w:rtl w:val="0"/>
        </w:rPr>
        <w:t xml:space="preserve">diciottomilacinquecento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/00) IVA esclusa.</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spesa sarà imputata, nel Programma Annuale, sull’Attività A 2 che presenta un’adeguata e sufficiente disponibilità finanziaria.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 4 L’aggiudicazione avverrà ai sensi dell’art. 95 del D.LGS 50/2016 con il criterio del minor prezzo</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 5 La procedura sarà aggiudicata anche in presenza di una sola offerta pervenuta purché ritenuta valida, congrua e coerente con quanto richiesto.</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 6 Il Dirigente Scolastico si riserva la facoltà di non aggiudicare la procedura se l’offerta pervenuta non è ritenuta valida, congrua e coerente con quanto richiesto.</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 7 La fornitura  di cui all’Art.2  dovrà essere resa entro 30 giorni dalla ricezione degli ordini di acquisto predisposti allo scopo alle scadenze indicate nel capitolato</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 8 Si approva l’ordine di acquisto contenente le caratteristiche e specifiche tecniche della fornitura che si intende acquisire, nonché le ulteriori clausole e condizioni a cui si dovrà attenere la fornitura.</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lettera di invito a presentare offerta e l’ordine sono allegati alla presente determina, di cui costituiscono parte integrante.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 9 Ai sensi dell’Art. 31 del D.lgs. n. 50/2016 e ss.mm.ii. e dell’Art. 5 della Legge 7 agosto 1990, n. 241 viene individuato quale Responsabile del Procedimento il Dirigente Scolastico Silvia Brunini.</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 10 La procedura ed ulteriori dettagli sono contenuti nell’ordine di acquisto cha è allegato alla presente determina.</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Eventuali ulteriori precisazioni circa la procedura attivata con il presente atto, potranno essere fornite, a richiesta dell’operatore economico aggiudicatario, contattando l’ufficio amministrativo-contabile di questa istituzione scolastica esclusivamente a mezzo e-mail PEC al seguente indirizzo: boee068003@pec.istruzione.it.</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 Responsabile Unico del Procedimento</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ab/>
        <w:tab/>
        <w:tab/>
        <w:tab/>
        <w:tab/>
        <w:tab/>
        <w:tab/>
        <w:tab/>
        <w:t xml:space="preserve">DIRIGENTE SCOLASTICO</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acifico" w:cs="Pacifico" w:eastAsia="Pacifico" w:hAnsi="Pacifico"/>
          <w:i w:val="0"/>
          <w:smallCaps w:val="0"/>
          <w:strike w:val="0"/>
          <w:color w:val="000000"/>
          <w:sz w:val="28"/>
          <w:szCs w:val="28"/>
          <w:u w:val="none"/>
          <w:shd w:fill="auto" w:val="clear"/>
          <w:vertAlign w:val="baseline"/>
        </w:rPr>
      </w:pPr>
      <w:r w:rsidDel="00000000" w:rsidR="00000000" w:rsidRPr="00000000">
        <w:rPr>
          <w:rFonts w:ascii="Pacifico" w:cs="Pacifico" w:eastAsia="Pacifico" w:hAnsi="Pacifico"/>
          <w:i w:val="0"/>
          <w:smallCaps w:val="0"/>
          <w:strike w:val="0"/>
          <w:color w:val="000000"/>
          <w:sz w:val="28"/>
          <w:szCs w:val="28"/>
          <w:u w:val="none"/>
          <w:shd w:fill="auto" w:val="clear"/>
          <w:vertAlign w:val="baseline"/>
          <w:rtl w:val="0"/>
        </w:rPr>
        <w:tab/>
        <w:tab/>
        <w:tab/>
        <w:tab/>
        <w:tab/>
        <w:tab/>
        <w:tab/>
        <w:tab/>
        <w:tab/>
        <w:tab/>
      </w:r>
      <w:r w:rsidDel="00000000" w:rsidR="00000000" w:rsidRPr="00000000">
        <w:rPr>
          <w:rFonts w:ascii="Pacifico" w:cs="Pacifico" w:eastAsia="Pacifico" w:hAnsi="Pacifico"/>
          <w:i w:val="1"/>
          <w:smallCaps w:val="0"/>
          <w:strike w:val="0"/>
          <w:color w:val="000000"/>
          <w:sz w:val="28"/>
          <w:szCs w:val="28"/>
          <w:u w:val="none"/>
          <w:shd w:fill="auto" w:val="clear"/>
          <w:vertAlign w:val="baseline"/>
          <w:rtl w:val="0"/>
        </w:rPr>
        <w:t xml:space="preserve">Silvia Brunini</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387"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tab/>
        <w:t xml:space="preserve">           (Firma autografa omessa ai sensi</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tab/>
        <w:tab/>
        <w:tab/>
        <w:tab/>
        <w:tab/>
        <w:tab/>
        <w:tab/>
        <w:tab/>
        <w:t xml:space="preserve">                e per gli effetti dell'art. 3, c. 2, D. Lgs. n. 39/1993)</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387"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6838" w:w="11906"/>
      <w:pgMar w:bottom="1147" w:top="1133" w:left="1133" w:right="1133" w:header="709"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Pacific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center" w:pos="4819"/>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907405" cy="974090"/>
          <wp:effectExtent b="0" l="0" r="0" t="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07405" cy="97409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DIREZIONE DIDATTICA DI CASTEL MAGGIORE - C.F. 80074330376</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Via A.Gramsci, 175 – 40013 CASTEL MAGGIORE (BO)</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 051711286 – 051711285 – FAX 051 6322616</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w:t>
    </w:r>
    <w:hyperlink r:id="rId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boee068003@istruzione.it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pec </w:t>
    </w:r>
    <w:hyperlink r:id="rId3">
      <w:r w:rsidDel="00000000" w:rsidR="00000000" w:rsidRPr="00000000">
        <w:rPr>
          <w:rFonts w:ascii="Times New Roman" w:cs="Times New Roman" w:eastAsia="Times New Roman" w:hAnsi="Times New Roman"/>
          <w:b w:val="0"/>
          <w:i w:val="0"/>
          <w:smallCaps w:val="0"/>
          <w:strike w:val="0"/>
          <w:color w:val="000080"/>
          <w:sz w:val="22"/>
          <w:szCs w:val="22"/>
          <w:u w:val="single"/>
          <w:shd w:fill="auto" w:val="clear"/>
          <w:vertAlign w:val="baseline"/>
          <w:rtl w:val="0"/>
        </w:rPr>
        <w:t xml:space="preserve">boee068003@pec.istruzione.it</w:t>
      </w:r>
    </w:hyperlink>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redefinito">
    <w:name w:val="Predefinito"/>
    <w:next w:val="Predefinito"/>
    <w:autoRedefine w:val="0"/>
    <w:hidden w:val="0"/>
    <w:qFormat w:val="0"/>
    <w:pPr>
      <w:widowControl w:val="0"/>
      <w:suppressAutoHyphens w:val="0"/>
      <w:autoSpaceDE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it-IT"/>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Wingdings" w:cs="Wingdings" w:hAnsi="Wingdings" w:hint="default"/>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rFonts w:ascii="Symbol" w:cs="Symbol" w:hAnsi="Symbol" w:hint="default"/>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rFonts w:ascii="Symbol" w:cs="Symbol" w:hAnsi="Symbol" w:hint="default"/>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hint="default"/>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hint="default"/>
      <w:w w:val="100"/>
      <w:position w:val="-1"/>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character" w:styleId="CollegamentoInternet">
    <w:name w:val="Collegamento Internet"/>
    <w:next w:val="CollegamentoInternet"/>
    <w:autoRedefine w:val="0"/>
    <w:hidden w:val="0"/>
    <w:qFormat w:val="0"/>
    <w:rPr>
      <w:rFonts w:ascii="Times New Roman" w:cs="Times New Roman" w:eastAsia="Times New Roman" w:hAnsi="Times New Roman"/>
      <w:color w:val="000080"/>
      <w:w w:val="100"/>
      <w:position w:val="-1"/>
      <w:sz w:val="24"/>
      <w:szCs w:val="24"/>
      <w:u w:val="single"/>
      <w:effect w:val="none"/>
      <w:vertAlign w:val="baseline"/>
      <w:cs w:val="0"/>
      <w:em w:val="none"/>
      <w:lang w:val="en-US"/>
    </w:rPr>
  </w:style>
  <w:style w:type="character" w:styleId="IntestazioneCarattere">
    <w:name w:val="Intestazione Carattere"/>
    <w:next w:val="IntestazioneCarattere"/>
    <w:autoRedefine w:val="0"/>
    <w:hidden w:val="0"/>
    <w:qFormat w:val="0"/>
    <w:rPr>
      <w:rFonts w:ascii="Times New Roman" w:cs="Times New Roman" w:hAnsi="Times New Roman"/>
      <w:w w:val="100"/>
      <w:position w:val="-1"/>
      <w:effect w:val="none"/>
      <w:vertAlign w:val="baseline"/>
      <w:cs w:val="0"/>
      <w:em w:val="none"/>
      <w:lang/>
    </w:rPr>
  </w:style>
  <w:style w:type="character" w:styleId="PièdipaginaCarattere">
    <w:name w:val="Piè di pagina Carattere"/>
    <w:next w:val="PièdipaginaCarattere"/>
    <w:autoRedefine w:val="0"/>
    <w:hidden w:val="0"/>
    <w:qFormat w:val="0"/>
    <w:rPr>
      <w:rFonts w:ascii="Times New Roman" w:cs="Times New Roman" w:hAnsi="Times New Roman"/>
      <w:w w:val="100"/>
      <w:position w:val="-1"/>
      <w:effect w:val="none"/>
      <w:vertAlign w:val="baseline"/>
      <w:cs w:val="0"/>
      <w:em w:val="none"/>
      <w:lang/>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paragraph" w:styleId="Intestazione">
    <w:name w:val="Intestazione"/>
    <w:basedOn w:val="Predefinito"/>
    <w:next w:val="Corpotesto"/>
    <w:autoRedefine w:val="0"/>
    <w:hidden w:val="0"/>
    <w:qFormat w:val="0"/>
    <w:pPr>
      <w:keepNext w:val="1"/>
      <w:widowControl w:val="0"/>
      <w:suppressAutoHyphens w:val="0"/>
      <w:autoSpaceDE w:val="0"/>
      <w:bidi w:val="0"/>
      <w:spacing w:after="120" w:before="240" w:line="1" w:lineRule="atLeast"/>
      <w:ind w:leftChars="-1" w:rightChars="0" w:firstLineChars="-1"/>
      <w:textDirection w:val="btLr"/>
      <w:textAlignment w:val="top"/>
      <w:outlineLvl w:val="0"/>
    </w:pPr>
    <w:rPr>
      <w:rFonts w:ascii="Arial" w:cs="Lucida Sans" w:eastAsia="Microsoft YaHei" w:hAnsi="Arial"/>
      <w:w w:val="100"/>
      <w:position w:val="-1"/>
      <w:sz w:val="28"/>
      <w:szCs w:val="28"/>
      <w:effect w:val="none"/>
      <w:vertAlign w:val="baseline"/>
      <w:cs w:val="0"/>
      <w:em w:val="none"/>
      <w:lang w:bidi="ar-SA" w:eastAsia="zh-CN" w:val="it-IT"/>
    </w:rPr>
  </w:style>
  <w:style w:type="paragraph" w:styleId="Corpotesto">
    <w:name w:val="Corpo testo"/>
    <w:basedOn w:val="Predefinito"/>
    <w:next w:val="Corpotesto"/>
    <w:autoRedefine w:val="0"/>
    <w:hidden w:val="0"/>
    <w:qFormat w:val="0"/>
    <w:pPr>
      <w:widowControl w:val="0"/>
      <w:suppressAutoHyphens w:val="0"/>
      <w:autoSpaceDE w:val="0"/>
      <w:bidi w:val="0"/>
      <w:spacing w:after="120" w:before="0"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it-IT"/>
    </w:rPr>
  </w:style>
  <w:style w:type="paragraph" w:styleId="Elenco">
    <w:name w:val="Elenco"/>
    <w:basedOn w:val="Corpotesto"/>
    <w:next w:val="Elenco"/>
    <w:autoRedefine w:val="0"/>
    <w:hidden w:val="0"/>
    <w:qFormat w:val="0"/>
    <w:pPr>
      <w:widowControl w:val="0"/>
      <w:suppressAutoHyphens w:val="0"/>
      <w:autoSpaceDE w:val="0"/>
      <w:bidi w:val="0"/>
      <w:spacing w:after="120" w:before="0" w:line="1" w:lineRule="atLeast"/>
      <w:ind w:leftChars="-1" w:rightChars="0" w:firstLineChars="-1"/>
      <w:textDirection w:val="btLr"/>
      <w:textAlignment w:val="top"/>
      <w:outlineLvl w:val="0"/>
    </w:pPr>
    <w:rPr>
      <w:rFonts w:ascii="Times New Roman" w:cs="Lucida Sans" w:eastAsia="Times New Roman" w:hAnsi="Times New Roman"/>
      <w:w w:val="100"/>
      <w:position w:val="-1"/>
      <w:sz w:val="20"/>
      <w:szCs w:val="20"/>
      <w:effect w:val="none"/>
      <w:vertAlign w:val="baseline"/>
      <w:cs w:val="0"/>
      <w:em w:val="none"/>
      <w:lang w:bidi="ar-SA" w:eastAsia="zh-CN" w:val="it-IT"/>
    </w:rPr>
  </w:style>
  <w:style w:type="paragraph" w:styleId="Didascalia">
    <w:name w:val="Didascalia"/>
    <w:basedOn w:val="Predefinito"/>
    <w:next w:val="Didascalia"/>
    <w:autoRedefine w:val="0"/>
    <w:hidden w:val="0"/>
    <w:qFormat w:val="0"/>
    <w:pPr>
      <w:widowControl w:val="0"/>
      <w:suppressLineNumbers w:val="1"/>
      <w:suppressAutoHyphens w:val="0"/>
      <w:autoSpaceDE w:val="0"/>
      <w:bidi w:val="0"/>
      <w:spacing w:after="120" w:before="120" w:line="1" w:lineRule="atLeast"/>
      <w:ind w:leftChars="-1" w:rightChars="0" w:firstLineChars="-1"/>
      <w:textDirection w:val="btLr"/>
      <w:textAlignment w:val="top"/>
      <w:outlineLvl w:val="0"/>
    </w:pPr>
    <w:rPr>
      <w:rFonts w:ascii="Times New Roman" w:cs="Lucida Sans" w:eastAsia="Times New Roman" w:hAnsi="Times New Roman"/>
      <w:i w:val="1"/>
      <w:iCs w:val="1"/>
      <w:w w:val="100"/>
      <w:position w:val="-1"/>
      <w:sz w:val="24"/>
      <w:szCs w:val="24"/>
      <w:effect w:val="none"/>
      <w:vertAlign w:val="baseline"/>
      <w:cs w:val="0"/>
      <w:em w:val="none"/>
      <w:lang w:bidi="ar-SA" w:eastAsia="zh-CN" w:val="it-IT"/>
    </w:rPr>
  </w:style>
  <w:style w:type="paragraph" w:styleId="Indice">
    <w:name w:val="Indice"/>
    <w:basedOn w:val="Predefinito"/>
    <w:next w:val="Indice"/>
    <w:autoRedefine w:val="0"/>
    <w:hidden w:val="0"/>
    <w:qFormat w:val="0"/>
    <w:pPr>
      <w:widowControl w:val="0"/>
      <w:suppressLineNumbers w:val="1"/>
      <w:suppressAutoHyphens w:val="0"/>
      <w:autoSpaceDE w:val="0"/>
      <w:bidi w:val="0"/>
      <w:spacing w:line="1" w:lineRule="atLeast"/>
      <w:ind w:leftChars="-1" w:rightChars="0" w:firstLineChars="-1"/>
      <w:textDirection w:val="btLr"/>
      <w:textAlignment w:val="top"/>
      <w:outlineLvl w:val="0"/>
    </w:pPr>
    <w:rPr>
      <w:rFonts w:ascii="Times New Roman" w:cs="Lucida Sans" w:eastAsia="Times New Roman" w:hAnsi="Times New Roman"/>
      <w:w w:val="100"/>
      <w:position w:val="-1"/>
      <w:sz w:val="20"/>
      <w:szCs w:val="20"/>
      <w:effect w:val="none"/>
      <w:vertAlign w:val="baseline"/>
      <w:cs w:val="0"/>
      <w:em w:val="none"/>
      <w:lang w:bidi="ar-SA" w:eastAsia="zh-CN" w:val="it-IT"/>
    </w:rPr>
  </w:style>
  <w:style w:type="paragraph" w:styleId="Rigad'intestazione">
    <w:name w:val="Riga d'intestazione"/>
    <w:basedOn w:val="Predefinito"/>
    <w:next w:val="Rigad'intestazione"/>
    <w:autoRedefine w:val="0"/>
    <w:hidden w:val="0"/>
    <w:qFormat w:val="0"/>
    <w:pPr>
      <w:widowControl w:val="0"/>
      <w:tabs>
        <w:tab w:val="center" w:leader="none" w:pos="4819"/>
        <w:tab w:val="right" w:leader="none" w:pos="9638"/>
      </w:tabs>
      <w:suppressAutoHyphens w:val="0"/>
      <w:autoSpaceDE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it-IT"/>
    </w:rPr>
  </w:style>
  <w:style w:type="paragraph" w:styleId="Pièdipagina">
    <w:name w:val="Piè di pagina"/>
    <w:basedOn w:val="Predefinito"/>
    <w:next w:val="Pièdipagina"/>
    <w:autoRedefine w:val="0"/>
    <w:hidden w:val="0"/>
    <w:qFormat w:val="0"/>
    <w:pPr>
      <w:widowControl w:val="0"/>
      <w:tabs>
        <w:tab w:val="center" w:leader="none" w:pos="4819"/>
        <w:tab w:val="right" w:leader="none" w:pos="9638"/>
      </w:tabs>
      <w:suppressAutoHyphens w:val="0"/>
      <w:autoSpaceDE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it-IT"/>
    </w:rPr>
  </w:style>
  <w:style w:type="paragraph" w:styleId="Testofumetto">
    <w:name w:val="Testo fumetto"/>
    <w:basedOn w:val="Predefinito"/>
    <w:next w:val="Testofumetto"/>
    <w:autoRedefine w:val="0"/>
    <w:hidden w:val="0"/>
    <w:qFormat w:val="0"/>
    <w:pPr>
      <w:widowControl w:val="0"/>
      <w:suppressAutoHyphens w:val="0"/>
      <w:autoSpaceDE w:val="0"/>
      <w:bidi w:val="0"/>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zh-CN"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boee068003@istruzione.it" TargetMode="External"/><Relationship Id="rId3" Type="http://schemas.openxmlformats.org/officeDocument/2006/relationships/hyperlink" Target="mailto:boee068003@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nUCbLopn+2HzPgogf50Vst3uGg==">AMUW2mUa+ByzeHhhj8NLwQYerXGazotzlZONn0/ElIu46Zx3edCb7YTNvcOiok/tA4zqZRV/2xtEgZSjXsRu7VfonxbCvVChu4PBdkofDKdiKkdV6zuU+28=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2019-03-14T15:31:00Z</dcterms:created>
  <dc:creator>User</dc:creator>
</cp:coreProperties>
</file>

<file path=docProps/custom.xml><?xml version="1.0" encoding="utf-8"?>
<Properties xmlns="http://schemas.openxmlformats.org/officeDocument/2006/custom-properties" xmlns:vt="http://schemas.openxmlformats.org/officeDocument/2006/docPropsVTypes"/>
</file>