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96" w:rsidRDefault="00B16E16" w:rsidP="006B030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34"/>
      </w:tblGrid>
      <w:tr w:rsidR="00943D96" w:rsidRPr="00E540D7" w:rsidTr="0059575A">
        <w:trPr>
          <w:jc w:val="right"/>
        </w:trPr>
        <w:tc>
          <w:tcPr>
            <w:tcW w:w="5134" w:type="dxa"/>
            <w:shd w:val="clear" w:color="auto" w:fill="auto"/>
          </w:tcPr>
          <w:p w:rsidR="00943D96" w:rsidRPr="00E540D7" w:rsidRDefault="00943D96" w:rsidP="00E540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540D7">
              <w:rPr>
                <w:rFonts w:ascii="Calibri" w:hAnsi="Calibri" w:cs="Calibri"/>
                <w:bCs/>
                <w:sz w:val="22"/>
                <w:szCs w:val="22"/>
              </w:rPr>
              <w:t>All’Albo Pretorio on-line</w:t>
            </w:r>
          </w:p>
        </w:tc>
      </w:tr>
      <w:tr w:rsidR="00943D96" w:rsidRPr="00E540D7" w:rsidTr="0059575A">
        <w:trPr>
          <w:jc w:val="right"/>
        </w:trPr>
        <w:tc>
          <w:tcPr>
            <w:tcW w:w="5134" w:type="dxa"/>
            <w:shd w:val="clear" w:color="auto" w:fill="auto"/>
          </w:tcPr>
          <w:p w:rsidR="00943D96" w:rsidRPr="00E540D7" w:rsidRDefault="00943D96" w:rsidP="00E540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540D7">
              <w:rPr>
                <w:rFonts w:ascii="Calibri" w:hAnsi="Calibri" w:cs="Calibri"/>
                <w:bCs/>
                <w:sz w:val="22"/>
                <w:szCs w:val="22"/>
              </w:rPr>
              <w:t>Al Sito Web – Sez. Amministrazione Trasparente</w:t>
            </w:r>
          </w:p>
        </w:tc>
      </w:tr>
      <w:tr w:rsidR="00943D96" w:rsidRPr="00E540D7" w:rsidTr="0059575A">
        <w:trPr>
          <w:jc w:val="right"/>
        </w:trPr>
        <w:tc>
          <w:tcPr>
            <w:tcW w:w="5134" w:type="dxa"/>
            <w:shd w:val="clear" w:color="auto" w:fill="auto"/>
          </w:tcPr>
          <w:p w:rsidR="00943D96" w:rsidRPr="00E540D7" w:rsidRDefault="00943D96" w:rsidP="00E540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540D7">
              <w:rPr>
                <w:rFonts w:ascii="Calibri" w:hAnsi="Calibri" w:cs="Calibri"/>
                <w:bCs/>
                <w:sz w:val="22"/>
                <w:szCs w:val="22"/>
              </w:rPr>
              <w:t>Agli Atti Amministrativi</w:t>
            </w:r>
          </w:p>
        </w:tc>
      </w:tr>
    </w:tbl>
    <w:p w:rsidR="003D0299" w:rsidRPr="00EF7A7F" w:rsidRDefault="003D0299" w:rsidP="00943D96">
      <w:pPr>
        <w:rPr>
          <w:rFonts w:ascii="Calibri" w:hAnsi="Calibri" w:cs="Calibri"/>
          <w:b/>
          <w:bCs/>
          <w:sz w:val="22"/>
          <w:szCs w:val="22"/>
        </w:rPr>
      </w:pPr>
    </w:p>
    <w:p w:rsidR="00471937" w:rsidRPr="006A63B3" w:rsidRDefault="007061BF" w:rsidP="0047193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6A63B3"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494E0E" w:rsidRPr="006A63B3">
        <w:rPr>
          <w:rFonts w:ascii="Calibri" w:hAnsi="Calibri" w:cs="Calibri"/>
          <w:b/>
          <w:bCs/>
          <w:sz w:val="22"/>
          <w:szCs w:val="22"/>
        </w:rPr>
        <w:t xml:space="preserve">Determina dirigenziale per la richiesta di preventivo e </w:t>
      </w:r>
      <w:r w:rsidR="005767BA" w:rsidRPr="006A63B3">
        <w:rPr>
          <w:rFonts w:ascii="Calibri" w:hAnsi="Calibri" w:cs="Calibri"/>
          <w:b/>
          <w:sz w:val="22"/>
          <w:szCs w:val="22"/>
        </w:rPr>
        <w:t xml:space="preserve">indagine esplorativa di mercato </w:t>
      </w:r>
      <w:r w:rsidR="00471937" w:rsidRPr="006A63B3">
        <w:rPr>
          <w:rFonts w:ascii="Calibri" w:hAnsi="Calibri" w:cs="Calibri"/>
          <w:b/>
          <w:sz w:val="22"/>
          <w:szCs w:val="22"/>
        </w:rPr>
        <w:t xml:space="preserve">- Avviso Pubblico per la presentazione di domande di partecipazione a valere su Piano Nazionale di Ripresa e Resilienza - Missione 1 - Componente 1 - Investimento 1.2 “Abilitazione al </w:t>
      </w:r>
      <w:proofErr w:type="spellStart"/>
      <w:r w:rsidR="00471937" w:rsidRPr="006A63B3">
        <w:rPr>
          <w:rFonts w:ascii="Calibri" w:hAnsi="Calibri" w:cs="Calibri"/>
          <w:b/>
          <w:sz w:val="22"/>
          <w:szCs w:val="22"/>
        </w:rPr>
        <w:t>Cloud</w:t>
      </w:r>
      <w:proofErr w:type="spellEnd"/>
      <w:r w:rsidR="00471937" w:rsidRPr="006A63B3">
        <w:rPr>
          <w:rFonts w:ascii="Calibri" w:hAnsi="Calibri" w:cs="Calibri"/>
          <w:b/>
          <w:sz w:val="22"/>
          <w:szCs w:val="22"/>
        </w:rPr>
        <w:t xml:space="preserve"> per le PA Locali” Scuole (</w:t>
      </w:r>
      <w:proofErr w:type="gramStart"/>
      <w:r w:rsidR="00471937" w:rsidRPr="006A63B3">
        <w:rPr>
          <w:rFonts w:ascii="Calibri" w:hAnsi="Calibri" w:cs="Calibri"/>
          <w:b/>
          <w:sz w:val="22"/>
          <w:szCs w:val="22"/>
        </w:rPr>
        <w:t>Aprile</w:t>
      </w:r>
      <w:proofErr w:type="gramEnd"/>
      <w:r w:rsidR="00471937" w:rsidRPr="006A63B3">
        <w:rPr>
          <w:rFonts w:ascii="Calibri" w:hAnsi="Calibri" w:cs="Calibri"/>
          <w:b/>
          <w:sz w:val="22"/>
          <w:szCs w:val="22"/>
        </w:rPr>
        <w:t xml:space="preserve"> 2022), finanziato dall'Un</w:t>
      </w:r>
      <w:r w:rsidR="006A63B3">
        <w:rPr>
          <w:rFonts w:ascii="Calibri" w:hAnsi="Calibri" w:cs="Calibri"/>
          <w:b/>
          <w:sz w:val="22"/>
          <w:szCs w:val="22"/>
        </w:rPr>
        <w:t xml:space="preserve">ione europea - </w:t>
      </w:r>
      <w:proofErr w:type="spellStart"/>
      <w:r w:rsidR="006A63B3">
        <w:rPr>
          <w:rFonts w:ascii="Calibri" w:hAnsi="Calibri" w:cs="Calibri"/>
          <w:b/>
          <w:sz w:val="22"/>
          <w:szCs w:val="22"/>
        </w:rPr>
        <w:t>NextGenerationEU</w:t>
      </w:r>
      <w:proofErr w:type="spellEnd"/>
    </w:p>
    <w:p w:rsidR="00471937" w:rsidRPr="006A63B3" w:rsidRDefault="00471937" w:rsidP="00471937">
      <w:pPr>
        <w:widowControl w:val="0"/>
        <w:autoSpaceDE w:val="0"/>
        <w:autoSpaceDN w:val="0"/>
        <w:adjustRightInd w:val="0"/>
        <w:rPr>
          <w:rFonts w:ascii="Calibri" w:eastAsia="Calibri" w:hAnsi="Calibri" w:cs="Times"/>
          <w:b/>
          <w:sz w:val="22"/>
          <w:szCs w:val="22"/>
        </w:rPr>
      </w:pPr>
      <w:r w:rsidRPr="006A63B3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Pr="006A63B3">
        <w:rPr>
          <w:rFonts w:ascii="Calibri" w:eastAsia="Calibri" w:hAnsi="Calibri" w:cs="Times"/>
          <w:b/>
          <w:bCs/>
          <w:iCs/>
          <w:sz w:val="22"/>
          <w:szCs w:val="22"/>
        </w:rPr>
        <w:t xml:space="preserve">G31C22000240006 </w:t>
      </w:r>
    </w:p>
    <w:p w:rsidR="00473D18" w:rsidRPr="00BB479E" w:rsidRDefault="00742C0D" w:rsidP="00471937">
      <w:pPr>
        <w:pStyle w:val="Default"/>
        <w:jc w:val="both"/>
        <w:rPr>
          <w:rFonts w:ascii="Calibri" w:hAnsi="Calibri" w:cs="Times"/>
          <w:sz w:val="22"/>
          <w:szCs w:val="22"/>
        </w:rPr>
      </w:pPr>
      <w:r w:rsidRPr="00BB479E">
        <w:rPr>
          <w:rFonts w:ascii="Calibri" w:hAnsi="Calibri" w:cs="Times"/>
          <w:b/>
          <w:bCs/>
          <w:i/>
          <w:iCs/>
          <w:sz w:val="22"/>
          <w:szCs w:val="22"/>
        </w:rPr>
        <w:t xml:space="preserve"> </w:t>
      </w:r>
    </w:p>
    <w:p w:rsidR="00165ED9" w:rsidRPr="006B5ED4" w:rsidRDefault="001E3FCD" w:rsidP="003C2A8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5ED4">
        <w:rPr>
          <w:rFonts w:ascii="Calibri" w:hAnsi="Calibri" w:cs="Calibri"/>
          <w:b/>
          <w:bCs/>
          <w:sz w:val="22"/>
          <w:szCs w:val="22"/>
        </w:rPr>
        <w:t>L</w:t>
      </w:r>
      <w:r w:rsidR="00D151CE" w:rsidRPr="006B5ED4">
        <w:rPr>
          <w:rFonts w:ascii="Calibri" w:hAnsi="Calibri" w:cs="Calibri"/>
          <w:b/>
          <w:bCs/>
          <w:sz w:val="22"/>
          <w:szCs w:val="22"/>
        </w:rPr>
        <w:t>A</w:t>
      </w:r>
      <w:r w:rsidRPr="006B5ED4">
        <w:rPr>
          <w:rFonts w:ascii="Calibri" w:hAnsi="Calibri" w:cs="Calibri"/>
          <w:b/>
          <w:bCs/>
          <w:sz w:val="22"/>
          <w:szCs w:val="22"/>
        </w:rPr>
        <w:t xml:space="preserve"> DIRIGENTE SCOLASTIC</w:t>
      </w:r>
      <w:r w:rsidR="00D151CE" w:rsidRPr="006B5ED4">
        <w:rPr>
          <w:rFonts w:ascii="Calibri" w:hAnsi="Calibri" w:cs="Calibri"/>
          <w:b/>
          <w:bCs/>
          <w:sz w:val="22"/>
          <w:szCs w:val="22"/>
        </w:rPr>
        <w:t>A</w:t>
      </w:r>
    </w:p>
    <w:p w:rsidR="003C2A8C" w:rsidRPr="006B5ED4" w:rsidRDefault="003C2A8C" w:rsidP="00906C9A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3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7086"/>
      </w:tblGrid>
      <w:tr w:rsidR="000261E1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0261E1" w:rsidRPr="00471937" w:rsidRDefault="00944312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0261E1" w:rsidRPr="00471937" w:rsidRDefault="000261E1" w:rsidP="006A63B3">
            <w:pPr>
              <w:spacing w:after="120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il R.D. 18 novembre 1923, n. 2440, concernente l’amministrazione del Patrimonio e la Contabilità Generale dello Stato ed il relativo regolamento approvato con R.D. 23 maggio 1924, n. 827 e ss.mm. ii.;</w:t>
            </w:r>
          </w:p>
        </w:tc>
      </w:tr>
      <w:tr w:rsidR="000261E1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0261E1" w:rsidRPr="00471937" w:rsidRDefault="00944312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0261E1" w:rsidRPr="00471937" w:rsidRDefault="000261E1" w:rsidP="006A63B3">
            <w:pPr>
              <w:spacing w:after="120"/>
              <w:ind w:right="-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la legge 7 agosto 1990, n. 241 “Nuove norme in materia di procedimento amministrativo e di diritto di accesso ai documenti amministrativi” e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ss.mm.ii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.;</w:t>
            </w:r>
          </w:p>
        </w:tc>
      </w:tr>
      <w:tr w:rsidR="000261E1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0261E1" w:rsidRPr="00471937" w:rsidRDefault="00944312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0261E1" w:rsidRPr="00471937" w:rsidRDefault="00BB479E" w:rsidP="006A63B3">
            <w:pPr>
              <w:spacing w:after="120"/>
              <w:ind w:right="-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l</w:t>
            </w:r>
            <w:r w:rsidR="000261E1" w:rsidRPr="00471937">
              <w:rPr>
                <w:rFonts w:ascii="Calibri" w:hAnsi="Calibri" w:cs="Calibri"/>
                <w:sz w:val="22"/>
                <w:szCs w:val="22"/>
              </w:rPr>
              <w:t>a legge 15 m</w:t>
            </w:r>
            <w:r w:rsidR="00471937">
              <w:rPr>
                <w:rFonts w:ascii="Calibri" w:hAnsi="Calibri" w:cs="Calibri"/>
                <w:sz w:val="22"/>
                <w:szCs w:val="22"/>
              </w:rPr>
              <w:t xml:space="preserve">arzo 1997 n. 59, concernente </w:t>
            </w:r>
            <w:r w:rsidR="000261E1" w:rsidRPr="00471937">
              <w:rPr>
                <w:rFonts w:ascii="Calibri" w:hAnsi="Calibri" w:cs="Calibri"/>
                <w:sz w:val="22"/>
                <w:szCs w:val="22"/>
              </w:rPr>
              <w:t>“Delega al Governo per il conferimento di funzioni e compiti alle regioni ed enti locali, per la riforma della Pubblica Amministrazione e per la semplificazione amministrativa";</w:t>
            </w:r>
          </w:p>
        </w:tc>
      </w:tr>
      <w:tr w:rsidR="000261E1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0261E1" w:rsidRPr="00471937" w:rsidRDefault="00944312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0261E1" w:rsidRPr="00471937" w:rsidRDefault="003117A9" w:rsidP="006A63B3">
            <w:pPr>
              <w:spacing w:after="120"/>
              <w:ind w:right="-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il Decreto del Presidente della Repubblica 8 marzo 1999, n. 275, concernente il Regolamento recante norme in materia di autonomia delle Istituzioni Scolastiche, ai sensi della legge 15 marzo 1997, n. 59;</w:t>
            </w:r>
          </w:p>
        </w:tc>
      </w:tr>
      <w:tr w:rsidR="007061BF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7061BF" w:rsidRPr="00471937" w:rsidRDefault="007061BF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7061BF" w:rsidRPr="00471937" w:rsidRDefault="007061BF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il D.lgs. 30 marzo 2001, n. 165 e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ss.</w:t>
            </w:r>
            <w:proofErr w:type="gramStart"/>
            <w:r w:rsidRPr="00471937">
              <w:rPr>
                <w:rFonts w:ascii="Calibri" w:hAnsi="Calibri" w:cs="Calibri"/>
                <w:sz w:val="22"/>
                <w:szCs w:val="22"/>
              </w:rPr>
              <w:t>mm.ii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recante “Norme generali sull’ordinamento del lavoro alle dipendenze delle Amministrazioni Pubbliche”;</w:t>
            </w:r>
          </w:p>
        </w:tc>
      </w:tr>
      <w:tr w:rsidR="006A0F4C" w:rsidRPr="00471937" w:rsidTr="00B33BB7">
        <w:trPr>
          <w:trHeight w:val="271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TENUTO CONTO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delle funzioni e dei poteri del Dirigente Scolastico in materia negoziale, come definiti dall’articolo 25, comma 2, del </w:t>
            </w:r>
            <w:proofErr w:type="spellStart"/>
            <w:proofErr w:type="gramStart"/>
            <w:r w:rsidRPr="00471937">
              <w:rPr>
                <w:rFonts w:ascii="Calibri" w:hAnsi="Calibri"/>
                <w:sz w:val="22"/>
                <w:szCs w:val="22"/>
              </w:rPr>
              <w:t>D.Lgs</w:t>
            </w:r>
            <w:proofErr w:type="gramEnd"/>
            <w:r w:rsidRPr="00471937">
              <w:rPr>
                <w:rFonts w:ascii="Calibri" w:hAnsi="Calibri"/>
                <w:sz w:val="22"/>
                <w:szCs w:val="22"/>
              </w:rPr>
              <w:t>.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n. 165/2001, dall’articolo 1, comma 78, della L. n. 107/2015 e dagli articoli 3 e 44 del D.I. n. 129/2018;</w:t>
            </w:r>
          </w:p>
        </w:tc>
      </w:tr>
      <w:tr w:rsidR="006A0F4C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5767BA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>la Legge 13 luglio 2015, n. 107 recante “Riforma del sistema nazionale di istruzione e formazione e delega per il riordino delle disposizioni legislative vigenti;</w:t>
            </w:r>
          </w:p>
        </w:tc>
      </w:tr>
      <w:tr w:rsidR="00A5071D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il DI 129/2018 contenente il Regolamento recante istruzioni generali sulla gestione amministrativo-contabile delle istituzioni scolastiche, ai sensi dell'articolo 1, comma 143, della legge 13 luglio 2015, n. 107;</w:t>
            </w:r>
          </w:p>
        </w:tc>
      </w:tr>
      <w:tr w:rsidR="00A5071D" w:rsidRPr="00471937" w:rsidTr="00B33BB7">
        <w:trPr>
          <w:trHeight w:val="32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eastAsia="Verdana" w:hAnsi="Calibri" w:cs="Calibri"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sz w:val="22"/>
                <w:szCs w:val="22"/>
              </w:rPr>
              <w:t>il Decreto Legislativo n. 50 del 18/04/2016, “Codice dei contratti pubblici”, come modificato dal Decreto Legislativo n. 56 del 19/04/2017;</w:t>
            </w:r>
          </w:p>
        </w:tc>
      </w:tr>
      <w:tr w:rsidR="00A5071D" w:rsidRPr="00471937" w:rsidTr="00B33BB7">
        <w:trPr>
          <w:trHeight w:val="271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bCs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bCs/>
                <w:sz w:val="22"/>
                <w:szCs w:val="22"/>
              </w:rPr>
              <w:t xml:space="preserve">il Decreto Legislativo 31 marzo 2023, n. 36 “Codice dei contratti pubblici in attuazione dell’articolo 1 della legge 21 giugno 2022, n. 78, recante delega al </w:t>
            </w:r>
            <w:r w:rsidRPr="00471937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Governo in materia di contratti pubblici”;</w:t>
            </w:r>
          </w:p>
        </w:tc>
      </w:tr>
      <w:tr w:rsidR="00A5071D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lastRenderedPageBreak/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il Regolamento sulle Attività negoziali deliberato dal Consiglio di Circolo in data 07/10/2019 con delibera n. 3; </w:t>
            </w:r>
          </w:p>
        </w:tc>
      </w:tr>
      <w:tr w:rsidR="00A5071D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sz w:val="22"/>
                <w:szCs w:val="22"/>
              </w:rPr>
              <w:t>la delibera n. 3 del 26.01.2023 con la quale il Consiglio di Circolo approva il Programma Annuale relativo all’esercizio finanziario 2023;</w:t>
            </w:r>
          </w:p>
        </w:tc>
      </w:tr>
      <w:tr w:rsidR="00A5071D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sz w:val="22"/>
                <w:szCs w:val="22"/>
              </w:rPr>
              <w:t xml:space="preserve">il Piano Triennale dell’Offerta Formativa elaborato dal Collegio dei docenti nella seduta del 19/12/2022 sulla base dell’atto di indirizzo del dirigente </w:t>
            </w:r>
            <w:proofErr w:type="spellStart"/>
            <w:r w:rsidRPr="00471937">
              <w:rPr>
                <w:rFonts w:ascii="Calibri" w:eastAsia="Verdana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eastAsia="Verdana" w:hAnsi="Calibri" w:cs="Calibri"/>
                <w:sz w:val="22"/>
                <w:szCs w:val="22"/>
              </w:rPr>
              <w:t xml:space="preserve">. 4493 del 01/09/2022 ed approvato dal Consiglio di Circolo nella seduta del 21/12/2022 con delibera n. 9; </w:t>
            </w:r>
          </w:p>
        </w:tc>
      </w:tr>
      <w:tr w:rsidR="003117A9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3117A9" w:rsidRPr="00471937" w:rsidRDefault="003117A9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3117A9" w:rsidRPr="00471937" w:rsidRDefault="003117A9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il </w:t>
            </w:r>
            <w:r w:rsidR="006550DB" w:rsidRPr="00471937">
              <w:rPr>
                <w:rFonts w:ascii="Calibri" w:hAnsi="Calibri" w:cs="Calibri"/>
                <w:sz w:val="22"/>
                <w:szCs w:val="22"/>
              </w:rPr>
              <w:t>D.lgs.</w:t>
            </w:r>
            <w:r w:rsidR="006550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25 maggio 2016, n. 97 recante “Revisione e semplificazione delle disposizioni in materia di prevenzione della corruzione, pubblicità e trasparenza, correttivo della legge 6 novembre 2012, n. 190 e del decreto legislativo 14 marzo 2013, n. 33, ai sensi dell’articolo 7 della legge 7 agosto 2015, n. 124, in materia di riorganizzazione delle amministrazioni pubbliche”;</w:t>
            </w:r>
          </w:p>
        </w:tc>
      </w:tr>
      <w:tr w:rsidR="003117A9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3117A9" w:rsidRPr="00471937" w:rsidRDefault="003117A9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CONSIDERATE</w:t>
            </w:r>
          </w:p>
        </w:tc>
        <w:tc>
          <w:tcPr>
            <w:tcW w:w="7086" w:type="dxa"/>
            <w:shd w:val="clear" w:color="auto" w:fill="auto"/>
          </w:tcPr>
          <w:p w:rsidR="003117A9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le linee guida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Anac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n. 4, di attuazione del Decreto Legislativo 18 aprile 2016, n. 50, recanti “Procedure per l’affidamento dei contratti pubblici di importo inferiore alle soglie di rilevanza comunitaria, indagini di mercato e formazione e gestione degli elenchi di operatori economici”</w:t>
            </w:r>
            <w:r w:rsidR="005767BA" w:rsidRPr="00471937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3117A9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3117A9" w:rsidRPr="00471937" w:rsidRDefault="006A0F4C" w:rsidP="006A63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PRESO ATTO</w:t>
            </w:r>
          </w:p>
        </w:tc>
        <w:tc>
          <w:tcPr>
            <w:tcW w:w="7086" w:type="dxa"/>
            <w:shd w:val="clear" w:color="auto" w:fill="auto"/>
          </w:tcPr>
          <w:p w:rsidR="003117A9" w:rsidRPr="00471937" w:rsidRDefault="00EB0C20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della Delibera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Anac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n. 122 del 16 marzo 2022, “Individuazione dei dati e delle informazioni che le stazioni appaltanti e gli enti aggiudicatori devono fornire alla Banca dati nazionale dei contratti pubblici al fine di monitore l’adozione dei requisiti e dei criteri premiali per le pari opportunità generazionali e di genere, nonché per l’inclusione lavorativa delle persone con disabilità, di cui all’articolo 47 decreto-legge 31 maggio 2021, n. 77, convertito, con modificazioni, dalla legge 29 luglio 2021, n. 108, in relazione ai contratti finanziati con le risorse del PNRR e del PNC;</w:t>
            </w:r>
          </w:p>
        </w:tc>
      </w:tr>
      <w:tr w:rsidR="00BB479E" w:rsidRPr="00471937" w:rsidTr="00B33BB7">
        <w:trPr>
          <w:trHeight w:val="624"/>
          <w:jc w:val="right"/>
        </w:trPr>
        <w:tc>
          <w:tcPr>
            <w:tcW w:w="2452" w:type="dxa"/>
            <w:shd w:val="clear" w:color="auto" w:fill="auto"/>
          </w:tcPr>
          <w:p w:rsidR="00BB479E" w:rsidRPr="00471937" w:rsidRDefault="00BB479E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BB479E" w:rsidRPr="00471937" w:rsidRDefault="00BB479E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la Nota del Ministero dell'Istruzione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AOODPPR n. 651 del 12/05/2022 recante "Programma Scuola digitale 2022-2026";</w:t>
            </w:r>
          </w:p>
        </w:tc>
      </w:tr>
      <w:tr w:rsidR="00BB479E" w:rsidRPr="00471937" w:rsidTr="00B33BB7">
        <w:trPr>
          <w:trHeight w:val="272"/>
          <w:jc w:val="right"/>
        </w:trPr>
        <w:tc>
          <w:tcPr>
            <w:tcW w:w="2452" w:type="dxa"/>
            <w:shd w:val="clear" w:color="auto" w:fill="auto"/>
          </w:tcPr>
          <w:p w:rsidR="00BB479E" w:rsidRPr="00471937" w:rsidRDefault="00BB479E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BB479E" w:rsidRPr="00471937" w:rsidRDefault="00BB479E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la Nota del Ministero dell'Istruzione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AOODGSIS n. 2325 del 28/06/2022 recante "Scuola digitale 2022-2026 – Obbligo di classificazione di dati e servizi digitali e pubblicazione di nuovi avvisi di finanziamento";</w:t>
            </w:r>
          </w:p>
        </w:tc>
      </w:tr>
      <w:tr w:rsidR="0054305A" w:rsidRPr="00471937" w:rsidTr="00B33BB7">
        <w:trPr>
          <w:trHeight w:val="272"/>
          <w:jc w:val="right"/>
        </w:trPr>
        <w:tc>
          <w:tcPr>
            <w:tcW w:w="2452" w:type="dxa"/>
            <w:shd w:val="clear" w:color="auto" w:fill="auto"/>
          </w:tcPr>
          <w:p w:rsidR="0054305A" w:rsidRPr="00471937" w:rsidRDefault="006A63B3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54305A" w:rsidRPr="006A63B3" w:rsidRDefault="0054305A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>il Piano Nazionale di Ripresa e Resilienza (PNRR) valutato positivamente con Decisione del Consiglio ECOFIN del 13 luglio, notificata all’Italia del Segretariato generale del Consiglio con nota LT 161/21 del 14 luglio 2021 e, in particolare, la Missione 1</w:t>
            </w:r>
            <w:r w:rsidR="00C15970">
              <w:rPr>
                <w:rFonts w:ascii="Calibri" w:hAnsi="Calibri"/>
                <w:sz w:val="22"/>
                <w:szCs w:val="22"/>
              </w:rPr>
              <w:t xml:space="preserve"> – Componente 1 –</w:t>
            </w:r>
            <w:r w:rsidRPr="00471937">
              <w:rPr>
                <w:rFonts w:ascii="Calibri" w:hAnsi="Calibri"/>
                <w:sz w:val="22"/>
                <w:szCs w:val="22"/>
              </w:rPr>
              <w:t xml:space="preserve"> Investimento 1.2 – </w:t>
            </w:r>
            <w:r w:rsidR="00C15970">
              <w:rPr>
                <w:rFonts w:ascii="Calibri" w:hAnsi="Calibri"/>
                <w:sz w:val="22"/>
                <w:szCs w:val="22"/>
              </w:rPr>
              <w:t>"</w:t>
            </w:r>
            <w:r w:rsidRPr="00471937">
              <w:rPr>
                <w:rFonts w:ascii="Calibri" w:hAnsi="Calibri"/>
                <w:sz w:val="22"/>
                <w:szCs w:val="22"/>
              </w:rPr>
              <w:t>A</w:t>
            </w:r>
            <w:r w:rsidR="00C15970">
              <w:rPr>
                <w:rFonts w:ascii="Calibri" w:hAnsi="Calibri"/>
                <w:sz w:val="22"/>
                <w:szCs w:val="22"/>
              </w:rPr>
              <w:t xml:space="preserve">bilitazione al </w:t>
            </w:r>
            <w:proofErr w:type="spellStart"/>
            <w:r w:rsidR="00C15970">
              <w:rPr>
                <w:rFonts w:ascii="Calibri" w:hAnsi="Calibri"/>
                <w:sz w:val="22"/>
                <w:szCs w:val="22"/>
              </w:rPr>
              <w:t>Cloud</w:t>
            </w:r>
            <w:proofErr w:type="spellEnd"/>
            <w:r w:rsidR="00C15970">
              <w:rPr>
                <w:rFonts w:ascii="Calibri" w:hAnsi="Calibri"/>
                <w:sz w:val="22"/>
                <w:szCs w:val="22"/>
              </w:rPr>
              <w:t xml:space="preserve"> per le PA L</w:t>
            </w:r>
            <w:r w:rsidRPr="00471937">
              <w:rPr>
                <w:rFonts w:ascii="Calibri" w:hAnsi="Calibri"/>
                <w:sz w:val="22"/>
                <w:szCs w:val="22"/>
              </w:rPr>
              <w:t>ocali</w:t>
            </w:r>
            <w:r w:rsidR="00C15970">
              <w:rPr>
                <w:rFonts w:ascii="Calibri" w:hAnsi="Calibri"/>
                <w:sz w:val="22"/>
                <w:szCs w:val="22"/>
              </w:rPr>
              <w:t>"</w:t>
            </w:r>
            <w:r w:rsidRPr="00471937">
              <w:rPr>
                <w:rFonts w:ascii="Calibri" w:hAnsi="Calibri"/>
                <w:sz w:val="22"/>
                <w:szCs w:val="22"/>
              </w:rPr>
              <w:t xml:space="preserve"> – Scuole (</w:t>
            </w:r>
            <w:r w:rsidR="006A63B3">
              <w:rPr>
                <w:rFonts w:ascii="Calibri" w:hAnsi="Calibri"/>
                <w:sz w:val="22"/>
                <w:szCs w:val="22"/>
              </w:rPr>
              <w:t>Aprile 2022)</w:t>
            </w:r>
            <w:r w:rsidRPr="00471937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944312" w:rsidRPr="00471937" w:rsidTr="00B33BB7">
        <w:trPr>
          <w:trHeight w:val="300"/>
          <w:jc w:val="right"/>
        </w:trPr>
        <w:tc>
          <w:tcPr>
            <w:tcW w:w="2452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jc w:val="both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944312" w:rsidRPr="00471937" w:rsidRDefault="00944312" w:rsidP="006A63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l’Avviso Pubblico per la presentazione di domande di partecipazione a valere su Piano Nazionale di Ripresa e Resilienza - Missione 1 - Componente 1 - Investimento 1.2 “Abilitazione al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per le PA Locali” Scuole (Aprile 2022), </w:t>
            </w:r>
            <w:r w:rsidRPr="0047193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finanziato dall'Unione europea -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NextGenerationEU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D7614F" w:rsidRPr="00471937" w:rsidTr="00B33BB7">
        <w:trPr>
          <w:trHeight w:val="20"/>
          <w:jc w:val="right"/>
        </w:trPr>
        <w:tc>
          <w:tcPr>
            <w:tcW w:w="2452" w:type="dxa"/>
            <w:shd w:val="clear" w:color="auto" w:fill="auto"/>
          </w:tcPr>
          <w:p w:rsidR="00D7614F" w:rsidRPr="00471937" w:rsidRDefault="00D7614F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9B492C">
              <w:rPr>
                <w:rFonts w:ascii="Calibri" w:eastAsia="Verdana" w:hAnsi="Calibri" w:cs="Calibri"/>
                <w:b/>
                <w:sz w:val="22"/>
                <w:szCs w:val="22"/>
              </w:rPr>
              <w:lastRenderedPageBreak/>
              <w:t>VISTA</w:t>
            </w:r>
          </w:p>
        </w:tc>
        <w:tc>
          <w:tcPr>
            <w:tcW w:w="7086" w:type="dxa"/>
            <w:shd w:val="clear" w:color="auto" w:fill="auto"/>
          </w:tcPr>
          <w:p w:rsidR="00D7614F" w:rsidRPr="00471937" w:rsidRDefault="00D7614F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492C">
              <w:rPr>
                <w:rFonts w:ascii="Calibri" w:hAnsi="Calibri" w:cs="Calibri"/>
                <w:sz w:val="22"/>
                <w:szCs w:val="22"/>
              </w:rPr>
              <w:t xml:space="preserve">la domanda di partecipazione all’Avviso Pubblico “Investimento 1.2 - Abilitazione al </w:t>
            </w:r>
            <w:proofErr w:type="spellStart"/>
            <w:r w:rsidRPr="009B492C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9B492C">
              <w:rPr>
                <w:rFonts w:ascii="Calibri" w:hAnsi="Calibri" w:cs="Calibri"/>
                <w:sz w:val="22"/>
                <w:szCs w:val="22"/>
              </w:rPr>
              <w:t xml:space="preserve"> per le PA Locali - Scuole (</w:t>
            </w:r>
            <w:proofErr w:type="gramStart"/>
            <w:r w:rsidRPr="009B492C">
              <w:rPr>
                <w:rFonts w:ascii="Calibri" w:hAnsi="Calibri" w:cs="Calibri"/>
                <w:sz w:val="22"/>
                <w:szCs w:val="22"/>
              </w:rPr>
              <w:t>Aprile</w:t>
            </w:r>
            <w:proofErr w:type="gramEnd"/>
            <w:r w:rsidRPr="009B492C">
              <w:rPr>
                <w:rFonts w:ascii="Calibri" w:hAnsi="Calibri" w:cs="Calibri"/>
                <w:sz w:val="22"/>
                <w:szCs w:val="22"/>
              </w:rPr>
              <w:t xml:space="preserve"> 2022)” - Missione 1 - Componente 1 del PNRR, finanziato dall’Unione europea nel contesto dell’iniziativa </w:t>
            </w:r>
            <w:proofErr w:type="spellStart"/>
            <w:r w:rsidRPr="009B492C">
              <w:rPr>
                <w:rFonts w:ascii="Calibri" w:hAnsi="Calibri" w:cs="Calibri"/>
                <w:sz w:val="22"/>
                <w:szCs w:val="22"/>
              </w:rPr>
              <w:t>NextGenerationEU</w:t>
            </w:r>
            <w:proofErr w:type="spellEnd"/>
            <w:r w:rsidRPr="009B492C">
              <w:rPr>
                <w:rFonts w:ascii="Calibri" w:hAnsi="Calibri" w:cs="Calibri"/>
                <w:sz w:val="22"/>
                <w:szCs w:val="22"/>
              </w:rPr>
              <w:t xml:space="preserve">”, </w:t>
            </w:r>
            <w:proofErr w:type="spellStart"/>
            <w:r w:rsidRPr="009B492C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9B492C">
              <w:rPr>
                <w:rFonts w:ascii="Calibri" w:hAnsi="Calibri" w:cs="Calibri"/>
                <w:sz w:val="22"/>
                <w:szCs w:val="22"/>
              </w:rPr>
              <w:t>. n. 3241 del 24/05/2022;</w:t>
            </w:r>
          </w:p>
        </w:tc>
      </w:tr>
      <w:tr w:rsidR="00A5071D" w:rsidRPr="00471937" w:rsidTr="00B33BB7">
        <w:trPr>
          <w:trHeight w:val="20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hAnsi="Calibri" w:cs="Calibri"/>
                <w:color w:val="383838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l'ammissione</w:t>
            </w:r>
            <w:r w:rsidRPr="004719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della</w:t>
            </w:r>
            <w:r w:rsidRPr="0047193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candidatura</w:t>
            </w:r>
            <w:r w:rsidRPr="0047193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su</w:t>
            </w:r>
            <w:r w:rsidRPr="004719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PA digitale</w:t>
            </w:r>
            <w:r w:rsidRPr="0047193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2026, identificata</w:t>
            </w:r>
            <w:r w:rsidRPr="00471937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con il</w:t>
            </w:r>
            <w:r w:rsidRPr="00471937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n. 11582,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n. 3300 del 26/05/2022;</w:t>
            </w:r>
          </w:p>
        </w:tc>
      </w:tr>
      <w:tr w:rsidR="00A5071D" w:rsidRPr="00471937" w:rsidTr="00B33BB7">
        <w:trPr>
          <w:trHeight w:val="20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il CUP assegnato al progetto </w:t>
            </w: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G31C22000240006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3311 del 27/05/2022;</w:t>
            </w:r>
          </w:p>
        </w:tc>
      </w:tr>
      <w:tr w:rsidR="00944312" w:rsidRPr="00471937" w:rsidTr="00B33BB7">
        <w:trPr>
          <w:trHeight w:val="20"/>
          <w:jc w:val="right"/>
        </w:trPr>
        <w:tc>
          <w:tcPr>
            <w:tcW w:w="2452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705149" w:rsidRDefault="00944312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il Decreto della Presidenza del Consiglio dei Ministri – Dipartimento per la trasformazione digitale n. 31-1/2022 - PNRR di approvazione delle istanze ammesse a valere sull’Avviso Pubblico "Investimento 1.2 “Abilitazione al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per le PA Locali” Scuole </w:t>
            </w:r>
            <w:proofErr w:type="gramStart"/>
            <w:r w:rsidRPr="00471937">
              <w:rPr>
                <w:rFonts w:ascii="Calibri" w:hAnsi="Calibri" w:cs="Calibri"/>
                <w:sz w:val="22"/>
                <w:szCs w:val="22"/>
              </w:rPr>
              <w:t>Aprile</w:t>
            </w:r>
            <w:proofErr w:type="gram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2022",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n. 4325 del 18/08/2022 con cui è stat</w:t>
            </w:r>
            <w:r w:rsidR="006550DB">
              <w:rPr>
                <w:rFonts w:ascii="Calibri" w:hAnsi="Calibri" w:cs="Calibri"/>
                <w:sz w:val="22"/>
                <w:szCs w:val="22"/>
              </w:rPr>
              <w:t>o approvato il finanziamento pari ad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 € 4.977,00</w:t>
            </w:r>
            <w:r w:rsidR="00705149">
              <w:rPr>
                <w:rFonts w:ascii="Calibri" w:hAnsi="Calibri" w:cs="Calibri"/>
                <w:sz w:val="22"/>
                <w:szCs w:val="22"/>
              </w:rPr>
              <w:t>, per i seguenti servizi:</w:t>
            </w:r>
          </w:p>
          <w:tbl>
            <w:tblPr>
              <w:tblW w:w="0" w:type="auto"/>
              <w:jc w:val="center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060"/>
              <w:gridCol w:w="2744"/>
            </w:tblGrid>
            <w:tr w:rsidR="00705149" w:rsidRPr="00D7614F" w:rsidTr="00FA0DF5">
              <w:trPr>
                <w:trHeight w:val="463"/>
                <w:jc w:val="center"/>
              </w:trPr>
              <w:tc>
                <w:tcPr>
                  <w:tcW w:w="2113" w:type="dxa"/>
                  <w:tcBorders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  <w:hideMark/>
                </w:tcPr>
                <w:p w:rsidR="00705149" w:rsidRPr="00D7614F" w:rsidRDefault="00705149" w:rsidP="00FA0DF5">
                  <w:pPr>
                    <w:spacing w:after="120"/>
                    <w:ind w:left="105" w:right="107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Servizi nel piano di migrazione</w:t>
                  </w:r>
                </w:p>
              </w:tc>
              <w:tc>
                <w:tcPr>
                  <w:tcW w:w="2060" w:type="dxa"/>
                  <w:tcBorders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</w:tcPr>
                <w:p w:rsidR="00705149" w:rsidRPr="00D7614F" w:rsidRDefault="00705149" w:rsidP="00FA0DF5">
                  <w:pPr>
                    <w:spacing w:after="120"/>
                    <w:ind w:left="105" w:right="107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Stato della migrazione</w:t>
                  </w:r>
                </w:p>
              </w:tc>
              <w:tc>
                <w:tcPr>
                  <w:tcW w:w="2744" w:type="dxa"/>
                  <w:tcBorders>
                    <w:left w:val="single" w:sz="4" w:space="0" w:color="FFFFFF"/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  <w:hideMark/>
                </w:tcPr>
                <w:p w:rsidR="00705149" w:rsidRPr="00D7614F" w:rsidRDefault="00705149" w:rsidP="00FA0DF5">
                  <w:pPr>
                    <w:spacing w:after="120"/>
                    <w:ind w:left="295" w:firstLine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Modalità di migrazione</w:t>
                  </w:r>
                </w:p>
              </w:tc>
            </w:tr>
            <w:tr w:rsidR="00705149" w:rsidRPr="00D7614F" w:rsidTr="00FA0DF5">
              <w:trPr>
                <w:trHeight w:val="712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PAGAMENTI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avviata dopo il 1 febbraio 2020 con risorse proprie</w:t>
                  </w:r>
                </w:p>
              </w:tc>
              <w:tc>
                <w:tcPr>
                  <w:tcW w:w="2744" w:type="dxa"/>
                  <w:shd w:val="clear" w:color="auto" w:fill="DBE5F1"/>
                  <w:vAlign w:val="center"/>
                  <w:hideMark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GESTIONE FISCALE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EMOLUMENTI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PERSONALE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PRESENZE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avviata dopo il 1 febbraio 2020 con risorse proprie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COLLOQUI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avviata dopo il 1 febbraio 2020 con risorse proprie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COMUNICAZIONI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avviata dopo il 1 febbraio 2020 con risorse proprie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LIBRI DI TESTO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avviata dopo il 1 febbraio 2020 con risorse proprie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705149" w:rsidRPr="00D7614F" w:rsidTr="00FA0DF5">
              <w:trPr>
                <w:trHeight w:val="50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GESTIONE FIRMA DIGITALE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705149" w:rsidRPr="00D7614F" w:rsidRDefault="00705149" w:rsidP="00FA0DF5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</w:tbl>
          <w:p w:rsidR="00944312" w:rsidRPr="00471937" w:rsidRDefault="00944312" w:rsidP="006A63B3">
            <w:pPr>
              <w:spacing w:after="120"/>
              <w:jc w:val="both"/>
              <w:rPr>
                <w:rFonts w:ascii="Calibri" w:hAnsi="Calibri" w:cs="Calibri"/>
                <w:color w:val="383838"/>
                <w:sz w:val="22"/>
                <w:szCs w:val="22"/>
              </w:rPr>
            </w:pPr>
          </w:p>
        </w:tc>
      </w:tr>
      <w:tr w:rsidR="00944312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VISTA</w:t>
            </w:r>
          </w:p>
        </w:tc>
        <w:tc>
          <w:tcPr>
            <w:tcW w:w="7086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la delibera n. 15 del Collegio dei Docenti del 29/09/2022 di adesione all’Avviso pubblico per la presentazione di domande di partecipazione a valere su Piano Nazionale di Ripresa e Resilienza - Missione 1 - Componente 1 - Investimento 1.2 “Abilitazione al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per le PA Locali” Scuole;</w:t>
            </w:r>
          </w:p>
        </w:tc>
      </w:tr>
      <w:tr w:rsidR="00944312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944312" w:rsidRPr="00471937" w:rsidRDefault="00944312" w:rsidP="006A63B3">
            <w:pPr>
              <w:spacing w:after="120"/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la delibera n. 9 del Consiglio di Circolo del 27/10/2022 di adesione all’Avviso pubblico per la presentazione di domande di partecipazione a valere su Piano Nazionale di Ripresa e Resilienza - Missione 1 - Componente 1 - Investimento 1.2 “Abilitazione al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per le PA Locali” Scuole;</w:t>
            </w:r>
          </w:p>
        </w:tc>
      </w:tr>
      <w:tr w:rsidR="00A5071D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il Decreto di assunzione in bilancio per l’E.F. </w:t>
            </w:r>
            <w:r w:rsidRPr="00471937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 w:bidi="en-US"/>
              </w:rPr>
              <w:t>2022</w:t>
            </w:r>
            <w:r w:rsidR="00AC7C2C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 w:bidi="en-US"/>
              </w:rPr>
              <w:t>,</w:t>
            </w:r>
            <w:r w:rsidRPr="00471937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71937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 w:bidi="en-US"/>
              </w:rPr>
              <w:t>prot</w:t>
            </w:r>
            <w:proofErr w:type="spellEnd"/>
            <w:r w:rsidRPr="00471937">
              <w:rPr>
                <w:rFonts w:ascii="Calibri" w:eastAsia="Verdana" w:hAnsi="Calibri" w:cs="Calibri"/>
                <w:color w:val="000000"/>
                <w:sz w:val="22"/>
                <w:szCs w:val="22"/>
                <w:lang w:eastAsia="en-US" w:bidi="en-US"/>
              </w:rPr>
              <w:t>. n. 5112 del 03/10/2022 del</w:t>
            </w:r>
            <w:r w:rsidRPr="00471937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progetto autorizzato;</w:t>
            </w:r>
          </w:p>
        </w:tc>
      </w:tr>
      <w:tr w:rsidR="00A5071D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eastAsia="Verdana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eastAsia="Verdana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il proprio decreto</w:t>
            </w:r>
            <w:r w:rsidR="00AC7C2C">
              <w:rPr>
                <w:rFonts w:ascii="Calibri" w:hAnsi="Calibri" w:cs="Calibri"/>
                <w:sz w:val="22"/>
                <w:szCs w:val="22"/>
              </w:rPr>
              <w:t>,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>. n. 5637 del 03/11/2022</w:t>
            </w:r>
            <w:r w:rsidR="00AC7C2C">
              <w:rPr>
                <w:rFonts w:ascii="Calibri" w:hAnsi="Calibri" w:cs="Calibri"/>
                <w:sz w:val="22"/>
                <w:szCs w:val="22"/>
              </w:rPr>
              <w:t>,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 di nomina del Responsabile Unico del Procedimento per l’attuazione del progetto in oggetto;</w:t>
            </w:r>
          </w:p>
        </w:tc>
      </w:tr>
      <w:tr w:rsidR="00A5071D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VISTI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>gli adempimenti relativi alla disseminazione</w:t>
            </w:r>
            <w:r w:rsidR="00AC7C2C">
              <w:rPr>
                <w:rFonts w:ascii="Calibri" w:hAnsi="Calibri" w:cs="Calibri"/>
                <w:sz w:val="22"/>
                <w:szCs w:val="22"/>
              </w:rPr>
              <w:t>,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. n. </w:t>
            </w:r>
            <w:r w:rsidR="00EB467E" w:rsidRPr="00471937">
              <w:rPr>
                <w:rFonts w:ascii="Calibri" w:hAnsi="Calibri" w:cs="Calibri"/>
                <w:sz w:val="22"/>
                <w:szCs w:val="22"/>
              </w:rPr>
              <w:t xml:space="preserve">5642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del</w:t>
            </w:r>
            <w:r w:rsidR="00EB467E" w:rsidRPr="00471937">
              <w:rPr>
                <w:rFonts w:ascii="Calibri" w:hAnsi="Calibri" w:cs="Calibri"/>
                <w:sz w:val="22"/>
                <w:szCs w:val="22"/>
              </w:rPr>
              <w:t xml:space="preserve"> 03/11/2022</w:t>
            </w:r>
            <w:r w:rsidRPr="00471937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A5071D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>la propria dichiarazione</w:t>
            </w:r>
            <w:r w:rsidR="00AC7C2C">
              <w:rPr>
                <w:rFonts w:ascii="Calibri" w:hAnsi="Calibri" w:cs="Calibri"/>
                <w:sz w:val="22"/>
                <w:szCs w:val="22"/>
                <w:lang w:bidi="en-US"/>
              </w:rPr>
              <w:t>,</w:t>
            </w:r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>prot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>. n. -</w:t>
            </w:r>
            <w:r w:rsidRPr="00471937">
              <w:rPr>
                <w:rFonts w:ascii="Calibri" w:hAnsi="Calibri" w:cs="Calibri"/>
                <w:sz w:val="22"/>
                <w:szCs w:val="22"/>
                <w:highlight w:val="yellow"/>
                <w:lang w:bidi="en-US"/>
              </w:rPr>
              <w:t>---------</w:t>
            </w:r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>-- del ---</w:t>
            </w:r>
            <w:r w:rsidRPr="00471937">
              <w:rPr>
                <w:rFonts w:ascii="Calibri" w:hAnsi="Calibri" w:cs="Calibri"/>
                <w:sz w:val="22"/>
                <w:szCs w:val="22"/>
                <w:highlight w:val="yellow"/>
                <w:lang w:bidi="en-US"/>
              </w:rPr>
              <w:t>------</w:t>
            </w:r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>----</w:t>
            </w:r>
            <w:r w:rsidR="00AC7C2C">
              <w:rPr>
                <w:rFonts w:ascii="Calibri" w:hAnsi="Calibri" w:cs="Calibri"/>
                <w:sz w:val="22"/>
                <w:szCs w:val="22"/>
                <w:lang w:bidi="en-US"/>
              </w:rPr>
              <w:t>,</w:t>
            </w:r>
            <w:r w:rsidRPr="00471937">
              <w:rPr>
                <w:rFonts w:ascii="Calibri" w:hAnsi="Calibri" w:cs="Calibri"/>
                <w:sz w:val="22"/>
                <w:szCs w:val="22"/>
                <w:lang w:bidi="en-US"/>
              </w:rPr>
              <w:t xml:space="preserve"> di avvio del progetto in oggetto;</w:t>
            </w:r>
          </w:p>
        </w:tc>
      </w:tr>
      <w:tr w:rsidR="00A5071D" w:rsidRPr="00471937" w:rsidTr="00B33BB7">
        <w:trPr>
          <w:trHeight w:val="4422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1937">
              <w:rPr>
                <w:rFonts w:ascii="Calibri" w:hAnsi="Calibri" w:cs="Calibri"/>
                <w:sz w:val="22"/>
                <w:szCs w:val="22"/>
              </w:rPr>
              <w:t xml:space="preserve">che i servizi </w:t>
            </w:r>
            <w:r w:rsidR="00705149">
              <w:rPr>
                <w:rFonts w:ascii="Calibri" w:hAnsi="Calibri" w:cs="Calibri"/>
                <w:sz w:val="22"/>
                <w:szCs w:val="22"/>
              </w:rPr>
              <w:t>da avviare</w:t>
            </w:r>
            <w:r w:rsidR="006550DB">
              <w:rPr>
                <w:rFonts w:ascii="Calibri" w:hAnsi="Calibri" w:cs="Calibri"/>
                <w:sz w:val="22"/>
                <w:szCs w:val="22"/>
              </w:rPr>
              <w:t>,</w:t>
            </w:r>
            <w:r w:rsidR="00705149">
              <w:rPr>
                <w:rFonts w:ascii="Calibri" w:hAnsi="Calibri" w:cs="Calibri"/>
                <w:sz w:val="22"/>
                <w:szCs w:val="22"/>
              </w:rPr>
              <w:t xml:space="preserve"> per l’importo pari ad € 2.212,00</w:t>
            </w:r>
            <w:r w:rsidR="006550DB">
              <w:rPr>
                <w:rFonts w:ascii="Calibri" w:hAnsi="Calibri" w:cs="Calibri"/>
                <w:sz w:val="22"/>
                <w:szCs w:val="22"/>
              </w:rPr>
              <w:t>,</w:t>
            </w:r>
            <w:r w:rsidR="007051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indicati nella domanda di partecipazione di cui all’Avviso </w:t>
            </w:r>
            <w:r w:rsidR="00944312" w:rsidRPr="00471937">
              <w:rPr>
                <w:rFonts w:ascii="Calibri" w:hAnsi="Calibri" w:cs="Calibri"/>
                <w:sz w:val="22"/>
                <w:szCs w:val="22"/>
              </w:rPr>
              <w:t>Pubblico Investimento 1.2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 “Abilitazione al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per le PA Locali” Scuole (</w:t>
            </w:r>
            <w:proofErr w:type="gramStart"/>
            <w:r w:rsidRPr="00471937">
              <w:rPr>
                <w:rFonts w:ascii="Calibri" w:hAnsi="Calibri" w:cs="Calibri"/>
                <w:sz w:val="22"/>
                <w:szCs w:val="22"/>
              </w:rPr>
              <w:t>Aprile</w:t>
            </w:r>
            <w:proofErr w:type="gramEnd"/>
            <w:r w:rsidR="00944312" w:rsidRPr="00471937">
              <w:rPr>
                <w:rFonts w:ascii="Calibri" w:hAnsi="Calibri" w:cs="Calibri"/>
                <w:sz w:val="22"/>
                <w:szCs w:val="22"/>
              </w:rPr>
              <w:t xml:space="preserve"> 2022), finanziato dall’Unione e</w:t>
            </w:r>
            <w:r w:rsidRPr="00471937">
              <w:rPr>
                <w:rFonts w:ascii="Calibri" w:hAnsi="Calibri" w:cs="Calibri"/>
                <w:sz w:val="22"/>
                <w:szCs w:val="22"/>
              </w:rPr>
              <w:t xml:space="preserve">uropea – </w:t>
            </w:r>
            <w:proofErr w:type="spellStart"/>
            <w:r w:rsidRPr="00471937">
              <w:rPr>
                <w:rFonts w:ascii="Calibri" w:hAnsi="Calibri" w:cs="Calibri"/>
                <w:sz w:val="22"/>
                <w:szCs w:val="22"/>
              </w:rPr>
              <w:t>NextGenerationEU</w:t>
            </w:r>
            <w:proofErr w:type="spellEnd"/>
            <w:r w:rsidRPr="00471937">
              <w:rPr>
                <w:rFonts w:ascii="Calibri" w:hAnsi="Calibri" w:cs="Calibri"/>
                <w:sz w:val="22"/>
                <w:szCs w:val="22"/>
              </w:rPr>
              <w:t xml:space="preserve"> sono:</w:t>
            </w:r>
          </w:p>
          <w:tbl>
            <w:tblPr>
              <w:tblW w:w="0" w:type="auto"/>
              <w:jc w:val="center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060"/>
              <w:gridCol w:w="2744"/>
            </w:tblGrid>
            <w:tr w:rsidR="00A5071D" w:rsidRPr="00D7614F" w:rsidTr="005767BA">
              <w:trPr>
                <w:trHeight w:val="463"/>
                <w:jc w:val="center"/>
              </w:trPr>
              <w:tc>
                <w:tcPr>
                  <w:tcW w:w="2113" w:type="dxa"/>
                  <w:tcBorders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  <w:hideMark/>
                </w:tcPr>
                <w:p w:rsidR="00A5071D" w:rsidRPr="00D7614F" w:rsidRDefault="00A5071D" w:rsidP="006A63B3">
                  <w:pPr>
                    <w:spacing w:after="120"/>
                    <w:ind w:left="105" w:right="107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Servizi nel piano di migrazione</w:t>
                  </w:r>
                </w:p>
              </w:tc>
              <w:tc>
                <w:tcPr>
                  <w:tcW w:w="2060" w:type="dxa"/>
                  <w:tcBorders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</w:tcPr>
                <w:p w:rsidR="00A5071D" w:rsidRPr="00D7614F" w:rsidRDefault="00A5071D" w:rsidP="006A63B3">
                  <w:pPr>
                    <w:spacing w:after="120"/>
                    <w:ind w:left="105" w:right="107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Stato della migrazione</w:t>
                  </w:r>
                </w:p>
              </w:tc>
              <w:tc>
                <w:tcPr>
                  <w:tcW w:w="2744" w:type="dxa"/>
                  <w:tcBorders>
                    <w:left w:val="single" w:sz="4" w:space="0" w:color="FFFFFF"/>
                    <w:bottom w:val="double" w:sz="4" w:space="0" w:color="4F81BD"/>
                    <w:right w:val="single" w:sz="4" w:space="0" w:color="FFFFFF"/>
                  </w:tcBorders>
                  <w:shd w:val="clear" w:color="auto" w:fill="4F81BD"/>
                  <w:vAlign w:val="center"/>
                  <w:hideMark/>
                </w:tcPr>
                <w:p w:rsidR="00A5071D" w:rsidRPr="00D7614F" w:rsidRDefault="00A5071D" w:rsidP="006A63B3">
                  <w:pPr>
                    <w:spacing w:after="120"/>
                    <w:ind w:left="295" w:firstLine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 w:rsidRPr="00D7614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Modalità di migrazione</w:t>
                  </w:r>
                </w:p>
              </w:tc>
            </w:tr>
            <w:tr w:rsidR="00A5071D" w:rsidRPr="00D7614F" w:rsidTr="005767BA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GESTIONE FISCALE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A5071D" w:rsidRPr="00D7614F" w:rsidTr="005767BA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EMOLUMENTI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A5071D" w:rsidRPr="00D7614F" w:rsidTr="005767BA">
              <w:trPr>
                <w:trHeight w:val="417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PERSONALE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  <w:tr w:rsidR="00A5071D" w:rsidRPr="00D7614F" w:rsidTr="005767BA">
              <w:trPr>
                <w:trHeight w:val="50"/>
                <w:jc w:val="center"/>
              </w:trPr>
              <w:tc>
                <w:tcPr>
                  <w:tcW w:w="2113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GESTIONE FIRMA DIGITALE</w:t>
                  </w:r>
                </w:p>
              </w:tc>
              <w:tc>
                <w:tcPr>
                  <w:tcW w:w="2060" w:type="dxa"/>
                  <w:shd w:val="clear" w:color="auto" w:fill="auto"/>
                  <w:vAlign w:val="center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Attività da avviare</w:t>
                  </w:r>
                </w:p>
              </w:tc>
              <w:tc>
                <w:tcPr>
                  <w:tcW w:w="2744" w:type="dxa"/>
                  <w:shd w:val="clear" w:color="auto" w:fill="DBE5F1"/>
                </w:tcPr>
                <w:p w:rsidR="00A5071D" w:rsidRPr="00D7614F" w:rsidRDefault="00A5071D" w:rsidP="006A63B3">
                  <w:pPr>
                    <w:spacing w:after="1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 xml:space="preserve">Aggiornamento in sicurezza di applicazioni in </w:t>
                  </w:r>
                  <w:proofErr w:type="spellStart"/>
                  <w:r w:rsidRPr="00D7614F">
                    <w:rPr>
                      <w:rFonts w:ascii="Calibri" w:hAnsi="Calibri" w:cs="Calibri"/>
                      <w:sz w:val="20"/>
                      <w:szCs w:val="20"/>
                    </w:rPr>
                    <w:t>Cloud</w:t>
                  </w:r>
                  <w:proofErr w:type="spellEnd"/>
                </w:p>
              </w:tc>
            </w:tr>
          </w:tbl>
          <w:p w:rsidR="00A5071D" w:rsidRPr="00471937" w:rsidRDefault="00A5071D" w:rsidP="006A63B3">
            <w:pPr>
              <w:spacing w:after="120"/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F4C" w:rsidRPr="00471937" w:rsidTr="00B33BB7">
        <w:trPr>
          <w:trHeight w:val="618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RAVVISATA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la necessità di procedere con la fase di contrattualizzazione del fornitore, da compiere entro </w:t>
            </w:r>
            <w:r w:rsidR="00EB0C20" w:rsidRPr="00471937">
              <w:rPr>
                <w:rFonts w:ascii="Calibri" w:hAnsi="Calibri"/>
                <w:sz w:val="22"/>
                <w:szCs w:val="22"/>
              </w:rPr>
              <w:t>180</w:t>
            </w:r>
            <w:r w:rsidR="006A63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1937">
              <w:rPr>
                <w:rFonts w:ascii="Calibri" w:hAnsi="Calibri"/>
                <w:sz w:val="22"/>
                <w:szCs w:val="22"/>
              </w:rPr>
              <w:t>giorni dalla notifica PEC del finanziamento;</w:t>
            </w:r>
          </w:p>
        </w:tc>
      </w:tr>
      <w:tr w:rsidR="006A0F4C" w:rsidRPr="00471937" w:rsidTr="00B33BB7">
        <w:trPr>
          <w:trHeight w:val="1507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5767BA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VISTO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EB0C20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l’art. 46 comma 1 del D.I. 129/2018, in base al quale “per l’affidamento di lavori, servizi e forniture, le istituzioni scolastiche, […] ricorrono agli strumenti di acquisto e di negoziazione, anche telematici, messi a disposizione da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Consip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Spa, secondo quanto previsto dalle vigenti disposizioni normative in materia di contenimento della spesa”;</w:t>
            </w:r>
          </w:p>
        </w:tc>
      </w:tr>
      <w:tr w:rsidR="006A0F4C" w:rsidRPr="00471937" w:rsidTr="00B33BB7">
        <w:trPr>
          <w:trHeight w:val="834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TENUTO CONTO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che per gli acquisti di beni e servizi informatici ai sensi del comma 512 dell’art. 1 della Legge 208/2015 vige l’obbligo di acquisirli tramite gli strumenti di acquisto e di negoziazione di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Consip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SpA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6A0F4C" w:rsidRPr="00471937" w:rsidTr="00B33BB7">
        <w:trPr>
          <w:trHeight w:val="299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5767BA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VISTA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5767BA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>l</w:t>
            </w:r>
            <w:r w:rsidR="00EB0C20" w:rsidRPr="00471937">
              <w:rPr>
                <w:rFonts w:ascii="Calibri" w:hAnsi="Calibri"/>
                <w:sz w:val="22"/>
                <w:szCs w:val="22"/>
              </w:rPr>
              <w:t xml:space="preserve">a dichiarazione di assenza di convenzioni </w:t>
            </w:r>
            <w:proofErr w:type="spellStart"/>
            <w:r w:rsidR="00EB0C20" w:rsidRPr="00471937">
              <w:rPr>
                <w:rFonts w:ascii="Calibri" w:hAnsi="Calibri"/>
                <w:sz w:val="22"/>
                <w:szCs w:val="22"/>
              </w:rPr>
              <w:t>Consip</w:t>
            </w:r>
            <w:proofErr w:type="spellEnd"/>
            <w:r w:rsidR="00EB0C20" w:rsidRPr="00471937">
              <w:rPr>
                <w:rFonts w:ascii="Calibri" w:hAnsi="Calibri"/>
                <w:sz w:val="22"/>
                <w:szCs w:val="22"/>
              </w:rPr>
              <w:t xml:space="preserve"> attive, </w:t>
            </w:r>
            <w:proofErr w:type="spellStart"/>
            <w:r w:rsidR="00EB0C20" w:rsidRPr="00471937">
              <w:rPr>
                <w:rFonts w:ascii="Calibri" w:hAnsi="Calibri"/>
                <w:sz w:val="22"/>
                <w:szCs w:val="22"/>
              </w:rPr>
              <w:t>prot</w:t>
            </w:r>
            <w:proofErr w:type="spellEnd"/>
            <w:r w:rsidR="00EB0C20" w:rsidRPr="0047193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A63B3" w:rsidRPr="00AC7C2C">
              <w:rPr>
                <w:rFonts w:ascii="Calibri" w:hAnsi="Calibri"/>
                <w:sz w:val="22"/>
                <w:szCs w:val="22"/>
                <w:highlight w:val="yellow"/>
              </w:rPr>
              <w:t>----</w:t>
            </w:r>
            <w:r w:rsidR="00EB0C20" w:rsidRPr="00AC7C2C">
              <w:rPr>
                <w:rFonts w:ascii="Calibri" w:hAnsi="Calibri"/>
                <w:sz w:val="22"/>
                <w:szCs w:val="22"/>
                <w:highlight w:val="yellow"/>
              </w:rPr>
              <w:t xml:space="preserve"> del </w:t>
            </w:r>
            <w:r w:rsidR="006A63B3" w:rsidRPr="00AC7C2C">
              <w:rPr>
                <w:rFonts w:ascii="Calibri" w:hAnsi="Calibri"/>
                <w:sz w:val="22"/>
                <w:szCs w:val="22"/>
                <w:highlight w:val="yellow"/>
              </w:rPr>
              <w:t>------</w:t>
            </w:r>
            <w:r w:rsidR="00EB0C20" w:rsidRPr="00AC7C2C">
              <w:rPr>
                <w:rFonts w:ascii="Calibri" w:hAnsi="Calibri"/>
                <w:sz w:val="22"/>
                <w:szCs w:val="22"/>
                <w:highlight w:val="yellow"/>
              </w:rPr>
              <w:t>;</w:t>
            </w:r>
          </w:p>
        </w:tc>
      </w:tr>
      <w:tr w:rsidR="006A0F4C" w:rsidRPr="00471937" w:rsidTr="00B33BB7">
        <w:trPr>
          <w:trHeight w:val="840"/>
          <w:jc w:val="right"/>
        </w:trPr>
        <w:tc>
          <w:tcPr>
            <w:tcW w:w="2452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INDIVIDUATA</w:t>
            </w:r>
          </w:p>
        </w:tc>
        <w:tc>
          <w:tcPr>
            <w:tcW w:w="7086" w:type="dxa"/>
            <w:shd w:val="clear" w:color="auto" w:fill="auto"/>
          </w:tcPr>
          <w:p w:rsidR="006A0F4C" w:rsidRPr="00471937" w:rsidRDefault="006A0F4C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la </w:t>
            </w:r>
            <w:proofErr w:type="spellStart"/>
            <w:r w:rsidR="005767BA" w:rsidRPr="006A63B3">
              <w:rPr>
                <w:rFonts w:ascii="Calibri" w:hAnsi="Calibri"/>
                <w:sz w:val="22"/>
                <w:szCs w:val="22"/>
                <w:highlight w:val="yellow"/>
              </w:rPr>
              <w:t>Madisoft</w:t>
            </w:r>
            <w:proofErr w:type="spellEnd"/>
            <w:r w:rsidR="005767BA" w:rsidRPr="006A63B3">
              <w:rPr>
                <w:rFonts w:ascii="Calibri" w:hAnsi="Calibri"/>
                <w:sz w:val="22"/>
                <w:szCs w:val="22"/>
                <w:highlight w:val="yellow"/>
              </w:rPr>
              <w:t xml:space="preserve"> S.p.A.</w:t>
            </w:r>
            <w:r w:rsidRPr="006A63B3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="005767BA" w:rsidRPr="006A63B3">
              <w:rPr>
                <w:rFonts w:ascii="Calibri" w:hAnsi="Calibri"/>
                <w:sz w:val="22"/>
                <w:szCs w:val="22"/>
                <w:highlight w:val="yellow"/>
              </w:rPr>
              <w:t>--------</w:t>
            </w:r>
            <w:r w:rsidR="00D7614F">
              <w:rPr>
                <w:rFonts w:ascii="Calibri" w:hAnsi="Calibri"/>
                <w:sz w:val="22"/>
                <w:szCs w:val="22"/>
                <w:highlight w:val="yellow"/>
              </w:rPr>
              <w:t>con sede legale -------</w:t>
            </w:r>
            <w:r w:rsidRPr="006A63B3">
              <w:rPr>
                <w:rFonts w:ascii="Calibri" w:hAnsi="Calibri"/>
                <w:sz w:val="22"/>
                <w:szCs w:val="22"/>
                <w:highlight w:val="yellow"/>
              </w:rPr>
              <w:t xml:space="preserve"> (P.IVA </w:t>
            </w:r>
            <w:r w:rsidR="005767BA" w:rsidRPr="006A63B3">
              <w:rPr>
                <w:rFonts w:ascii="Calibri" w:hAnsi="Calibri"/>
                <w:sz w:val="22"/>
                <w:szCs w:val="22"/>
                <w:highlight w:val="yellow"/>
              </w:rPr>
              <w:t>------</w:t>
            </w:r>
            <w:r w:rsidRPr="006A63B3">
              <w:rPr>
                <w:rFonts w:ascii="Calibri" w:hAnsi="Calibri"/>
                <w:sz w:val="22"/>
                <w:szCs w:val="22"/>
                <w:highlight w:val="yellow"/>
              </w:rPr>
              <w:t>),</w:t>
            </w:r>
            <w:r w:rsidRPr="00471937">
              <w:rPr>
                <w:rFonts w:ascii="Calibri" w:hAnsi="Calibri"/>
                <w:sz w:val="22"/>
                <w:szCs w:val="22"/>
              </w:rPr>
              <w:t xml:space="preserve"> quale potenziale fornitore dei servizi indicati nel piano di migrazione in quanto già fornitore dell’Istituto di altri servizi</w:t>
            </w:r>
            <w:r w:rsidR="00EB0C20" w:rsidRPr="00471937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="00EB0C20" w:rsidRPr="00471937">
              <w:rPr>
                <w:rFonts w:ascii="Calibri" w:hAnsi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A5071D" w:rsidRPr="00471937" w:rsidTr="00B33BB7">
        <w:trPr>
          <w:trHeight w:val="305"/>
          <w:jc w:val="right"/>
        </w:trPr>
        <w:tc>
          <w:tcPr>
            <w:tcW w:w="2452" w:type="dxa"/>
            <w:shd w:val="clear" w:color="auto" w:fill="auto"/>
          </w:tcPr>
          <w:p w:rsidR="00A5071D" w:rsidRPr="00471937" w:rsidRDefault="00A5071D" w:rsidP="006A63B3">
            <w:pPr>
              <w:spacing w:after="120"/>
              <w:ind w:righ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471937">
              <w:rPr>
                <w:rFonts w:ascii="Calibri" w:hAnsi="Calibri" w:cs="Calibri"/>
                <w:b/>
                <w:sz w:val="22"/>
                <w:szCs w:val="22"/>
              </w:rPr>
              <w:t>RAVVISATA</w:t>
            </w:r>
          </w:p>
        </w:tc>
        <w:tc>
          <w:tcPr>
            <w:tcW w:w="7086" w:type="dxa"/>
            <w:shd w:val="clear" w:color="auto" w:fill="auto"/>
          </w:tcPr>
          <w:p w:rsidR="00A5071D" w:rsidRPr="00471937" w:rsidRDefault="00EB0C20" w:rsidP="006A63B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71937">
              <w:rPr>
                <w:rFonts w:ascii="Calibri" w:hAnsi="Calibri"/>
                <w:sz w:val="22"/>
                <w:szCs w:val="22"/>
              </w:rPr>
              <w:t xml:space="preserve">la necessità di effettuare un’indagine di mercato con il fornitore potenziale individuato per richiedere la fattibilità della migrazione al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Cloud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dei servizi indicati dall’Istituto nella domanda di partecipazione all’avviso, </w:t>
            </w:r>
            <w:r w:rsidR="00E532EE">
              <w:rPr>
                <w:rFonts w:ascii="Calibri" w:hAnsi="Calibri" w:cs="Calibri"/>
                <w:sz w:val="22"/>
                <w:szCs w:val="22"/>
              </w:rPr>
              <w:t xml:space="preserve">con richiesta di preventivo conforme </w:t>
            </w:r>
            <w:r w:rsidRPr="00471937">
              <w:rPr>
                <w:rFonts w:ascii="Calibri" w:hAnsi="Calibri"/>
                <w:sz w:val="22"/>
                <w:szCs w:val="22"/>
              </w:rPr>
              <w:t xml:space="preserve">rispetto al finanziamento ricevuto e l’evidenza delle proprie compatibilità con il principio DNSH (Do No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Significant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71937">
              <w:rPr>
                <w:rFonts w:ascii="Calibri" w:hAnsi="Calibri"/>
                <w:sz w:val="22"/>
                <w:szCs w:val="22"/>
              </w:rPr>
              <w:t>Harm</w:t>
            </w:r>
            <w:proofErr w:type="spellEnd"/>
            <w:r w:rsidRPr="00471937">
              <w:rPr>
                <w:rFonts w:ascii="Calibri" w:hAnsi="Calibri"/>
                <w:sz w:val="22"/>
                <w:szCs w:val="22"/>
              </w:rPr>
              <w:t>), che prevede che gli interventi previsti dai PNRR nazionali non arrechino nessun danno significativo all'ambiente, e più in generale con l’Allegato 4 dell’avviso – DNSH;</w:t>
            </w:r>
          </w:p>
        </w:tc>
      </w:tr>
    </w:tbl>
    <w:p w:rsidR="0090337A" w:rsidRPr="001113A3" w:rsidRDefault="0090337A" w:rsidP="001113A3">
      <w:pPr>
        <w:rPr>
          <w:rFonts w:ascii="Calibri" w:hAnsi="Calibri" w:cs="Calibri"/>
          <w:bCs/>
          <w:sz w:val="22"/>
          <w:szCs w:val="22"/>
        </w:rPr>
      </w:pPr>
    </w:p>
    <w:p w:rsidR="00C814F8" w:rsidRPr="00350743" w:rsidRDefault="006A0F4C" w:rsidP="00C814F8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tutto quanto sopra premesso e considerato</w:t>
      </w:r>
    </w:p>
    <w:p w:rsidR="0090337A" w:rsidRDefault="0090337A" w:rsidP="008200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2002C" w:rsidRPr="00350743" w:rsidRDefault="00A62915" w:rsidP="0082002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DETERMINA</w:t>
      </w:r>
    </w:p>
    <w:p w:rsidR="0082002C" w:rsidRPr="00350743" w:rsidRDefault="0082002C" w:rsidP="0082002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A0F4C" w:rsidRPr="00A62915" w:rsidRDefault="006A0F4C" w:rsidP="00D7614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2915">
        <w:rPr>
          <w:rFonts w:ascii="Calibri" w:hAnsi="Calibri" w:cs="Calibri"/>
          <w:sz w:val="22"/>
          <w:szCs w:val="22"/>
        </w:rPr>
        <w:t>Di avviare</w:t>
      </w:r>
      <w:r w:rsidR="003117A9" w:rsidRPr="00A62915">
        <w:rPr>
          <w:rFonts w:ascii="Calibri" w:hAnsi="Calibri" w:cs="Calibri"/>
          <w:sz w:val="22"/>
          <w:szCs w:val="22"/>
        </w:rPr>
        <w:t xml:space="preserve"> </w:t>
      </w:r>
      <w:r w:rsidR="001113A3" w:rsidRPr="00A62915">
        <w:rPr>
          <w:rFonts w:ascii="Calibri" w:hAnsi="Calibri" w:cs="Calibri"/>
          <w:sz w:val="22"/>
          <w:szCs w:val="22"/>
        </w:rPr>
        <w:t>un’i</w:t>
      </w:r>
      <w:r w:rsidR="008059C9" w:rsidRPr="00A62915">
        <w:rPr>
          <w:rFonts w:ascii="Calibri" w:hAnsi="Calibri" w:cs="Calibri"/>
          <w:sz w:val="22"/>
          <w:szCs w:val="22"/>
        </w:rPr>
        <w:t>ndagine esplorativa di mercato</w:t>
      </w:r>
      <w:r w:rsidR="00705149">
        <w:rPr>
          <w:rFonts w:ascii="Calibri" w:hAnsi="Calibri" w:cs="Calibri"/>
          <w:sz w:val="22"/>
          <w:szCs w:val="22"/>
        </w:rPr>
        <w:t xml:space="preserve"> con la Di</w:t>
      </w:r>
      <w:r w:rsidRPr="00A62915">
        <w:rPr>
          <w:rFonts w:ascii="Calibri" w:hAnsi="Calibri" w:cs="Calibri"/>
          <w:sz w:val="22"/>
          <w:szCs w:val="22"/>
        </w:rPr>
        <w:t xml:space="preserve">tta </w:t>
      </w:r>
      <w:proofErr w:type="spellStart"/>
      <w:r w:rsidR="00A62915">
        <w:rPr>
          <w:rFonts w:ascii="Calibri" w:hAnsi="Calibri" w:cs="Calibri"/>
          <w:sz w:val="22"/>
          <w:szCs w:val="22"/>
        </w:rPr>
        <w:t>M</w:t>
      </w:r>
      <w:r w:rsidR="00A62915" w:rsidRPr="00AC7C2C">
        <w:rPr>
          <w:rFonts w:ascii="Calibri" w:hAnsi="Calibri" w:cs="Calibri"/>
          <w:sz w:val="22"/>
          <w:szCs w:val="22"/>
          <w:highlight w:val="yellow"/>
        </w:rPr>
        <w:t>adisoft</w:t>
      </w:r>
      <w:proofErr w:type="spellEnd"/>
      <w:r w:rsidR="00A62915" w:rsidRPr="00AC7C2C">
        <w:rPr>
          <w:rFonts w:ascii="Calibri" w:hAnsi="Calibri" w:cs="Calibri"/>
          <w:sz w:val="22"/>
          <w:szCs w:val="22"/>
          <w:highlight w:val="yellow"/>
        </w:rPr>
        <w:t xml:space="preserve"> S.p.A.</w:t>
      </w:r>
      <w:r w:rsidR="00E85B4D" w:rsidRPr="00AC7C2C">
        <w:rPr>
          <w:rFonts w:ascii="Calibri" w:hAnsi="Calibri" w:cs="Calibri"/>
          <w:sz w:val="22"/>
          <w:szCs w:val="22"/>
          <w:highlight w:val="yellow"/>
        </w:rPr>
        <w:t xml:space="preserve">, </w:t>
      </w:r>
      <w:r w:rsidR="00EB0C20" w:rsidRPr="00AC7C2C">
        <w:rPr>
          <w:rFonts w:ascii="Calibri" w:hAnsi="Calibri" w:cs="Calibri"/>
          <w:sz w:val="22"/>
          <w:szCs w:val="22"/>
          <w:highlight w:val="yellow"/>
        </w:rPr>
        <w:t xml:space="preserve">con sede legale in via ------- </w:t>
      </w:r>
      <w:r w:rsidR="0054305A" w:rsidRPr="00AC7C2C">
        <w:rPr>
          <w:rFonts w:ascii="Calibri" w:hAnsi="Calibri" w:cs="Calibri"/>
          <w:sz w:val="22"/>
          <w:szCs w:val="22"/>
          <w:highlight w:val="yellow"/>
        </w:rPr>
        <w:t>C.F./P.IVA</w:t>
      </w:r>
      <w:r w:rsidR="006A63B3">
        <w:rPr>
          <w:rFonts w:ascii="Calibri" w:hAnsi="Calibri" w:cs="Calibri"/>
          <w:sz w:val="22"/>
          <w:szCs w:val="22"/>
        </w:rPr>
        <w:t xml:space="preserve">, </w:t>
      </w:r>
      <w:r w:rsidRPr="00A62915">
        <w:rPr>
          <w:rFonts w:ascii="Calibri" w:hAnsi="Calibri" w:cs="Calibri"/>
          <w:sz w:val="22"/>
          <w:szCs w:val="22"/>
        </w:rPr>
        <w:t>mediante richiesta di preventivo</w:t>
      </w:r>
      <w:r w:rsidR="00C10440">
        <w:rPr>
          <w:rFonts w:ascii="Calibri" w:hAnsi="Calibri" w:cs="Calibri"/>
          <w:sz w:val="22"/>
          <w:szCs w:val="22"/>
        </w:rPr>
        <w:t xml:space="preserve"> e di documentazione;</w:t>
      </w:r>
    </w:p>
    <w:p w:rsidR="00EB0C20" w:rsidRPr="00C10440" w:rsidRDefault="00C10440" w:rsidP="00D7614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dell'a</w:t>
      </w:r>
      <w:r w:rsidRPr="00C10440">
        <w:rPr>
          <w:rFonts w:ascii="Calibri" w:hAnsi="Calibri" w:cs="Calibri"/>
          <w:sz w:val="22"/>
          <w:szCs w:val="22"/>
        </w:rPr>
        <w:t>rt. 31 del Decreto legislativo.</w:t>
      </w:r>
      <w:r>
        <w:rPr>
          <w:rFonts w:ascii="Calibri" w:hAnsi="Calibri" w:cs="Calibri"/>
          <w:sz w:val="22"/>
          <w:szCs w:val="22"/>
        </w:rPr>
        <w:t xml:space="preserve"> n. 50/2016 e </w:t>
      </w:r>
      <w:proofErr w:type="spellStart"/>
      <w:r>
        <w:rPr>
          <w:rFonts w:ascii="Calibri" w:hAnsi="Calibri" w:cs="Calibri"/>
          <w:sz w:val="22"/>
          <w:szCs w:val="22"/>
        </w:rPr>
        <w:t>ss.</w:t>
      </w:r>
      <w:proofErr w:type="gramStart"/>
      <w:r>
        <w:rPr>
          <w:rFonts w:ascii="Calibri" w:hAnsi="Calibri" w:cs="Calibri"/>
          <w:sz w:val="22"/>
          <w:szCs w:val="22"/>
        </w:rPr>
        <w:t>mm.ii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e dell'a</w:t>
      </w:r>
      <w:r w:rsidRPr="00C10440">
        <w:rPr>
          <w:rFonts w:ascii="Calibri" w:hAnsi="Calibri" w:cs="Calibri"/>
          <w:sz w:val="22"/>
          <w:szCs w:val="22"/>
        </w:rPr>
        <w:t>rt. 5 della Legge 7 agosto 1990, n. 241 viene individuato quale Responsabile del Procedimento il Dirigente Scol</w:t>
      </w:r>
      <w:r>
        <w:rPr>
          <w:rFonts w:ascii="Calibri" w:hAnsi="Calibri" w:cs="Calibri"/>
          <w:sz w:val="22"/>
          <w:szCs w:val="22"/>
        </w:rPr>
        <w:t xml:space="preserve">astico Dott.ssa Carmela </w:t>
      </w:r>
      <w:proofErr w:type="spellStart"/>
      <w:r>
        <w:rPr>
          <w:rFonts w:ascii="Calibri" w:hAnsi="Calibri" w:cs="Calibri"/>
          <w:sz w:val="22"/>
          <w:szCs w:val="22"/>
        </w:rPr>
        <w:t>Zabatino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B0C20" w:rsidRPr="006550DB" w:rsidRDefault="004F50C7" w:rsidP="00D7614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>A</w:t>
      </w:r>
      <w:r w:rsidR="00705149" w:rsidRPr="006550DB">
        <w:rPr>
          <w:rFonts w:ascii="Calibri" w:hAnsi="Calibri" w:cs="Calibri"/>
          <w:sz w:val="22"/>
          <w:szCs w:val="22"/>
        </w:rPr>
        <w:t xml:space="preserve"> fronte del finanziamento complessivo </w:t>
      </w:r>
      <w:r w:rsidRPr="006550DB">
        <w:rPr>
          <w:rFonts w:ascii="Calibri" w:hAnsi="Calibri" w:cs="Calibri"/>
          <w:sz w:val="22"/>
          <w:szCs w:val="22"/>
        </w:rPr>
        <w:t>di</w:t>
      </w:r>
      <w:r w:rsidR="00EB0C20" w:rsidRPr="006550DB">
        <w:rPr>
          <w:rFonts w:ascii="Calibri" w:hAnsi="Calibri" w:cs="Calibri"/>
          <w:sz w:val="22"/>
          <w:szCs w:val="22"/>
        </w:rPr>
        <w:t xml:space="preserve"> €</w:t>
      </w:r>
      <w:r w:rsidR="00D7614F" w:rsidRPr="006550DB">
        <w:rPr>
          <w:rFonts w:ascii="Calibri" w:hAnsi="Calibri" w:cs="Calibri"/>
          <w:sz w:val="22"/>
          <w:szCs w:val="22"/>
        </w:rPr>
        <w:t xml:space="preserve"> 4.977,00</w:t>
      </w:r>
      <w:r w:rsidR="00705149" w:rsidRPr="006550DB">
        <w:rPr>
          <w:rFonts w:ascii="Calibri" w:hAnsi="Calibri" w:cs="Calibri"/>
          <w:sz w:val="22"/>
          <w:szCs w:val="22"/>
        </w:rPr>
        <w:t xml:space="preserve"> </w:t>
      </w:r>
      <w:r w:rsidRPr="006550DB">
        <w:rPr>
          <w:rFonts w:ascii="Calibri" w:hAnsi="Calibri" w:cs="Calibri"/>
          <w:sz w:val="22"/>
          <w:szCs w:val="22"/>
        </w:rPr>
        <w:t>(</w:t>
      </w:r>
      <w:r w:rsidR="006550DB">
        <w:rPr>
          <w:rFonts w:ascii="Calibri" w:hAnsi="Calibri" w:cs="Calibri"/>
          <w:sz w:val="22"/>
          <w:szCs w:val="22"/>
        </w:rPr>
        <w:t>comprensivo</w:t>
      </w:r>
      <w:r w:rsidR="00705149" w:rsidRPr="006550DB">
        <w:rPr>
          <w:rFonts w:ascii="Calibri" w:hAnsi="Calibri" w:cs="Calibri"/>
          <w:sz w:val="22"/>
          <w:szCs w:val="22"/>
        </w:rPr>
        <w:t xml:space="preserve"> </w:t>
      </w:r>
      <w:r w:rsidRPr="006550DB">
        <w:rPr>
          <w:rFonts w:ascii="Calibri" w:hAnsi="Calibri" w:cs="Calibri"/>
          <w:sz w:val="22"/>
          <w:szCs w:val="22"/>
        </w:rPr>
        <w:t xml:space="preserve">delle attività avviate dopo il 1 febbraio 2020 con risorse proprie), </w:t>
      </w:r>
      <w:r w:rsidR="00EB0C20" w:rsidRPr="006550DB">
        <w:rPr>
          <w:rFonts w:ascii="Calibri" w:hAnsi="Calibri" w:cs="Calibri"/>
          <w:sz w:val="22"/>
          <w:szCs w:val="22"/>
        </w:rPr>
        <w:t>pari ad un costo unitario per servizio d</w:t>
      </w:r>
      <w:r w:rsidR="006A63B3" w:rsidRPr="006550DB">
        <w:rPr>
          <w:rFonts w:ascii="Calibri" w:hAnsi="Calibri" w:cs="Calibri"/>
          <w:sz w:val="22"/>
          <w:szCs w:val="22"/>
        </w:rPr>
        <w:t>i € 553,00 (ogni onere incluso)</w:t>
      </w:r>
      <w:r w:rsidR="00D7614F" w:rsidRPr="006550DB">
        <w:rPr>
          <w:rFonts w:ascii="Calibri" w:hAnsi="Calibri" w:cs="Calibri"/>
          <w:sz w:val="22"/>
          <w:szCs w:val="22"/>
        </w:rPr>
        <w:t>,</w:t>
      </w:r>
      <w:r w:rsidR="006A63B3" w:rsidRPr="006550DB">
        <w:rPr>
          <w:rFonts w:ascii="Calibri" w:hAnsi="Calibri" w:cs="Calibri"/>
          <w:sz w:val="22"/>
          <w:szCs w:val="22"/>
        </w:rPr>
        <w:t xml:space="preserve"> </w:t>
      </w:r>
      <w:r w:rsidRPr="006550DB">
        <w:rPr>
          <w:rFonts w:ascii="Calibri" w:hAnsi="Calibri" w:cs="Calibri"/>
          <w:sz w:val="22"/>
          <w:szCs w:val="22"/>
        </w:rPr>
        <w:t xml:space="preserve">la somma dell’Istituto Scolastico per la migrazione dei soli servizi da avviare è pari ad € 2.212,00, </w:t>
      </w:r>
      <w:r w:rsidR="00EA368E">
        <w:rPr>
          <w:rFonts w:ascii="Calibri" w:hAnsi="Calibri" w:cs="Calibri"/>
          <w:sz w:val="22"/>
          <w:szCs w:val="22"/>
        </w:rPr>
        <w:t xml:space="preserve">come </w:t>
      </w:r>
      <w:r w:rsidR="006550DB">
        <w:rPr>
          <w:rFonts w:ascii="Calibri" w:hAnsi="Calibri" w:cs="Calibri"/>
          <w:sz w:val="22"/>
          <w:szCs w:val="22"/>
        </w:rPr>
        <w:t>di seguito elencati</w:t>
      </w:r>
      <w:r w:rsidR="006A63B3" w:rsidRPr="006550DB">
        <w:rPr>
          <w:rFonts w:ascii="Calibri" w:hAnsi="Calibri" w:cs="Calibri"/>
          <w:sz w:val="22"/>
          <w:szCs w:val="22"/>
        </w:rPr>
        <w:t>:</w:t>
      </w:r>
    </w:p>
    <w:p w:rsidR="000B05AD" w:rsidRPr="00350743" w:rsidRDefault="000B05AD" w:rsidP="000B05AD">
      <w:pPr>
        <w:spacing w:before="11"/>
        <w:ind w:left="114" w:right="-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1E0" w:firstRow="1" w:lastRow="1" w:firstColumn="1" w:lastColumn="1" w:noHBand="0" w:noVBand="0"/>
      </w:tblPr>
      <w:tblGrid>
        <w:gridCol w:w="2031"/>
        <w:gridCol w:w="2466"/>
        <w:gridCol w:w="2705"/>
        <w:gridCol w:w="2510"/>
      </w:tblGrid>
      <w:tr w:rsidR="004F50C7" w:rsidRPr="00350743" w:rsidTr="00A36947">
        <w:trPr>
          <w:trHeight w:val="480"/>
          <w:jc w:val="center"/>
        </w:trPr>
        <w:tc>
          <w:tcPr>
            <w:tcW w:w="2031" w:type="dxa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  <w:vAlign w:val="center"/>
            <w:hideMark/>
          </w:tcPr>
          <w:p w:rsidR="004F50C7" w:rsidRPr="00350743" w:rsidRDefault="004F50C7" w:rsidP="004B74C7">
            <w:pPr>
              <w:spacing w:before="40" w:after="40"/>
              <w:ind w:left="105" w:right="107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350743">
              <w:rPr>
                <w:rFonts w:ascii="Calibri" w:hAnsi="Calibri" w:cs="Calibri"/>
                <w:b/>
                <w:sz w:val="22"/>
                <w:szCs w:val="22"/>
              </w:rPr>
              <w:t>Servizi nel piano di migrazione</w:t>
            </w:r>
          </w:p>
        </w:tc>
        <w:tc>
          <w:tcPr>
            <w:tcW w:w="2466" w:type="dxa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  <w:vAlign w:val="center"/>
          </w:tcPr>
          <w:p w:rsidR="004F50C7" w:rsidRPr="00350743" w:rsidRDefault="004F50C7" w:rsidP="004B74C7">
            <w:pPr>
              <w:spacing w:before="40" w:after="40"/>
              <w:ind w:left="105" w:right="107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350743">
              <w:rPr>
                <w:rFonts w:ascii="Calibri" w:hAnsi="Calibri" w:cs="Calibri"/>
                <w:b/>
                <w:sz w:val="22"/>
                <w:szCs w:val="22"/>
              </w:rPr>
              <w:t>Stato della migrazione</w:t>
            </w:r>
          </w:p>
        </w:tc>
        <w:tc>
          <w:tcPr>
            <w:tcW w:w="2705" w:type="dxa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  <w:vAlign w:val="center"/>
            <w:hideMark/>
          </w:tcPr>
          <w:p w:rsidR="004F50C7" w:rsidRPr="00350743" w:rsidRDefault="004F50C7" w:rsidP="004B74C7">
            <w:pPr>
              <w:spacing w:before="40" w:after="40"/>
              <w:ind w:left="295" w:firstLine="6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350743">
              <w:rPr>
                <w:rFonts w:ascii="Calibri" w:hAnsi="Calibri" w:cs="Calibri"/>
                <w:b/>
                <w:sz w:val="22"/>
                <w:szCs w:val="22"/>
              </w:rPr>
              <w:t>Modalità di migrazione</w:t>
            </w:r>
          </w:p>
        </w:tc>
        <w:tc>
          <w:tcPr>
            <w:tcW w:w="2510" w:type="dxa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  <w:vAlign w:val="center"/>
          </w:tcPr>
          <w:p w:rsidR="004F50C7" w:rsidRPr="00350743" w:rsidRDefault="004F50C7" w:rsidP="004F50C7">
            <w:pPr>
              <w:spacing w:before="40" w:after="40"/>
              <w:ind w:left="295" w:firstLine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Importo</w:t>
            </w:r>
          </w:p>
        </w:tc>
      </w:tr>
      <w:tr w:rsidR="006550DB" w:rsidRPr="00350743" w:rsidTr="00A36947">
        <w:trPr>
          <w:trHeight w:val="433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GESTIONE FISCALE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Attività da avviare</w:t>
            </w:r>
          </w:p>
        </w:tc>
        <w:tc>
          <w:tcPr>
            <w:tcW w:w="2705" w:type="dxa"/>
            <w:shd w:val="clear" w:color="auto" w:fill="DBE5F1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 xml:space="preserve">Aggiornamento in sicurezza di applicazioni in </w:t>
            </w:r>
            <w:proofErr w:type="spellStart"/>
            <w:r w:rsidRPr="00350743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</w:p>
        </w:tc>
        <w:tc>
          <w:tcPr>
            <w:tcW w:w="2510" w:type="dxa"/>
            <w:vMerge w:val="restart"/>
            <w:shd w:val="clear" w:color="auto" w:fill="DBE5F1"/>
            <w:vAlign w:val="center"/>
          </w:tcPr>
          <w:p w:rsidR="006550DB" w:rsidRPr="00350743" w:rsidRDefault="006550DB" w:rsidP="00A369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€ 2.212,00</w:t>
            </w:r>
          </w:p>
          <w:p w:rsidR="006550DB" w:rsidRPr="00350743" w:rsidRDefault="006550DB" w:rsidP="00A369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0DB" w:rsidRPr="00350743" w:rsidTr="00A36947">
        <w:trPr>
          <w:trHeight w:val="433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EMOLUMENTI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Attività da avviare</w:t>
            </w:r>
          </w:p>
        </w:tc>
        <w:tc>
          <w:tcPr>
            <w:tcW w:w="2705" w:type="dxa"/>
            <w:shd w:val="clear" w:color="auto" w:fill="DBE5F1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 xml:space="preserve">Aggiornamento in sicurezza di applicazioni in </w:t>
            </w:r>
            <w:proofErr w:type="spellStart"/>
            <w:r w:rsidRPr="00350743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</w:p>
        </w:tc>
        <w:tc>
          <w:tcPr>
            <w:tcW w:w="2510" w:type="dxa"/>
            <w:vMerge/>
            <w:shd w:val="clear" w:color="auto" w:fill="DBE5F1"/>
            <w:vAlign w:val="center"/>
          </w:tcPr>
          <w:p w:rsidR="006550DB" w:rsidRPr="00350743" w:rsidRDefault="006550DB" w:rsidP="00A369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0DB" w:rsidRPr="00350743" w:rsidTr="00A36947">
        <w:trPr>
          <w:trHeight w:val="433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PERSONALE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Attività da avviare</w:t>
            </w:r>
          </w:p>
        </w:tc>
        <w:tc>
          <w:tcPr>
            <w:tcW w:w="2705" w:type="dxa"/>
            <w:shd w:val="clear" w:color="auto" w:fill="DBE5F1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 xml:space="preserve">Aggiornamento in sicurezza di applicazioni in </w:t>
            </w:r>
            <w:proofErr w:type="spellStart"/>
            <w:r w:rsidRPr="00350743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</w:p>
        </w:tc>
        <w:tc>
          <w:tcPr>
            <w:tcW w:w="2510" w:type="dxa"/>
            <w:vMerge/>
            <w:shd w:val="clear" w:color="auto" w:fill="DBE5F1"/>
            <w:vAlign w:val="center"/>
          </w:tcPr>
          <w:p w:rsidR="006550DB" w:rsidRPr="00350743" w:rsidRDefault="006550DB" w:rsidP="00A369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0DB" w:rsidRPr="00350743" w:rsidTr="00A36947">
        <w:trPr>
          <w:trHeight w:val="48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GESTIONE FIRMA DIGITALE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>Attività da avviare</w:t>
            </w:r>
          </w:p>
        </w:tc>
        <w:tc>
          <w:tcPr>
            <w:tcW w:w="2705" w:type="dxa"/>
            <w:shd w:val="clear" w:color="auto" w:fill="DBE5F1"/>
          </w:tcPr>
          <w:p w:rsidR="006550DB" w:rsidRPr="00350743" w:rsidRDefault="006550DB" w:rsidP="004B74C7">
            <w:pPr>
              <w:rPr>
                <w:rFonts w:ascii="Calibri" w:hAnsi="Calibri" w:cs="Calibri"/>
                <w:sz w:val="22"/>
                <w:szCs w:val="22"/>
              </w:rPr>
            </w:pPr>
            <w:r w:rsidRPr="00350743">
              <w:rPr>
                <w:rFonts w:ascii="Calibri" w:hAnsi="Calibri" w:cs="Calibri"/>
                <w:sz w:val="22"/>
                <w:szCs w:val="22"/>
              </w:rPr>
              <w:t xml:space="preserve">Aggiornamento in sicurezza di applicazioni in </w:t>
            </w:r>
            <w:proofErr w:type="spellStart"/>
            <w:r w:rsidRPr="00350743">
              <w:rPr>
                <w:rFonts w:ascii="Calibri" w:hAnsi="Calibri" w:cs="Calibri"/>
                <w:sz w:val="22"/>
                <w:szCs w:val="22"/>
              </w:rPr>
              <w:t>Cloud</w:t>
            </w:r>
            <w:proofErr w:type="spellEnd"/>
          </w:p>
        </w:tc>
        <w:tc>
          <w:tcPr>
            <w:tcW w:w="2510" w:type="dxa"/>
            <w:vMerge/>
            <w:shd w:val="clear" w:color="auto" w:fill="DBE5F1"/>
            <w:vAlign w:val="center"/>
          </w:tcPr>
          <w:p w:rsidR="006550DB" w:rsidRPr="00350743" w:rsidRDefault="006550DB" w:rsidP="00A369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13A3" w:rsidRPr="00350743" w:rsidRDefault="001113A3" w:rsidP="001113A3">
      <w:pPr>
        <w:rPr>
          <w:rFonts w:ascii="Calibri" w:hAnsi="Calibri" w:cs="Calibri"/>
          <w:sz w:val="22"/>
          <w:szCs w:val="22"/>
        </w:rPr>
      </w:pPr>
    </w:p>
    <w:p w:rsidR="00A62915" w:rsidRPr="006550DB" w:rsidRDefault="00EB0C20" w:rsidP="00BD2E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lastRenderedPageBreak/>
        <w:t xml:space="preserve">Di procedere alla richiesta di documentazione preliminare necessaria alla valutazione </w:t>
      </w:r>
      <w:r w:rsidR="00BD2E2B" w:rsidRPr="006550DB">
        <w:rPr>
          <w:rFonts w:ascii="Calibri" w:hAnsi="Calibri" w:cs="Calibri"/>
          <w:sz w:val="22"/>
          <w:szCs w:val="22"/>
        </w:rPr>
        <w:tab/>
      </w:r>
      <w:r w:rsidRPr="006550DB">
        <w:rPr>
          <w:rFonts w:ascii="Calibri" w:hAnsi="Calibri" w:cs="Calibri"/>
          <w:sz w:val="22"/>
          <w:szCs w:val="22"/>
        </w:rPr>
        <w:t xml:space="preserve">dell’adeguatezza del fornitore potenziale individuato: </w:t>
      </w:r>
    </w:p>
    <w:p w:rsidR="00A62915" w:rsidRPr="006550DB" w:rsidRDefault="00EB0C20" w:rsidP="00BD2E2B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Autodichiarazione relativa al possesso dei requisiti di cui all’art. 80 del Codice degli Appalti (Allegato A); </w:t>
      </w:r>
    </w:p>
    <w:p w:rsidR="00A62915" w:rsidRPr="006550DB" w:rsidRDefault="00EB0C20" w:rsidP="00BD2E2B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relativa al possesso delle certificazioni richieste in merito al rispetto del principio DNSH di cui all’allegato 4 dell’avviso (Allegato B); </w:t>
      </w:r>
    </w:p>
    <w:p w:rsidR="00A62915" w:rsidRPr="006550DB" w:rsidRDefault="00EB0C20" w:rsidP="00BD2E2B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di consapevolezza (Allegato C); </w:t>
      </w:r>
    </w:p>
    <w:p w:rsidR="00A62915" w:rsidRPr="006550DB" w:rsidRDefault="00EB0C20" w:rsidP="00BD2E2B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situazione occupazionale ai sensi dell’art. 47 del DL 77/2021 (Allegato D); </w:t>
      </w:r>
    </w:p>
    <w:p w:rsidR="00A62915" w:rsidRPr="006550DB" w:rsidRDefault="00EB0C20" w:rsidP="00BD2E2B">
      <w:pPr>
        <w:numPr>
          <w:ilvl w:val="0"/>
          <w:numId w:val="15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sulla fattibilità </w:t>
      </w:r>
      <w:r w:rsidR="00DE6A25" w:rsidRPr="006550DB">
        <w:rPr>
          <w:rFonts w:ascii="Calibri" w:hAnsi="Calibri" w:cs="Calibri"/>
          <w:sz w:val="22"/>
          <w:szCs w:val="22"/>
        </w:rPr>
        <w:t>dei</w:t>
      </w:r>
      <w:r w:rsidRPr="006550DB">
        <w:rPr>
          <w:rFonts w:ascii="Calibri" w:hAnsi="Calibri" w:cs="Calibri"/>
          <w:sz w:val="22"/>
          <w:szCs w:val="22"/>
        </w:rPr>
        <w:t xml:space="preserve"> servizi richiesti dall’Istituto e sul rispetto delle tempistiche di cui all’allegato 2 dell’avviso (da produrre in carta semplice)</w:t>
      </w:r>
      <w:r w:rsidR="00D7614F" w:rsidRPr="006550DB">
        <w:rPr>
          <w:rFonts w:ascii="Calibri" w:hAnsi="Calibri" w:cs="Calibri"/>
          <w:sz w:val="22"/>
          <w:szCs w:val="22"/>
        </w:rPr>
        <w:t>.</w:t>
      </w:r>
      <w:r w:rsidRPr="006550DB">
        <w:rPr>
          <w:rFonts w:ascii="Calibri" w:hAnsi="Calibri" w:cs="Calibri"/>
          <w:sz w:val="22"/>
          <w:szCs w:val="22"/>
        </w:rPr>
        <w:t xml:space="preserve"> </w:t>
      </w:r>
    </w:p>
    <w:p w:rsidR="00A62915" w:rsidRPr="006550DB" w:rsidRDefault="00EB0C20" w:rsidP="00BD2E2B">
      <w:pPr>
        <w:ind w:left="709" w:hanging="425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5. </w:t>
      </w:r>
      <w:r w:rsidR="00BD2E2B" w:rsidRPr="006550DB">
        <w:rPr>
          <w:rFonts w:ascii="Calibri" w:hAnsi="Calibri" w:cs="Calibri"/>
          <w:sz w:val="22"/>
          <w:szCs w:val="22"/>
        </w:rPr>
        <w:tab/>
      </w:r>
      <w:r w:rsidRPr="006550DB">
        <w:rPr>
          <w:rFonts w:ascii="Calibri" w:hAnsi="Calibri" w:cs="Calibri"/>
          <w:sz w:val="22"/>
          <w:szCs w:val="22"/>
        </w:rPr>
        <w:t xml:space="preserve">Di precisare sin da ora che in caso di affidamento della procedura, la ditta dovrà: 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assumere tutti gli obblighi di tracciabilità dei flussi finanziari di cui alla Legge 136/2010, con individuazione del “conto dedicato” su cui utilmente poter disporre il bonifico per il pagamento, le generalità ed il codice fiscale delle persone delegate ad operare sullo stesso, con l’impegno a comunicare ogni modifica relativa ai dati trasmessi; 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in capo alla ditta non dovranno sussistere motivi di esclusione di cui all’art. 80 del decreto Legislativo n. 56/2017; </w:t>
      </w:r>
    </w:p>
    <w:p w:rsidR="00A62915" w:rsidRPr="006550DB" w:rsidRDefault="00EB0C20" w:rsidP="00EA368E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riportare, in relazione a ciascuna transazione effettuata con riferimento all’incarico, il codice identificativo di gara e il codice unico e di </w:t>
      </w:r>
      <w:r w:rsidRPr="00EA368E">
        <w:rPr>
          <w:rFonts w:ascii="Calibri" w:hAnsi="Calibri" w:cs="Calibri"/>
          <w:sz w:val="22"/>
          <w:szCs w:val="22"/>
        </w:rPr>
        <w:t>progetto (CUP</w:t>
      </w:r>
      <w:r w:rsidR="00EA368E" w:rsidRPr="00EA368E">
        <w:rPr>
          <w:rFonts w:ascii="Calibri" w:eastAsia="Calibri" w:hAnsi="Calibri" w:cs="Times"/>
          <w:b/>
          <w:bCs/>
          <w:iCs/>
          <w:sz w:val="22"/>
          <w:szCs w:val="22"/>
        </w:rPr>
        <w:t xml:space="preserve"> </w:t>
      </w:r>
      <w:r w:rsidR="00EA368E" w:rsidRPr="00EA368E">
        <w:rPr>
          <w:rFonts w:ascii="Calibri" w:eastAsia="Calibri" w:hAnsi="Calibri" w:cs="Times"/>
          <w:b/>
          <w:bCs/>
          <w:iCs/>
          <w:sz w:val="22"/>
          <w:szCs w:val="22"/>
        </w:rPr>
        <w:t>G31C</w:t>
      </w:r>
      <w:bookmarkStart w:id="0" w:name="_GoBack"/>
      <w:bookmarkEnd w:id="0"/>
      <w:r w:rsidR="00EA368E" w:rsidRPr="00EA368E">
        <w:rPr>
          <w:rFonts w:ascii="Calibri" w:eastAsia="Calibri" w:hAnsi="Calibri" w:cs="Times"/>
          <w:b/>
          <w:bCs/>
          <w:iCs/>
          <w:sz w:val="22"/>
          <w:szCs w:val="22"/>
        </w:rPr>
        <w:t>22000240006</w:t>
      </w:r>
      <w:r w:rsidR="00EA368E" w:rsidRPr="00EA368E">
        <w:rPr>
          <w:rFonts w:ascii="Calibri" w:eastAsia="Calibri" w:hAnsi="Calibri" w:cs="Times"/>
          <w:bCs/>
          <w:iCs/>
          <w:sz w:val="22"/>
          <w:szCs w:val="22"/>
        </w:rPr>
        <w:t>)</w:t>
      </w:r>
      <w:r w:rsidR="00EA368E" w:rsidRPr="00EA368E">
        <w:rPr>
          <w:rFonts w:ascii="Calibri" w:eastAsia="Calibri" w:hAnsi="Calibri" w:cs="Times"/>
          <w:b/>
          <w:bCs/>
          <w:iCs/>
          <w:sz w:val="22"/>
          <w:szCs w:val="22"/>
        </w:rPr>
        <w:t>;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dare l’evidenza delle proprie compatibilità con il principio DNSH (Do No </w:t>
      </w:r>
      <w:proofErr w:type="spellStart"/>
      <w:r w:rsidRPr="006550DB">
        <w:rPr>
          <w:rFonts w:ascii="Calibri" w:hAnsi="Calibri" w:cs="Calibri"/>
          <w:sz w:val="22"/>
          <w:szCs w:val="22"/>
        </w:rPr>
        <w:t>Significant</w:t>
      </w:r>
      <w:proofErr w:type="spellEnd"/>
      <w:r w:rsidRPr="006550D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550DB">
        <w:rPr>
          <w:rFonts w:ascii="Calibri" w:hAnsi="Calibri" w:cs="Calibri"/>
          <w:sz w:val="22"/>
          <w:szCs w:val="22"/>
        </w:rPr>
        <w:t>Harm</w:t>
      </w:r>
      <w:proofErr w:type="spellEnd"/>
      <w:r w:rsidRPr="006550DB">
        <w:rPr>
          <w:rFonts w:ascii="Calibri" w:hAnsi="Calibri" w:cs="Calibri"/>
          <w:sz w:val="22"/>
          <w:szCs w:val="22"/>
        </w:rPr>
        <w:t xml:space="preserve">), che prevede che gli interventi previsti dai PNRR nazionali non arrechino nessun danno significativo all'ambiente, e più in generale con l’Allegato 4 dell’avviso – DNSH; 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garantire il rispetto delle tempistiche indicate nell’Allegato 2 dell’avviso; 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supportare l’Istituto Scolastico nelle fasi di progettazione, esecuzione e monitoraggio della migrazione al </w:t>
      </w:r>
      <w:proofErr w:type="spellStart"/>
      <w:r w:rsidRPr="006550DB">
        <w:rPr>
          <w:rFonts w:ascii="Calibri" w:hAnsi="Calibri" w:cs="Calibri"/>
          <w:sz w:val="22"/>
          <w:szCs w:val="22"/>
        </w:rPr>
        <w:t>Cloud</w:t>
      </w:r>
      <w:proofErr w:type="spellEnd"/>
      <w:r w:rsidRPr="006550DB">
        <w:rPr>
          <w:rFonts w:ascii="Calibri" w:hAnsi="Calibri" w:cs="Calibri"/>
          <w:sz w:val="22"/>
          <w:szCs w:val="22"/>
        </w:rPr>
        <w:t xml:space="preserve"> dei servizi indicati sopra e nella compilazione del Questionario di </w:t>
      </w:r>
      <w:proofErr w:type="spellStart"/>
      <w:r w:rsidRPr="006550DB">
        <w:rPr>
          <w:rFonts w:ascii="Calibri" w:hAnsi="Calibri" w:cs="Calibri"/>
          <w:sz w:val="22"/>
          <w:szCs w:val="22"/>
        </w:rPr>
        <w:t>Assesment</w:t>
      </w:r>
      <w:proofErr w:type="spellEnd"/>
      <w:r w:rsidRPr="006550DB">
        <w:rPr>
          <w:rFonts w:ascii="Calibri" w:hAnsi="Calibri" w:cs="Calibri"/>
          <w:sz w:val="22"/>
          <w:szCs w:val="22"/>
        </w:rPr>
        <w:t xml:space="preserve">, delle </w:t>
      </w:r>
      <w:proofErr w:type="spellStart"/>
      <w:r w:rsidRPr="006550DB">
        <w:rPr>
          <w:rFonts w:ascii="Calibri" w:hAnsi="Calibri" w:cs="Calibri"/>
          <w:sz w:val="22"/>
          <w:szCs w:val="22"/>
        </w:rPr>
        <w:t>check</w:t>
      </w:r>
      <w:proofErr w:type="spellEnd"/>
      <w:r w:rsidRPr="006550DB">
        <w:rPr>
          <w:rFonts w:ascii="Calibri" w:hAnsi="Calibri" w:cs="Calibri"/>
          <w:sz w:val="22"/>
          <w:szCs w:val="22"/>
        </w:rPr>
        <w:t xml:space="preserve"> list, e di ogni altro documento eventualmente necessario; </w:t>
      </w:r>
    </w:p>
    <w:p w:rsidR="00A62915" w:rsidRPr="006550DB" w:rsidRDefault="00EB0C20" w:rsidP="00BD2E2B">
      <w:pPr>
        <w:numPr>
          <w:ilvl w:val="0"/>
          <w:numId w:val="16"/>
        </w:numPr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>rispettare le condizioni ed i termini indicati nell’avviso emesso dalla Presidenza del Consiglio dei Ministri – Dipartimento per la trasformazione digitale, a valere sul Piano Nazionale di Ripresa e Resilienza ed attuativo in particolare nell’ambito della Missione 1 Componente 1 del PNRR e dell’Investimento 1.2 “</w:t>
      </w:r>
      <w:r w:rsidR="006A63B3" w:rsidRPr="006550DB">
        <w:rPr>
          <w:rFonts w:ascii="Calibri" w:hAnsi="Calibri" w:cs="Calibri"/>
          <w:sz w:val="22"/>
          <w:szCs w:val="22"/>
        </w:rPr>
        <w:t xml:space="preserve">Abilitazione al </w:t>
      </w:r>
      <w:proofErr w:type="spellStart"/>
      <w:r w:rsidR="006A63B3" w:rsidRPr="006550DB">
        <w:rPr>
          <w:rFonts w:ascii="Calibri" w:hAnsi="Calibri" w:cs="Calibri"/>
          <w:sz w:val="22"/>
          <w:szCs w:val="22"/>
        </w:rPr>
        <w:t>Cloud</w:t>
      </w:r>
      <w:proofErr w:type="spellEnd"/>
      <w:r w:rsidR="006A63B3" w:rsidRPr="006550DB">
        <w:rPr>
          <w:rFonts w:ascii="Calibri" w:hAnsi="Calibri" w:cs="Calibri"/>
          <w:sz w:val="22"/>
          <w:szCs w:val="22"/>
        </w:rPr>
        <w:t xml:space="preserve"> per le PA locali” scuole </w:t>
      </w:r>
      <w:r w:rsidR="00DE6A25" w:rsidRPr="006550DB">
        <w:rPr>
          <w:rFonts w:ascii="Calibri" w:hAnsi="Calibri" w:cs="Calibri"/>
          <w:sz w:val="22"/>
          <w:szCs w:val="22"/>
        </w:rPr>
        <w:t xml:space="preserve">Finanziato dall’UE - </w:t>
      </w:r>
      <w:proofErr w:type="spellStart"/>
      <w:r w:rsidR="00DE6A25" w:rsidRPr="006550DB">
        <w:rPr>
          <w:rFonts w:ascii="Calibri" w:hAnsi="Calibri" w:cs="Calibri"/>
          <w:sz w:val="22"/>
          <w:szCs w:val="22"/>
        </w:rPr>
        <w:t>NextGene</w:t>
      </w:r>
      <w:r w:rsidR="00D7614F" w:rsidRPr="006550DB">
        <w:rPr>
          <w:rFonts w:ascii="Calibri" w:hAnsi="Calibri" w:cs="Calibri"/>
          <w:sz w:val="22"/>
          <w:szCs w:val="22"/>
        </w:rPr>
        <w:t>rationEU</w:t>
      </w:r>
      <w:proofErr w:type="spellEnd"/>
      <w:r w:rsidR="00D7614F" w:rsidRPr="006550DB">
        <w:rPr>
          <w:rFonts w:ascii="Calibri" w:hAnsi="Calibri" w:cs="Calibri"/>
          <w:sz w:val="22"/>
          <w:szCs w:val="22"/>
        </w:rPr>
        <w:t xml:space="preserve"> ed i relativi allegati.</w:t>
      </w:r>
    </w:p>
    <w:p w:rsidR="00EB0C20" w:rsidRPr="00A62915" w:rsidRDefault="00EB0C20" w:rsidP="00BD2E2B">
      <w:pPr>
        <w:ind w:left="567" w:hanging="283"/>
        <w:jc w:val="both"/>
        <w:rPr>
          <w:rFonts w:ascii="Calibri" w:hAnsi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6. </w:t>
      </w:r>
      <w:r w:rsidR="00BD2E2B" w:rsidRPr="006550DB">
        <w:rPr>
          <w:rFonts w:ascii="Calibri" w:hAnsi="Calibri" w:cs="Calibri"/>
          <w:sz w:val="22"/>
          <w:szCs w:val="22"/>
        </w:rPr>
        <w:tab/>
      </w:r>
      <w:r w:rsidRPr="006550DB">
        <w:rPr>
          <w:rFonts w:ascii="Calibri" w:hAnsi="Calibri" w:cs="Calibri"/>
          <w:sz w:val="22"/>
          <w:szCs w:val="22"/>
        </w:rPr>
        <w:t>Il presente atto viene pubblicato sul sito internet dell’Istituzione Scolastica ai sensi della normativa</w:t>
      </w:r>
      <w:r w:rsidRPr="00A62915">
        <w:rPr>
          <w:rFonts w:ascii="Calibri" w:hAnsi="Calibri"/>
          <w:sz w:val="22"/>
          <w:szCs w:val="22"/>
        </w:rPr>
        <w:t xml:space="preserve"> vigente.</w:t>
      </w:r>
    </w:p>
    <w:p w:rsidR="00C814F8" w:rsidRPr="00350743" w:rsidRDefault="00C814F8" w:rsidP="00D61013">
      <w:pPr>
        <w:pStyle w:val="Paragrafoelenco"/>
        <w:ind w:left="0"/>
        <w:rPr>
          <w:rFonts w:ascii="Calibri" w:hAnsi="Calibri" w:cs="Calibri"/>
          <w:sz w:val="22"/>
          <w:szCs w:val="22"/>
        </w:rPr>
      </w:pPr>
    </w:p>
    <w:p w:rsidR="001D6AB3" w:rsidRPr="00350743" w:rsidRDefault="001D6AB3" w:rsidP="001113A3">
      <w:pPr>
        <w:rPr>
          <w:rFonts w:ascii="Calibri" w:hAnsi="Calibri" w:cs="Calibri"/>
          <w:sz w:val="22"/>
          <w:szCs w:val="22"/>
        </w:rPr>
      </w:pPr>
    </w:p>
    <w:p w:rsidR="00D94739" w:rsidRDefault="00D94739" w:rsidP="00567D30">
      <w:pPr>
        <w:suppressAutoHyphens/>
        <w:ind w:left="51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Responsabile Unico del Procedimento</w:t>
      </w:r>
      <w:r w:rsidR="00567D30" w:rsidRPr="00567D30">
        <w:rPr>
          <w:rFonts w:ascii="Calibri" w:hAnsi="Calibri" w:cs="Calibri"/>
          <w:sz w:val="22"/>
          <w:szCs w:val="22"/>
        </w:rPr>
        <w:t xml:space="preserve"> </w:t>
      </w:r>
    </w:p>
    <w:p w:rsidR="00567D30" w:rsidRPr="00567D30" w:rsidRDefault="00567D30" w:rsidP="00567D30">
      <w:pPr>
        <w:suppressAutoHyphens/>
        <w:ind w:left="5103"/>
        <w:jc w:val="center"/>
        <w:rPr>
          <w:rFonts w:ascii="Calibri" w:hAnsi="Calibri" w:cs="Cambria"/>
          <w:sz w:val="22"/>
          <w:szCs w:val="22"/>
        </w:rPr>
      </w:pPr>
      <w:r w:rsidRPr="00567D30">
        <w:rPr>
          <w:rFonts w:ascii="Calibri" w:hAnsi="Calibri" w:cs="Cambria"/>
          <w:sz w:val="22"/>
          <w:szCs w:val="22"/>
        </w:rPr>
        <w:t>La Dirigente Scolastica</w:t>
      </w:r>
    </w:p>
    <w:p w:rsidR="00567D30" w:rsidRPr="00567D30" w:rsidRDefault="00567D30" w:rsidP="00567D30">
      <w:pPr>
        <w:suppressAutoHyphens/>
        <w:ind w:left="5103"/>
        <w:jc w:val="center"/>
        <w:rPr>
          <w:rFonts w:ascii="Calibri" w:hAnsi="Calibri" w:cs="Cambria"/>
          <w:sz w:val="22"/>
          <w:szCs w:val="22"/>
        </w:rPr>
      </w:pPr>
      <w:r w:rsidRPr="00567D30">
        <w:rPr>
          <w:rFonts w:ascii="Calibri" w:hAnsi="Calibri" w:cs="Cambria"/>
          <w:sz w:val="22"/>
          <w:szCs w:val="22"/>
        </w:rPr>
        <w:t xml:space="preserve"> Dott.ssa Carmela </w:t>
      </w:r>
      <w:proofErr w:type="spellStart"/>
      <w:r w:rsidRPr="00567D30">
        <w:rPr>
          <w:rFonts w:ascii="Calibri" w:hAnsi="Calibri" w:cs="Cambria"/>
          <w:sz w:val="22"/>
          <w:szCs w:val="22"/>
        </w:rPr>
        <w:t>Zabatino</w:t>
      </w:r>
      <w:proofErr w:type="spellEnd"/>
    </w:p>
    <w:p w:rsidR="00567D30" w:rsidRPr="008059C9" w:rsidRDefault="00567D30" w:rsidP="00567D30">
      <w:pPr>
        <w:ind w:left="4820"/>
        <w:jc w:val="center"/>
        <w:rPr>
          <w:rFonts w:ascii="Calibri" w:hAnsi="Calibri" w:cs="Cambria"/>
          <w:color w:val="000000"/>
          <w:sz w:val="18"/>
          <w:szCs w:val="18"/>
        </w:rPr>
      </w:pPr>
      <w:r w:rsidRPr="008059C9">
        <w:rPr>
          <w:rFonts w:ascii="Calibri" w:hAnsi="Calibri" w:cs="Cambria"/>
          <w:i/>
          <w:iCs/>
          <w:color w:val="000000"/>
          <w:sz w:val="18"/>
          <w:szCs w:val="18"/>
        </w:rPr>
        <w:t xml:space="preserve">      Firmato digitalmente ai sensi del Codice</w:t>
      </w:r>
    </w:p>
    <w:p w:rsidR="00567D30" w:rsidRPr="008059C9" w:rsidRDefault="00567D30" w:rsidP="00567D30">
      <w:pPr>
        <w:ind w:left="4820"/>
        <w:jc w:val="center"/>
        <w:rPr>
          <w:rFonts w:ascii="Calibri" w:hAnsi="Calibri" w:cs="Cambria"/>
          <w:color w:val="000000"/>
          <w:sz w:val="18"/>
          <w:szCs w:val="18"/>
        </w:rPr>
      </w:pPr>
      <w:r w:rsidRPr="008059C9">
        <w:rPr>
          <w:rFonts w:ascii="Calibri" w:hAnsi="Calibri" w:cs="Cambria"/>
          <w:i/>
          <w:iCs/>
          <w:color w:val="000000"/>
          <w:sz w:val="18"/>
          <w:szCs w:val="18"/>
        </w:rPr>
        <w:t xml:space="preserve">       dell’Amministrazione digitale e norme ad esso connesse</w:t>
      </w:r>
    </w:p>
    <w:p w:rsidR="0082002C" w:rsidRPr="006B5ED4" w:rsidRDefault="0082002C" w:rsidP="00567D30">
      <w:pPr>
        <w:jc w:val="center"/>
        <w:rPr>
          <w:rFonts w:ascii="Calibri" w:hAnsi="Calibri" w:cs="Calibri"/>
          <w:sz w:val="22"/>
          <w:szCs w:val="22"/>
        </w:rPr>
      </w:pPr>
    </w:p>
    <w:p w:rsidR="00FF56BA" w:rsidRDefault="006A63B3" w:rsidP="00FF56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6550DB" w:rsidRPr="006550DB" w:rsidRDefault="006550DB" w:rsidP="006550D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lastRenderedPageBreak/>
        <w:t>Autodichiarazione relativa al possesso dei requisiti di cui all’art. 80 del Cod</w:t>
      </w:r>
      <w:r w:rsidR="00B33BB7">
        <w:rPr>
          <w:rFonts w:ascii="Calibri" w:hAnsi="Calibri" w:cs="Calibri"/>
          <w:sz w:val="22"/>
          <w:szCs w:val="22"/>
        </w:rPr>
        <w:t>ice degli Appalti (Allegato A)</w:t>
      </w:r>
    </w:p>
    <w:p w:rsidR="006550DB" w:rsidRPr="006550DB" w:rsidRDefault="006550DB" w:rsidP="006550D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>Dichiarazione relativa al possesso delle certificazioni richieste in merito al rispetto del principio DNSH di cui all’allegato 4 dell’avviso (Al</w:t>
      </w:r>
      <w:r w:rsidR="00B33BB7">
        <w:rPr>
          <w:rFonts w:ascii="Calibri" w:hAnsi="Calibri" w:cs="Calibri"/>
          <w:sz w:val="22"/>
          <w:szCs w:val="22"/>
        </w:rPr>
        <w:t>legato B)</w:t>
      </w:r>
    </w:p>
    <w:p w:rsidR="006550DB" w:rsidRPr="006550DB" w:rsidRDefault="006550DB" w:rsidP="006550D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</w:t>
      </w:r>
      <w:r w:rsidR="00B33BB7">
        <w:rPr>
          <w:rFonts w:ascii="Calibri" w:hAnsi="Calibri" w:cs="Calibri"/>
          <w:sz w:val="22"/>
          <w:szCs w:val="22"/>
        </w:rPr>
        <w:t>di consapevolezza (Allegato C)</w:t>
      </w:r>
    </w:p>
    <w:p w:rsidR="006550DB" w:rsidRPr="006550DB" w:rsidRDefault="006550DB" w:rsidP="006550DB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550DB">
        <w:rPr>
          <w:rFonts w:ascii="Calibri" w:hAnsi="Calibri" w:cs="Calibri"/>
          <w:sz w:val="22"/>
          <w:szCs w:val="22"/>
        </w:rPr>
        <w:t xml:space="preserve">Dichiarazione situazione occupazionale ai sensi dell’art. </w:t>
      </w:r>
      <w:r w:rsidR="00B33BB7">
        <w:rPr>
          <w:rFonts w:ascii="Calibri" w:hAnsi="Calibri" w:cs="Calibri"/>
          <w:sz w:val="22"/>
          <w:szCs w:val="22"/>
        </w:rPr>
        <w:t>47 del DL 77/2021 (Allegato D)</w:t>
      </w:r>
    </w:p>
    <w:p w:rsidR="00350743" w:rsidRPr="006B5ED4" w:rsidRDefault="00350743" w:rsidP="006550DB">
      <w:pPr>
        <w:ind w:left="720"/>
        <w:rPr>
          <w:rFonts w:ascii="Calibri" w:hAnsi="Calibri" w:cs="Calibri"/>
          <w:sz w:val="22"/>
          <w:szCs w:val="22"/>
        </w:rPr>
      </w:pPr>
    </w:p>
    <w:sectPr w:rsidR="00350743" w:rsidRPr="006B5ED4" w:rsidSect="008014E9">
      <w:headerReference w:type="default" r:id="rId8"/>
      <w:pgSz w:w="11906" w:h="16838"/>
      <w:pgMar w:top="7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AE" w:rsidRDefault="00AF4BAE" w:rsidP="00764BB3">
      <w:r>
        <w:separator/>
      </w:r>
    </w:p>
  </w:endnote>
  <w:endnote w:type="continuationSeparator" w:id="0">
    <w:p w:rsidR="00AF4BAE" w:rsidRDefault="00AF4BAE" w:rsidP="0076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AE" w:rsidRDefault="00AF4BAE" w:rsidP="00764BB3">
      <w:r>
        <w:separator/>
      </w:r>
    </w:p>
  </w:footnote>
  <w:footnote w:type="continuationSeparator" w:id="0">
    <w:p w:rsidR="00AF4BAE" w:rsidRDefault="00AF4BAE" w:rsidP="0076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37" w:rsidRDefault="00EA368E" w:rsidP="003D0299">
    <w:pPr>
      <w:suppressAutoHyphens/>
      <w:ind w:left="360"/>
      <w:contextualSpacing/>
      <w:jc w:val="center"/>
      <w:rPr>
        <w:rFonts w:ascii="Verdana" w:eastAsia="Arial Unicode MS" w:hAnsi="Verdana" w:cs="Tahoma"/>
        <w:b/>
        <w:color w:val="000000"/>
        <w:sz w:val="20"/>
        <w:szCs w:val="20"/>
        <w:lang w:eastAsia="en-US" w:bidi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left:0;text-align:left;margin-left:91.55pt;margin-top:21.35pt;width:410.65pt;height:49.95pt;z-index:-25165824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  <w:p w:rsidR="00471937" w:rsidRDefault="00471937" w:rsidP="003D0299">
    <w:pPr>
      <w:suppressAutoHyphens/>
      <w:ind w:left="360"/>
      <w:contextualSpacing/>
      <w:jc w:val="center"/>
      <w:rPr>
        <w:rFonts w:ascii="Verdana" w:eastAsia="Arial Unicode MS" w:hAnsi="Verdana" w:cs="Tahoma"/>
        <w:b/>
        <w:color w:val="000000"/>
        <w:sz w:val="20"/>
        <w:szCs w:val="20"/>
        <w:lang w:eastAsia="en-US" w:bidi="en-US"/>
      </w:rPr>
    </w:pPr>
  </w:p>
  <w:p w:rsidR="00471937" w:rsidRDefault="00EA368E" w:rsidP="003D0299">
    <w:pPr>
      <w:suppressAutoHyphens/>
      <w:ind w:left="360"/>
      <w:contextualSpacing/>
      <w:jc w:val="center"/>
      <w:rPr>
        <w:rFonts w:ascii="Verdana" w:eastAsia="Arial Unicode MS" w:hAnsi="Verdana" w:cs="Tahoma"/>
        <w:b/>
        <w:color w:val="000000"/>
        <w:sz w:val="20"/>
        <w:szCs w:val="20"/>
        <w:lang w:eastAsia="en-US" w:bidi="en-US"/>
      </w:rPr>
    </w:pPr>
    <w:r>
      <w:rPr>
        <w:rFonts w:ascii="Calibri" w:eastAsia="Arial Unicode MS" w:hAnsi="Calibri" w:cs="Tahoma"/>
        <w:b/>
        <w:noProof/>
        <w:color w:val="000000"/>
        <w:sz w:val="22"/>
        <w:szCs w:val="22"/>
      </w:rPr>
      <w:pict>
        <v:shape id="Immagine 3" o:spid="_x0000_s2052" type="#_x0000_t75" alt="emblema_gr" style="position:absolute;left:0;text-align:left;margin-left:230.85pt;margin-top:7.95pt;width:43pt;height:47pt;z-index:251657216;visibility:visible">
          <v:imagedata r:id="rId2" o:title="emblema_gr"/>
          <w10:wrap type="square"/>
        </v:shape>
      </w:pict>
    </w:r>
  </w:p>
  <w:p w:rsidR="00471937" w:rsidRDefault="00471937" w:rsidP="00350743">
    <w:pPr>
      <w:tabs>
        <w:tab w:val="left" w:pos="5898"/>
      </w:tabs>
      <w:suppressAutoHyphens/>
      <w:ind w:left="360"/>
      <w:contextualSpacing/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</w:pPr>
    <w:r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  <w:tab/>
    </w:r>
  </w:p>
  <w:p w:rsidR="00471937" w:rsidRDefault="00471937" w:rsidP="00350743">
    <w:pPr>
      <w:tabs>
        <w:tab w:val="left" w:pos="5898"/>
      </w:tabs>
      <w:suppressAutoHyphens/>
      <w:ind w:left="360"/>
      <w:contextualSpacing/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</w:pPr>
  </w:p>
  <w:p w:rsidR="00471937" w:rsidRDefault="00471937" w:rsidP="003D0299">
    <w:pPr>
      <w:suppressAutoHyphens/>
      <w:ind w:left="360"/>
      <w:contextualSpacing/>
      <w:jc w:val="center"/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</w:pPr>
  </w:p>
  <w:p w:rsidR="00471937" w:rsidRPr="002B4FB3" w:rsidRDefault="00471937" w:rsidP="003D0299">
    <w:pPr>
      <w:suppressAutoHyphens/>
      <w:ind w:left="360"/>
      <w:contextualSpacing/>
      <w:jc w:val="center"/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</w:pPr>
    <w:r w:rsidRPr="002B4FB3"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  <w:t>Ministero dell’Istruzione</w:t>
    </w:r>
    <w:r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  <w:t xml:space="preserve"> e del Merito</w:t>
    </w:r>
  </w:p>
  <w:p w:rsidR="00471937" w:rsidRPr="002B4FB3" w:rsidRDefault="00471937" w:rsidP="003D0299">
    <w:pPr>
      <w:suppressAutoHyphens/>
      <w:ind w:left="360"/>
      <w:contextualSpacing/>
      <w:jc w:val="center"/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</w:pPr>
    <w:r w:rsidRPr="002B4FB3">
      <w:rPr>
        <w:rFonts w:ascii="Calibri" w:eastAsia="Arial Unicode MS" w:hAnsi="Calibri" w:cs="Tahoma"/>
        <w:b/>
        <w:color w:val="000000"/>
        <w:sz w:val="22"/>
        <w:szCs w:val="22"/>
        <w:lang w:eastAsia="en-US" w:bidi="en-US"/>
      </w:rPr>
      <w:t>DIREZIONE DIDATTICA di ZOLA PREDOSA</w:t>
    </w:r>
  </w:p>
  <w:p w:rsidR="00471937" w:rsidRPr="002B4FB3" w:rsidRDefault="00471937" w:rsidP="003D0299">
    <w:pPr>
      <w:suppressAutoHyphens/>
      <w:ind w:left="360"/>
      <w:jc w:val="center"/>
      <w:rPr>
        <w:rFonts w:ascii="Calibri" w:eastAsia="Arial Unicode MS" w:hAnsi="Calibri" w:cs="Tahoma"/>
        <w:bCs/>
        <w:snapToGrid w:val="0"/>
        <w:color w:val="000000"/>
        <w:sz w:val="22"/>
        <w:szCs w:val="22"/>
        <w:lang w:eastAsia="en-US" w:bidi="en-US"/>
      </w:rPr>
    </w:pP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eastAsia="en-US" w:bidi="en-US"/>
      </w:rPr>
      <w:t>Via Albergati 32 – 40069 Zola Predosa (BO)</w:t>
    </w:r>
  </w:p>
  <w:p w:rsidR="00471937" w:rsidRPr="002B4FB3" w:rsidRDefault="00471937" w:rsidP="003D0299">
    <w:pPr>
      <w:suppressAutoHyphens/>
      <w:ind w:left="360"/>
      <w:jc w:val="center"/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</w:pP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>Tel.  051 75.42.67</w:t>
    </w:r>
    <w:r w:rsidRPr="002B4FB3">
      <w:rPr>
        <w:rFonts w:ascii="Calibri" w:eastAsia="Arial Unicode MS" w:hAnsi="Calibri" w:cs="Tahoma"/>
        <w:color w:val="000000"/>
        <w:sz w:val="22"/>
        <w:szCs w:val="22"/>
        <w:lang w:val="en-US" w:eastAsia="en-US" w:bidi="en-US"/>
      </w:rPr>
      <w:t xml:space="preserve"> –</w:t>
    </w: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 xml:space="preserve"> Fax 051 75.12.58</w:t>
    </w:r>
  </w:p>
  <w:p w:rsidR="00471937" w:rsidRPr="002B4FB3" w:rsidRDefault="00471937" w:rsidP="003D0299">
    <w:pPr>
      <w:suppressAutoHyphens/>
      <w:ind w:left="360"/>
      <w:jc w:val="center"/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</w:pPr>
    <w:proofErr w:type="spellStart"/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>e.mail</w:t>
    </w:r>
    <w:proofErr w:type="spellEnd"/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 xml:space="preserve">: </w:t>
    </w:r>
    <w:hyperlink r:id="rId3" w:history="1">
      <w:r w:rsidRPr="002B4FB3">
        <w:rPr>
          <w:rFonts w:ascii="Calibri" w:eastAsia="Arial Unicode MS" w:hAnsi="Calibri" w:cs="Tahoma"/>
          <w:color w:val="0000FF"/>
          <w:sz w:val="22"/>
          <w:szCs w:val="22"/>
          <w:u w:val="single"/>
          <w:lang w:val="en-US" w:eastAsia="en-US" w:bidi="en-US"/>
        </w:rPr>
        <w:t>boee17200g@istruzione.it</w:t>
      </w:r>
    </w:hyperlink>
    <w:r w:rsidRPr="002B4FB3">
      <w:rPr>
        <w:rFonts w:ascii="Calibri" w:eastAsia="Arial Unicode MS" w:hAnsi="Calibri" w:cs="Tahoma"/>
        <w:color w:val="000000"/>
        <w:sz w:val="22"/>
        <w:szCs w:val="22"/>
        <w:lang w:val="en-US" w:eastAsia="en-US" w:bidi="en-US"/>
      </w:rPr>
      <w:t xml:space="preserve"> </w:t>
    </w: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 xml:space="preserve">- </w:t>
    </w:r>
    <w:hyperlink r:id="rId4" w:history="1">
      <w:r w:rsidRPr="002B4FB3">
        <w:rPr>
          <w:rFonts w:ascii="Calibri" w:eastAsia="Arial Unicode MS" w:hAnsi="Calibri" w:cs="Tahoma"/>
          <w:color w:val="0000FF"/>
          <w:sz w:val="22"/>
          <w:szCs w:val="22"/>
          <w:u w:val="single"/>
          <w:lang w:val="en-US" w:eastAsia="en-US" w:bidi="en-US"/>
        </w:rPr>
        <w:t>boee17200g@pec.istruzione.it</w:t>
      </w:r>
    </w:hyperlink>
    <w:r w:rsidRPr="002B4FB3">
      <w:rPr>
        <w:rFonts w:ascii="Calibri" w:eastAsia="Arial Unicode MS" w:hAnsi="Calibri" w:cs="Tahoma"/>
        <w:color w:val="0000FF"/>
        <w:sz w:val="22"/>
        <w:szCs w:val="22"/>
        <w:u w:val="single"/>
        <w:lang w:val="en-US" w:eastAsia="en-US" w:bidi="en-US"/>
      </w:rPr>
      <w:t xml:space="preserve"> </w:t>
    </w: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val="en-US" w:eastAsia="en-US" w:bidi="en-US"/>
      </w:rPr>
      <w:t xml:space="preserve">- </w:t>
    </w:r>
    <w:hyperlink r:id="rId5" w:history="1">
      <w:r w:rsidRPr="002B4FB3">
        <w:rPr>
          <w:rFonts w:ascii="Calibri" w:eastAsia="Arial Unicode MS" w:hAnsi="Calibri" w:cs="Tahoma"/>
          <w:color w:val="0000FF"/>
          <w:sz w:val="22"/>
          <w:szCs w:val="22"/>
          <w:u w:val="single"/>
          <w:lang w:val="en-US" w:eastAsia="en-US" w:bidi="en-US"/>
        </w:rPr>
        <w:t>www.ddzolapredosa.edu.it</w:t>
      </w:r>
    </w:hyperlink>
  </w:p>
  <w:p w:rsidR="00471937" w:rsidRPr="002B4FB3" w:rsidRDefault="00471937" w:rsidP="003D0299">
    <w:pPr>
      <w:suppressAutoHyphens/>
      <w:ind w:left="360"/>
      <w:jc w:val="center"/>
      <w:rPr>
        <w:rFonts w:ascii="Calibri" w:eastAsia="Arial Unicode MS" w:hAnsi="Calibri" w:cs="Tahoma"/>
        <w:bCs/>
        <w:snapToGrid w:val="0"/>
        <w:color w:val="000000"/>
        <w:sz w:val="22"/>
        <w:szCs w:val="22"/>
        <w:lang w:eastAsia="en-US" w:bidi="en-US"/>
      </w:rPr>
    </w:pP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eastAsia="en-US" w:bidi="en-US"/>
      </w:rPr>
      <w:t>C.F. 80088280377</w:t>
    </w:r>
    <w:r w:rsidRPr="002B4FB3">
      <w:rPr>
        <w:rFonts w:ascii="Calibri" w:eastAsia="Arial Unicode MS" w:hAnsi="Calibri" w:cs="Tahoma"/>
        <w:color w:val="000000"/>
        <w:sz w:val="22"/>
        <w:szCs w:val="22"/>
        <w:lang w:eastAsia="en-US" w:bidi="en-US"/>
      </w:rPr>
      <w:t xml:space="preserve"> </w:t>
    </w:r>
    <w:r w:rsidRPr="002B4FB3">
      <w:rPr>
        <w:rFonts w:ascii="Calibri" w:eastAsia="Arial Unicode MS" w:hAnsi="Calibri" w:cs="Tahoma"/>
        <w:bCs/>
        <w:snapToGrid w:val="0"/>
        <w:color w:val="000000"/>
        <w:sz w:val="22"/>
        <w:szCs w:val="22"/>
        <w:lang w:eastAsia="en-US" w:bidi="en-US"/>
      </w:rPr>
      <w:t>– C.M. BOEE17200G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DE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24E6F"/>
    <w:multiLevelType w:val="hybridMultilevel"/>
    <w:tmpl w:val="5C62A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053"/>
    <w:multiLevelType w:val="hybridMultilevel"/>
    <w:tmpl w:val="07D49E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A5088"/>
    <w:multiLevelType w:val="hybridMultilevel"/>
    <w:tmpl w:val="525E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B99"/>
    <w:multiLevelType w:val="hybridMultilevel"/>
    <w:tmpl w:val="ECE49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3133"/>
    <w:multiLevelType w:val="hybridMultilevel"/>
    <w:tmpl w:val="B27CE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4586"/>
    <w:multiLevelType w:val="hybridMultilevel"/>
    <w:tmpl w:val="EBC0C172"/>
    <w:lvl w:ilvl="0" w:tplc="0410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425452C7"/>
    <w:multiLevelType w:val="hybridMultilevel"/>
    <w:tmpl w:val="3B582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F9395C"/>
    <w:multiLevelType w:val="hybridMultilevel"/>
    <w:tmpl w:val="8EC46FF8"/>
    <w:lvl w:ilvl="0" w:tplc="9B709E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662C2"/>
    <w:multiLevelType w:val="hybridMultilevel"/>
    <w:tmpl w:val="0FE89E0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474BF"/>
    <w:multiLevelType w:val="multilevel"/>
    <w:tmpl w:val="0C8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302B7"/>
    <w:multiLevelType w:val="hybridMultilevel"/>
    <w:tmpl w:val="E45E6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16C36"/>
    <w:multiLevelType w:val="hybridMultilevel"/>
    <w:tmpl w:val="2E2E25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04592A"/>
    <w:multiLevelType w:val="hybridMultilevel"/>
    <w:tmpl w:val="C75A5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31221"/>
    <w:multiLevelType w:val="hybridMultilevel"/>
    <w:tmpl w:val="7A4AF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B09"/>
    <w:multiLevelType w:val="hybridMultilevel"/>
    <w:tmpl w:val="D31A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6"/>
  </w:num>
  <w:num w:numId="13">
    <w:abstractNumId w:val="12"/>
  </w:num>
  <w:num w:numId="14">
    <w:abstractNumId w:val="2"/>
  </w:num>
  <w:num w:numId="15">
    <w:abstractNumId w:val="13"/>
  </w:num>
  <w:num w:numId="16">
    <w:abstractNumId w:val="4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E74"/>
    <w:rsid w:val="00010729"/>
    <w:rsid w:val="000157E2"/>
    <w:rsid w:val="00021B2E"/>
    <w:rsid w:val="000261E1"/>
    <w:rsid w:val="00030804"/>
    <w:rsid w:val="00030A53"/>
    <w:rsid w:val="000311CC"/>
    <w:rsid w:val="00046B56"/>
    <w:rsid w:val="000542EC"/>
    <w:rsid w:val="00066BB6"/>
    <w:rsid w:val="0007628A"/>
    <w:rsid w:val="000832F4"/>
    <w:rsid w:val="00087E54"/>
    <w:rsid w:val="00092986"/>
    <w:rsid w:val="000A7CBD"/>
    <w:rsid w:val="000B05AD"/>
    <w:rsid w:val="000B2B42"/>
    <w:rsid w:val="000B4221"/>
    <w:rsid w:val="000C234A"/>
    <w:rsid w:val="000C38F1"/>
    <w:rsid w:val="000C7869"/>
    <w:rsid w:val="000D37FC"/>
    <w:rsid w:val="000F1EE3"/>
    <w:rsid w:val="000F2CB1"/>
    <w:rsid w:val="000F5E2A"/>
    <w:rsid w:val="001113A3"/>
    <w:rsid w:val="001141D5"/>
    <w:rsid w:val="0011439A"/>
    <w:rsid w:val="00123F8F"/>
    <w:rsid w:val="001401E9"/>
    <w:rsid w:val="00140A81"/>
    <w:rsid w:val="001470C3"/>
    <w:rsid w:val="00157B5A"/>
    <w:rsid w:val="00163FC3"/>
    <w:rsid w:val="00165ED9"/>
    <w:rsid w:val="001978C6"/>
    <w:rsid w:val="001A160E"/>
    <w:rsid w:val="001A7494"/>
    <w:rsid w:val="001C75EC"/>
    <w:rsid w:val="001D2197"/>
    <w:rsid w:val="001D6AB3"/>
    <w:rsid w:val="001E3992"/>
    <w:rsid w:val="001E3FCD"/>
    <w:rsid w:val="00203C08"/>
    <w:rsid w:val="00207558"/>
    <w:rsid w:val="0020768D"/>
    <w:rsid w:val="00207B84"/>
    <w:rsid w:val="00221E99"/>
    <w:rsid w:val="00227495"/>
    <w:rsid w:val="002336F9"/>
    <w:rsid w:val="00256FF4"/>
    <w:rsid w:val="00265150"/>
    <w:rsid w:val="002669AB"/>
    <w:rsid w:val="002670AA"/>
    <w:rsid w:val="00280359"/>
    <w:rsid w:val="00293BB4"/>
    <w:rsid w:val="00295ED9"/>
    <w:rsid w:val="002A073C"/>
    <w:rsid w:val="002B4FB3"/>
    <w:rsid w:val="002C24E2"/>
    <w:rsid w:val="002E2124"/>
    <w:rsid w:val="002F425B"/>
    <w:rsid w:val="00304198"/>
    <w:rsid w:val="003117A9"/>
    <w:rsid w:val="00315037"/>
    <w:rsid w:val="00323231"/>
    <w:rsid w:val="00327B35"/>
    <w:rsid w:val="00350743"/>
    <w:rsid w:val="0035252D"/>
    <w:rsid w:val="00357552"/>
    <w:rsid w:val="00387CE2"/>
    <w:rsid w:val="003B15B5"/>
    <w:rsid w:val="003C056F"/>
    <w:rsid w:val="003C2A8C"/>
    <w:rsid w:val="003C4CF4"/>
    <w:rsid w:val="003D0299"/>
    <w:rsid w:val="003D03BE"/>
    <w:rsid w:val="003D284A"/>
    <w:rsid w:val="003E587B"/>
    <w:rsid w:val="003E5D32"/>
    <w:rsid w:val="003E79FF"/>
    <w:rsid w:val="00405A09"/>
    <w:rsid w:val="00411812"/>
    <w:rsid w:val="0042000A"/>
    <w:rsid w:val="004338A3"/>
    <w:rsid w:val="00434F39"/>
    <w:rsid w:val="00435E2F"/>
    <w:rsid w:val="004542BB"/>
    <w:rsid w:val="00471937"/>
    <w:rsid w:val="004721EB"/>
    <w:rsid w:val="00473D18"/>
    <w:rsid w:val="0048182B"/>
    <w:rsid w:val="004844C4"/>
    <w:rsid w:val="004925BB"/>
    <w:rsid w:val="00494E0E"/>
    <w:rsid w:val="004B74C7"/>
    <w:rsid w:val="004D12E5"/>
    <w:rsid w:val="004D59EF"/>
    <w:rsid w:val="004D6C63"/>
    <w:rsid w:val="004F50C7"/>
    <w:rsid w:val="00510D66"/>
    <w:rsid w:val="005114FA"/>
    <w:rsid w:val="00512108"/>
    <w:rsid w:val="00523E1B"/>
    <w:rsid w:val="005253A4"/>
    <w:rsid w:val="005270A5"/>
    <w:rsid w:val="0054305A"/>
    <w:rsid w:val="005465B2"/>
    <w:rsid w:val="00550916"/>
    <w:rsid w:val="00557115"/>
    <w:rsid w:val="0055781A"/>
    <w:rsid w:val="00567D30"/>
    <w:rsid w:val="005701EE"/>
    <w:rsid w:val="005767BA"/>
    <w:rsid w:val="00590089"/>
    <w:rsid w:val="0059575A"/>
    <w:rsid w:val="005A2DA2"/>
    <w:rsid w:val="005A6BBD"/>
    <w:rsid w:val="005B2DBE"/>
    <w:rsid w:val="005C7476"/>
    <w:rsid w:val="005D366D"/>
    <w:rsid w:val="005D69CF"/>
    <w:rsid w:val="005E2CA5"/>
    <w:rsid w:val="00616044"/>
    <w:rsid w:val="006246FA"/>
    <w:rsid w:val="006260DE"/>
    <w:rsid w:val="00646FE2"/>
    <w:rsid w:val="006550DB"/>
    <w:rsid w:val="00660578"/>
    <w:rsid w:val="00660683"/>
    <w:rsid w:val="006614A6"/>
    <w:rsid w:val="00665C63"/>
    <w:rsid w:val="006729BD"/>
    <w:rsid w:val="006A0F4C"/>
    <w:rsid w:val="006A1479"/>
    <w:rsid w:val="006A63B3"/>
    <w:rsid w:val="006B030A"/>
    <w:rsid w:val="006B3707"/>
    <w:rsid w:val="006B5ED4"/>
    <w:rsid w:val="006B638C"/>
    <w:rsid w:val="006B729D"/>
    <w:rsid w:val="006C7B37"/>
    <w:rsid w:val="006D0A58"/>
    <w:rsid w:val="006D5341"/>
    <w:rsid w:val="006E6BBE"/>
    <w:rsid w:val="006F40A1"/>
    <w:rsid w:val="007045F7"/>
    <w:rsid w:val="00705149"/>
    <w:rsid w:val="007061BF"/>
    <w:rsid w:val="0071574D"/>
    <w:rsid w:val="0072547D"/>
    <w:rsid w:val="007275D8"/>
    <w:rsid w:val="00742C0D"/>
    <w:rsid w:val="00745270"/>
    <w:rsid w:val="00753EF7"/>
    <w:rsid w:val="00757DF0"/>
    <w:rsid w:val="00764BB3"/>
    <w:rsid w:val="00777008"/>
    <w:rsid w:val="00786BA0"/>
    <w:rsid w:val="007921FD"/>
    <w:rsid w:val="007930CA"/>
    <w:rsid w:val="0079560B"/>
    <w:rsid w:val="00796C18"/>
    <w:rsid w:val="007A2F44"/>
    <w:rsid w:val="007C2DC4"/>
    <w:rsid w:val="007F651F"/>
    <w:rsid w:val="008014E9"/>
    <w:rsid w:val="00802C2D"/>
    <w:rsid w:val="008059C9"/>
    <w:rsid w:val="00813962"/>
    <w:rsid w:val="00816942"/>
    <w:rsid w:val="0082002C"/>
    <w:rsid w:val="00832B5E"/>
    <w:rsid w:val="00842B9F"/>
    <w:rsid w:val="00844596"/>
    <w:rsid w:val="00845298"/>
    <w:rsid w:val="00872BA9"/>
    <w:rsid w:val="00884815"/>
    <w:rsid w:val="00895037"/>
    <w:rsid w:val="008B53F1"/>
    <w:rsid w:val="008B71A1"/>
    <w:rsid w:val="008D31F0"/>
    <w:rsid w:val="008D73C8"/>
    <w:rsid w:val="008E5B63"/>
    <w:rsid w:val="008E7CA2"/>
    <w:rsid w:val="0090337A"/>
    <w:rsid w:val="00906483"/>
    <w:rsid w:val="00906C9A"/>
    <w:rsid w:val="009101FC"/>
    <w:rsid w:val="00925959"/>
    <w:rsid w:val="009338A2"/>
    <w:rsid w:val="00943D96"/>
    <w:rsid w:val="00944312"/>
    <w:rsid w:val="00976819"/>
    <w:rsid w:val="00982D67"/>
    <w:rsid w:val="009848A6"/>
    <w:rsid w:val="009A5470"/>
    <w:rsid w:val="009A5848"/>
    <w:rsid w:val="009B479F"/>
    <w:rsid w:val="009C2C9C"/>
    <w:rsid w:val="009E68FB"/>
    <w:rsid w:val="009F3B88"/>
    <w:rsid w:val="009F72A7"/>
    <w:rsid w:val="00A0674E"/>
    <w:rsid w:val="00A10613"/>
    <w:rsid w:val="00A21940"/>
    <w:rsid w:val="00A2428F"/>
    <w:rsid w:val="00A36947"/>
    <w:rsid w:val="00A4694D"/>
    <w:rsid w:val="00A5071D"/>
    <w:rsid w:val="00A519D5"/>
    <w:rsid w:val="00A51EAB"/>
    <w:rsid w:val="00A5252F"/>
    <w:rsid w:val="00A5365E"/>
    <w:rsid w:val="00A5465D"/>
    <w:rsid w:val="00A62131"/>
    <w:rsid w:val="00A62915"/>
    <w:rsid w:val="00A8048B"/>
    <w:rsid w:val="00A95CC6"/>
    <w:rsid w:val="00AC5C5C"/>
    <w:rsid w:val="00AC7C2C"/>
    <w:rsid w:val="00AD6262"/>
    <w:rsid w:val="00AD72D3"/>
    <w:rsid w:val="00AE236E"/>
    <w:rsid w:val="00AF123A"/>
    <w:rsid w:val="00AF4BAE"/>
    <w:rsid w:val="00B1213C"/>
    <w:rsid w:val="00B15128"/>
    <w:rsid w:val="00B16E16"/>
    <w:rsid w:val="00B22B73"/>
    <w:rsid w:val="00B33BB7"/>
    <w:rsid w:val="00B3621C"/>
    <w:rsid w:val="00B44A88"/>
    <w:rsid w:val="00B46D59"/>
    <w:rsid w:val="00B629BA"/>
    <w:rsid w:val="00B65418"/>
    <w:rsid w:val="00B74DB1"/>
    <w:rsid w:val="00B76005"/>
    <w:rsid w:val="00B8346A"/>
    <w:rsid w:val="00B9515F"/>
    <w:rsid w:val="00BB2B98"/>
    <w:rsid w:val="00BB479E"/>
    <w:rsid w:val="00BB5C7F"/>
    <w:rsid w:val="00BC4322"/>
    <w:rsid w:val="00BD2E2B"/>
    <w:rsid w:val="00BD3158"/>
    <w:rsid w:val="00BE00FA"/>
    <w:rsid w:val="00BF730F"/>
    <w:rsid w:val="00C10440"/>
    <w:rsid w:val="00C15970"/>
    <w:rsid w:val="00C34E29"/>
    <w:rsid w:val="00C34FED"/>
    <w:rsid w:val="00C3710E"/>
    <w:rsid w:val="00C42A36"/>
    <w:rsid w:val="00C47F35"/>
    <w:rsid w:val="00C531FE"/>
    <w:rsid w:val="00C703F8"/>
    <w:rsid w:val="00C72043"/>
    <w:rsid w:val="00C77C1E"/>
    <w:rsid w:val="00C814F8"/>
    <w:rsid w:val="00C82F04"/>
    <w:rsid w:val="00C83E27"/>
    <w:rsid w:val="00C84471"/>
    <w:rsid w:val="00C84546"/>
    <w:rsid w:val="00C846F6"/>
    <w:rsid w:val="00C878A9"/>
    <w:rsid w:val="00C9272A"/>
    <w:rsid w:val="00C955BA"/>
    <w:rsid w:val="00CD753B"/>
    <w:rsid w:val="00CE54CA"/>
    <w:rsid w:val="00CF28A7"/>
    <w:rsid w:val="00CF2EFE"/>
    <w:rsid w:val="00D03FCA"/>
    <w:rsid w:val="00D11B8D"/>
    <w:rsid w:val="00D151CE"/>
    <w:rsid w:val="00D22D32"/>
    <w:rsid w:val="00D34F96"/>
    <w:rsid w:val="00D54382"/>
    <w:rsid w:val="00D5736F"/>
    <w:rsid w:val="00D60E6E"/>
    <w:rsid w:val="00D61013"/>
    <w:rsid w:val="00D71BAC"/>
    <w:rsid w:val="00D7614F"/>
    <w:rsid w:val="00D8777C"/>
    <w:rsid w:val="00D94739"/>
    <w:rsid w:val="00DA1C4A"/>
    <w:rsid w:val="00DB08B2"/>
    <w:rsid w:val="00DB35F2"/>
    <w:rsid w:val="00DB7B3B"/>
    <w:rsid w:val="00DD5D11"/>
    <w:rsid w:val="00DE320D"/>
    <w:rsid w:val="00DE6A25"/>
    <w:rsid w:val="00DF05FC"/>
    <w:rsid w:val="00DF6B47"/>
    <w:rsid w:val="00DF7928"/>
    <w:rsid w:val="00E0298D"/>
    <w:rsid w:val="00E14D5F"/>
    <w:rsid w:val="00E35F63"/>
    <w:rsid w:val="00E368C2"/>
    <w:rsid w:val="00E50488"/>
    <w:rsid w:val="00E532EE"/>
    <w:rsid w:val="00E540D7"/>
    <w:rsid w:val="00E6731B"/>
    <w:rsid w:val="00E73249"/>
    <w:rsid w:val="00E80DD7"/>
    <w:rsid w:val="00E85B4D"/>
    <w:rsid w:val="00E90575"/>
    <w:rsid w:val="00E9191C"/>
    <w:rsid w:val="00E9396C"/>
    <w:rsid w:val="00EA368E"/>
    <w:rsid w:val="00EB0C20"/>
    <w:rsid w:val="00EB1765"/>
    <w:rsid w:val="00EB3FFF"/>
    <w:rsid w:val="00EB467E"/>
    <w:rsid w:val="00EB4810"/>
    <w:rsid w:val="00EC1ED9"/>
    <w:rsid w:val="00ED0921"/>
    <w:rsid w:val="00ED13D8"/>
    <w:rsid w:val="00ED5833"/>
    <w:rsid w:val="00EF7A7F"/>
    <w:rsid w:val="00F10896"/>
    <w:rsid w:val="00F2005A"/>
    <w:rsid w:val="00F630D5"/>
    <w:rsid w:val="00F655A9"/>
    <w:rsid w:val="00F76A63"/>
    <w:rsid w:val="00F80536"/>
    <w:rsid w:val="00F85ED3"/>
    <w:rsid w:val="00FA5E74"/>
    <w:rsid w:val="00FB7B3B"/>
    <w:rsid w:val="00FD0F39"/>
    <w:rsid w:val="00FD1ED8"/>
    <w:rsid w:val="00FD3D8B"/>
    <w:rsid w:val="00FD5E48"/>
    <w:rsid w:val="00FE716F"/>
    <w:rsid w:val="00FF25B3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AFD0934"/>
  <w15:docId w15:val="{6B934D36-F19A-484A-BE65-4AB4853A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D59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ED5833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64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BB3"/>
  </w:style>
  <w:style w:type="paragraph" w:styleId="Pidipagina">
    <w:name w:val="footer"/>
    <w:basedOn w:val="Normale"/>
    <w:link w:val="PidipaginaCarattere"/>
    <w:uiPriority w:val="99"/>
    <w:unhideWhenUsed/>
    <w:rsid w:val="00764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BB3"/>
  </w:style>
  <w:style w:type="table" w:styleId="Grigliatabella">
    <w:name w:val="Table Grid"/>
    <w:basedOn w:val="Tabellanormale"/>
    <w:uiPriority w:val="39"/>
    <w:rsid w:val="00C8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13962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ED5833"/>
    <w:rPr>
      <w:rFonts w:ascii="Times" w:hAnsi="Times"/>
      <w:b/>
      <w:bCs/>
      <w:sz w:val="27"/>
      <w:szCs w:val="27"/>
    </w:rPr>
  </w:style>
  <w:style w:type="character" w:styleId="Enfasigrassetto">
    <w:name w:val="Strong"/>
    <w:uiPriority w:val="22"/>
    <w:qFormat/>
    <w:rsid w:val="0026515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5150"/>
    <w:pPr>
      <w:spacing w:before="100" w:beforeAutospacing="1" w:after="100" w:afterAutospacing="1"/>
    </w:pPr>
  </w:style>
  <w:style w:type="character" w:customStyle="1" w:styleId="argovar">
    <w:name w:val="argovar"/>
    <w:basedOn w:val="Carpredefinitoparagrafo"/>
    <w:rsid w:val="00265150"/>
  </w:style>
  <w:style w:type="character" w:customStyle="1" w:styleId="apple-converted-space">
    <w:name w:val="apple-converted-space"/>
    <w:rsid w:val="00B1213C"/>
  </w:style>
  <w:style w:type="paragraph" w:styleId="Titolo">
    <w:name w:val="Title"/>
    <w:basedOn w:val="Normale"/>
    <w:link w:val="TitoloCarattere"/>
    <w:qFormat/>
    <w:rsid w:val="008014E9"/>
    <w:pPr>
      <w:widowControl w:val="0"/>
      <w:jc w:val="center"/>
    </w:pPr>
    <w:rPr>
      <w:b/>
      <w:snapToGrid w:val="0"/>
      <w:sz w:val="32"/>
      <w:szCs w:val="20"/>
    </w:rPr>
  </w:style>
  <w:style w:type="character" w:customStyle="1" w:styleId="TitoloCarattere">
    <w:name w:val="Titolo Carattere"/>
    <w:link w:val="Titolo"/>
    <w:rsid w:val="008014E9"/>
    <w:rPr>
      <w:rFonts w:ascii="Times New Roman" w:eastAsia="Times New Roman" w:hAnsi="Times New Roman"/>
      <w:b/>
      <w:snapToGrid w:val="0"/>
      <w:sz w:val="32"/>
    </w:rPr>
  </w:style>
  <w:style w:type="paragraph" w:customStyle="1" w:styleId="Sfondoacolori-Colore31">
    <w:name w:val="Sfondo a colori - Colore 31"/>
    <w:basedOn w:val="Normale"/>
    <w:uiPriority w:val="34"/>
    <w:qFormat/>
    <w:rsid w:val="008014E9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510D66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10D66"/>
    <w:rPr>
      <w:sz w:val="22"/>
      <w:szCs w:val="21"/>
      <w:lang w:eastAsia="en-US"/>
    </w:rPr>
  </w:style>
  <w:style w:type="paragraph" w:customStyle="1" w:styleId="Default">
    <w:name w:val="Default"/>
    <w:qFormat/>
    <w:rsid w:val="007157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BB5C7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4-colore11">
    <w:name w:val="Tabella griglia 4 - colore 11"/>
    <w:basedOn w:val="Tabellanormale"/>
    <w:uiPriority w:val="49"/>
    <w:rsid w:val="0066057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3D0299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link w:val="Corpotesto"/>
    <w:uiPriority w:val="1"/>
    <w:rsid w:val="003D0299"/>
    <w:rPr>
      <w:rFonts w:ascii="Times New Roman" w:eastAsia="Times New Roman" w:hAnsi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113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17200g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direzionedidatticazolapredosa.it" TargetMode="External"/><Relationship Id="rId4" Type="http://schemas.openxmlformats.org/officeDocument/2006/relationships/hyperlink" Target="mailto:boee172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3DEB-62B8-477F-8A10-92E9BE48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Links>
    <vt:vector size="18" baseType="variant">
      <vt:variant>
        <vt:i4>1638422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http://www.direzionedidatticazolapredosa.it/</vt:lpwstr>
      </vt:variant>
      <vt:variant>
        <vt:lpwstr/>
      </vt:variant>
      <vt:variant>
        <vt:i4>4522098</vt:i4>
      </vt:variant>
      <vt:variant>
        <vt:i4>3</vt:i4>
      </vt:variant>
      <vt:variant>
        <vt:i4>0</vt:i4>
      </vt:variant>
      <vt:variant>
        <vt:i4>5</vt:i4>
      </vt:variant>
      <vt:variant>
        <vt:lpwstr>mailto:boee17200g@pec.istruzione.it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mailto:boee17200g@istruzione.it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Malfitana</dc:creator>
  <cp:keywords/>
  <dc:description/>
  <cp:lastModifiedBy>Dirigente</cp:lastModifiedBy>
  <cp:revision>159</cp:revision>
  <cp:lastPrinted>2020-05-14T12:05:00Z</cp:lastPrinted>
  <dcterms:created xsi:type="dcterms:W3CDTF">2020-04-15T14:55:00Z</dcterms:created>
  <dcterms:modified xsi:type="dcterms:W3CDTF">2023-04-18T14:06:00Z</dcterms:modified>
</cp:coreProperties>
</file>