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4BFC4B" w14:textId="77777777" w:rsidR="00F867AA" w:rsidRDefault="00A1774A">
      <w:pPr>
        <w:spacing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val="it-IT"/>
        </w:rPr>
        <w:drawing>
          <wp:inline distT="0" distB="0" distL="114300" distR="114300" wp14:anchorId="71750BA3" wp14:editId="324C5172">
            <wp:extent cx="451013" cy="515443"/>
            <wp:effectExtent l="0" t="0" r="0" b="0"/>
            <wp:docPr id="1" name="image1.png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mblem_of_Ital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013" cy="515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1A9348" w14:textId="77777777" w:rsidR="00F867AA" w:rsidRDefault="00F867AA">
      <w:pPr>
        <w:spacing w:line="240" w:lineRule="auto"/>
        <w:jc w:val="center"/>
        <w:rPr>
          <w:sz w:val="16"/>
          <w:szCs w:val="16"/>
        </w:rPr>
      </w:pPr>
    </w:p>
    <w:p w14:paraId="7E90DB73" w14:textId="77777777" w:rsidR="00F867AA" w:rsidRDefault="00A1774A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ISTITUTO STATALE COMPRENSIVO N. 1 DI BOLOGNA</w:t>
      </w:r>
    </w:p>
    <w:p w14:paraId="163FCC5E" w14:textId="77777777" w:rsidR="00F867AA" w:rsidRDefault="00A1774A">
      <w:pPr>
        <w:spacing w:line="240" w:lineRule="auto"/>
        <w:jc w:val="center"/>
        <w:rPr>
          <w:b/>
        </w:rPr>
      </w:pPr>
      <w:r>
        <w:rPr>
          <w:b/>
        </w:rPr>
        <w:t>Scuola dell’Infanzia – Primaria e Secondaria di 1° grado</w:t>
      </w:r>
    </w:p>
    <w:p w14:paraId="288FFE81" w14:textId="77777777" w:rsidR="00F867AA" w:rsidRDefault="00A1774A">
      <w:pPr>
        <w:spacing w:line="240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V</w:t>
      </w:r>
      <w:r>
        <w:rPr>
          <w:i/>
          <w:sz w:val="20"/>
          <w:szCs w:val="20"/>
        </w:rPr>
        <w:t xml:space="preserve">ia De Carolis, </w:t>
      </w:r>
      <w:proofErr w:type="gramStart"/>
      <w:r>
        <w:rPr>
          <w:i/>
          <w:sz w:val="20"/>
          <w:szCs w:val="20"/>
        </w:rPr>
        <w:t>23  40133</w:t>
      </w:r>
      <w:proofErr w:type="gramEnd"/>
      <w:r>
        <w:rPr>
          <w:i/>
          <w:sz w:val="20"/>
          <w:szCs w:val="20"/>
        </w:rPr>
        <w:t xml:space="preserve">  Bologna  Tel. 051/56 84 84 – 051/6193303                                                                                                                                          </w:t>
      </w:r>
    </w:p>
    <w:p w14:paraId="372351DD" w14:textId="77777777" w:rsidR="00F867AA" w:rsidRDefault="00A1774A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boic808009@istruzione.it; boic808009@pec.istruzione.it</w:t>
      </w:r>
    </w:p>
    <w:p w14:paraId="61084B33" w14:textId="77777777" w:rsidR="00F867AA" w:rsidRDefault="00A1774A">
      <w:pPr>
        <w:spacing w:line="24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C.F. 91153320378   C.M. boic808009</w:t>
      </w:r>
      <w:r>
        <w:rPr>
          <w:sz w:val="20"/>
          <w:szCs w:val="20"/>
        </w:rPr>
        <w:t xml:space="preserve"> </w:t>
      </w:r>
    </w:p>
    <w:p w14:paraId="1639BB0C" w14:textId="65FA2202" w:rsidR="00F867AA" w:rsidRDefault="006C3750">
      <w:pPr>
        <w:spacing w:line="240" w:lineRule="auto"/>
        <w:jc w:val="center"/>
        <w:rPr>
          <w:b/>
          <w:i/>
          <w:sz w:val="20"/>
          <w:szCs w:val="20"/>
        </w:rPr>
      </w:pPr>
      <w:hyperlink r:id="rId5" w:history="1">
        <w:r w:rsidR="00D43B11" w:rsidRPr="007E124B">
          <w:rPr>
            <w:rStyle w:val="Collegamentoipertestuale"/>
            <w:i/>
            <w:sz w:val="20"/>
            <w:szCs w:val="20"/>
          </w:rPr>
          <w:t>www.ic1bo.edu.it</w:t>
        </w:r>
      </w:hyperlink>
      <w:r w:rsidR="00A1774A">
        <w:rPr>
          <w:b/>
          <w:i/>
          <w:sz w:val="20"/>
          <w:szCs w:val="20"/>
        </w:rPr>
        <w:t xml:space="preserve"> </w:t>
      </w:r>
    </w:p>
    <w:p w14:paraId="47F79C84" w14:textId="013C3C1D" w:rsidR="00497EC4" w:rsidRDefault="00497EC4">
      <w:pPr>
        <w:spacing w:line="240" w:lineRule="auto"/>
        <w:jc w:val="center"/>
        <w:rPr>
          <w:b/>
          <w:i/>
          <w:sz w:val="20"/>
          <w:szCs w:val="20"/>
        </w:rPr>
      </w:pPr>
    </w:p>
    <w:p w14:paraId="7EDAD4EF" w14:textId="77777777" w:rsidR="00497EC4" w:rsidRDefault="00497EC4">
      <w:pPr>
        <w:spacing w:line="240" w:lineRule="auto"/>
        <w:jc w:val="center"/>
        <w:rPr>
          <w:b/>
          <w:i/>
          <w:sz w:val="20"/>
          <w:szCs w:val="20"/>
        </w:rPr>
      </w:pPr>
    </w:p>
    <w:p w14:paraId="3FC974D4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E93CF12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777BA826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1F3325B9" w14:textId="0BF448F5" w:rsidR="000611B5" w:rsidRDefault="006C3750">
      <w:pPr>
        <w:spacing w:line="240" w:lineRule="auto"/>
        <w:jc w:val="center"/>
        <w:rPr>
          <w:b/>
          <w:i/>
          <w:sz w:val="20"/>
          <w:szCs w:val="20"/>
        </w:rPr>
      </w:pPr>
      <w:r w:rsidRPr="006C3750">
        <w:rPr>
          <w:b/>
          <w:i/>
          <w:sz w:val="20"/>
          <w:szCs w:val="20"/>
        </w:rPr>
        <w:t>Decreto Interministeriale 28/8/2018, N. 129 - Regolamento recante istruzioni generali sulla gestione amministrativo-contabile delle istituzioni scolastiche, ai sensi dell’articolo 1, comma 143, della legge 13 luglio 2015, n. 107. (18G00155)</w:t>
      </w:r>
    </w:p>
    <w:p w14:paraId="58F4EA9A" w14:textId="46D8FF12" w:rsidR="000611B5" w:rsidRDefault="000611B5">
      <w:pPr>
        <w:spacing w:line="240" w:lineRule="auto"/>
        <w:jc w:val="center"/>
        <w:rPr>
          <w:b/>
          <w:i/>
          <w:sz w:val="20"/>
          <w:szCs w:val="20"/>
        </w:rPr>
      </w:pPr>
    </w:p>
    <w:p w14:paraId="0DBE2950" w14:textId="53439862" w:rsidR="000611B5" w:rsidRDefault="000611B5">
      <w:pPr>
        <w:spacing w:line="240" w:lineRule="auto"/>
        <w:jc w:val="center"/>
        <w:rPr>
          <w:b/>
          <w:i/>
          <w:sz w:val="20"/>
          <w:szCs w:val="20"/>
        </w:rPr>
      </w:pPr>
    </w:p>
    <w:p w14:paraId="6339DBE3" w14:textId="77777777" w:rsidR="000611B5" w:rsidRPr="00315E94" w:rsidRDefault="000611B5">
      <w:pPr>
        <w:spacing w:line="240" w:lineRule="auto"/>
        <w:jc w:val="center"/>
        <w:rPr>
          <w:bCs/>
          <w:i/>
          <w:sz w:val="20"/>
          <w:szCs w:val="20"/>
        </w:rPr>
      </w:pPr>
    </w:p>
    <w:p w14:paraId="10ABD8D7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7B0BC5A4" w14:textId="4D751D50" w:rsidR="007A409C" w:rsidRDefault="006C3750">
      <w:pPr>
        <w:spacing w:line="240" w:lineRule="auto"/>
        <w:jc w:val="center"/>
        <w:rPr>
          <w:bCs/>
          <w:i/>
          <w:sz w:val="20"/>
          <w:szCs w:val="20"/>
        </w:rPr>
      </w:pPr>
      <w:hyperlink r:id="rId6" w:history="1">
        <w:r w:rsidRPr="00300104">
          <w:rPr>
            <w:rStyle w:val="Collegamentoipertestuale"/>
            <w:bCs/>
            <w:i/>
            <w:sz w:val="20"/>
            <w:szCs w:val="20"/>
          </w:rPr>
          <w:t>https://www.gazzettaufficial</w:t>
        </w:r>
        <w:r w:rsidRPr="00300104">
          <w:rPr>
            <w:rStyle w:val="Collegamentoipertestuale"/>
            <w:bCs/>
            <w:i/>
            <w:sz w:val="20"/>
            <w:szCs w:val="20"/>
          </w:rPr>
          <w:t>e</w:t>
        </w:r>
        <w:r w:rsidRPr="00300104">
          <w:rPr>
            <w:rStyle w:val="Collegamentoipertestuale"/>
            <w:bCs/>
            <w:i/>
            <w:sz w:val="20"/>
            <w:szCs w:val="20"/>
          </w:rPr>
          <w:t>.it/eli/id/2018/11/16/18G00155/sg</w:t>
        </w:r>
      </w:hyperlink>
    </w:p>
    <w:p w14:paraId="168D98F3" w14:textId="77777777" w:rsidR="006C3750" w:rsidRDefault="006C3750">
      <w:pPr>
        <w:spacing w:line="240" w:lineRule="auto"/>
        <w:jc w:val="center"/>
        <w:rPr>
          <w:bCs/>
          <w:i/>
          <w:sz w:val="20"/>
          <w:szCs w:val="20"/>
        </w:rPr>
      </w:pPr>
    </w:p>
    <w:p w14:paraId="7964DEFF" w14:textId="77777777" w:rsidR="000611B5" w:rsidRPr="00315E94" w:rsidRDefault="000611B5">
      <w:pPr>
        <w:spacing w:line="240" w:lineRule="auto"/>
        <w:jc w:val="center"/>
        <w:rPr>
          <w:bCs/>
          <w:i/>
          <w:sz w:val="20"/>
          <w:szCs w:val="20"/>
        </w:rPr>
      </w:pPr>
    </w:p>
    <w:p w14:paraId="6DEDC3A9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557814B8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7ABFA717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57A0BCD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5623876C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C0F0CCF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586B1B1E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1FFC3766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9E6144E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7AA5BC6A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433A24AB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89D9F32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41F10A4B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5724C3E0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387B400B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6B54AD67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A8D263B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040068CC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1EC118E7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70E511A2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1EE26B24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6F34FE25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66C367E1" w14:textId="48D8FE75" w:rsidR="00D43B11" w:rsidRPr="00AB619C" w:rsidRDefault="00D43B11" w:rsidP="00CF430F">
      <w:pPr>
        <w:spacing w:line="240" w:lineRule="auto"/>
        <w:jc w:val="center"/>
        <w:rPr>
          <w:i/>
          <w:sz w:val="16"/>
          <w:szCs w:val="16"/>
        </w:rPr>
      </w:pPr>
    </w:p>
    <w:sectPr w:rsidR="00D43B11" w:rsidRPr="00AB619C">
      <w:pgSz w:w="11906" w:h="16838"/>
      <w:pgMar w:top="566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AA"/>
    <w:rsid w:val="000611B5"/>
    <w:rsid w:val="002A0274"/>
    <w:rsid w:val="00315E94"/>
    <w:rsid w:val="00497EC4"/>
    <w:rsid w:val="004F5B8A"/>
    <w:rsid w:val="0068175E"/>
    <w:rsid w:val="006C3750"/>
    <w:rsid w:val="007A409C"/>
    <w:rsid w:val="009C2BB3"/>
    <w:rsid w:val="00A1774A"/>
    <w:rsid w:val="00AB619C"/>
    <w:rsid w:val="00CB4640"/>
    <w:rsid w:val="00CF430F"/>
    <w:rsid w:val="00D43B11"/>
    <w:rsid w:val="00D473C9"/>
    <w:rsid w:val="00F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A31F"/>
  <w15:docId w15:val="{A18A39FF-AE22-4881-A53B-89FA25AB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7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43B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7EC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7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zzettaufficiale.it/eli/id/2018/11/16/18G00155/sg" TargetMode="External"/><Relationship Id="rId5" Type="http://schemas.openxmlformats.org/officeDocument/2006/relationships/hyperlink" Target="http://www.ic1bo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Ic1bo5</dc:creator>
  <cp:lastModifiedBy>Protocollo</cp:lastModifiedBy>
  <cp:revision>2</cp:revision>
  <dcterms:created xsi:type="dcterms:W3CDTF">2023-06-22T09:59:00Z</dcterms:created>
  <dcterms:modified xsi:type="dcterms:W3CDTF">2023-06-22T09:59:00Z</dcterms:modified>
</cp:coreProperties>
</file>