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487A9" w14:textId="77777777" w:rsidR="000E4FF8" w:rsidRDefault="00D46302">
      <w:r>
        <w:rPr>
          <w:noProof/>
        </w:rPr>
        <w:drawing>
          <wp:anchor distT="0" distB="0" distL="0" distR="0" simplePos="0" relativeHeight="251658240" behindDoc="1" locked="0" layoutInCell="1" hidden="0" allowOverlap="1" wp14:anchorId="59E27D8E" wp14:editId="60F78D0C">
            <wp:simplePos x="0" y="0"/>
            <wp:positionH relativeFrom="column">
              <wp:posOffset>2714198</wp:posOffset>
            </wp:positionH>
            <wp:positionV relativeFrom="paragraph">
              <wp:posOffset>-48894</wp:posOffset>
            </wp:positionV>
            <wp:extent cx="691733" cy="50482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91733" cy="504825"/>
                    </a:xfrm>
                    <a:prstGeom prst="rect">
                      <a:avLst/>
                    </a:prstGeom>
                    <a:ln/>
                  </pic:spPr>
                </pic:pic>
              </a:graphicData>
            </a:graphic>
          </wp:anchor>
        </w:drawing>
      </w:r>
    </w:p>
    <w:p w14:paraId="6E84FEE9" w14:textId="77777777" w:rsidR="000E4FF8" w:rsidRDefault="00D46302">
      <w:pPr>
        <w:rPr>
          <w:sz w:val="12"/>
          <w:szCs w:val="12"/>
        </w:rPr>
      </w:pPr>
      <w:r>
        <w:tab/>
      </w:r>
    </w:p>
    <w:p w14:paraId="7F342A67" w14:textId="77777777" w:rsidR="000E4FF8" w:rsidRDefault="00D46302">
      <w:pPr>
        <w:spacing w:after="0" w:line="240" w:lineRule="auto"/>
        <w:jc w:val="center"/>
      </w:pPr>
      <w:r>
        <w:t>Ministero dell’Istruzione e del Merito</w:t>
      </w:r>
    </w:p>
    <w:p w14:paraId="0F4B9D3E" w14:textId="77777777" w:rsidR="000E4FF8" w:rsidRDefault="00D46302">
      <w:pPr>
        <w:spacing w:after="0" w:line="240" w:lineRule="auto"/>
        <w:ind w:right="-109" w:hanging="142"/>
        <w:jc w:val="center"/>
        <w:rPr>
          <w:b/>
          <w:i/>
        </w:rPr>
      </w:pPr>
      <w:r>
        <w:rPr>
          <w:b/>
          <w:i/>
        </w:rPr>
        <w:t>Ufficio Scolastico Regionale: EMILIA-ROMAGNA</w:t>
      </w:r>
    </w:p>
    <w:p w14:paraId="62DC15AF" w14:textId="77777777" w:rsidR="000E4FF8" w:rsidRDefault="00D46302">
      <w:pPr>
        <w:spacing w:after="0" w:line="240" w:lineRule="auto"/>
        <w:jc w:val="center"/>
        <w:rPr>
          <w:b/>
          <w:sz w:val="28"/>
          <w:szCs w:val="28"/>
        </w:rPr>
      </w:pPr>
      <w:r>
        <w:rPr>
          <w:b/>
          <w:sz w:val="28"/>
          <w:szCs w:val="28"/>
        </w:rPr>
        <w:t>ISTITUTO COMPRENSIVO BORGO TOSSIGNANO</w:t>
      </w:r>
    </w:p>
    <w:p w14:paraId="3038C353" w14:textId="77777777" w:rsidR="000E4FF8" w:rsidRDefault="00D46302">
      <w:pPr>
        <w:spacing w:after="0" w:line="240" w:lineRule="auto"/>
        <w:jc w:val="center"/>
      </w:pPr>
      <w:r>
        <w:t>Via della Resistenza n.17 – 40021 BORGO TOSSIGNANO – Tel. 054290196</w:t>
      </w:r>
    </w:p>
    <w:p w14:paraId="0CAA1E72" w14:textId="77777777" w:rsidR="000E4FF8" w:rsidRDefault="00D46302">
      <w:pPr>
        <w:spacing w:after="0" w:line="240" w:lineRule="auto"/>
        <w:jc w:val="center"/>
        <w:rPr>
          <w:sz w:val="20"/>
          <w:szCs w:val="20"/>
        </w:rPr>
      </w:pPr>
      <w:r>
        <w:rPr>
          <w:sz w:val="20"/>
          <w:szCs w:val="20"/>
        </w:rPr>
        <w:t>Codice fiscale: 82003730379 – Codice MPI: BOIC809005 –Codice Univoco Ufficio di IPA: UFZWZF</w:t>
      </w:r>
    </w:p>
    <w:p w14:paraId="755EC657" w14:textId="77777777" w:rsidR="000E4FF8" w:rsidRDefault="00D46302">
      <w:pPr>
        <w:spacing w:after="0" w:line="240" w:lineRule="auto"/>
        <w:jc w:val="center"/>
        <w:rPr>
          <w:sz w:val="20"/>
          <w:szCs w:val="20"/>
        </w:rPr>
      </w:pPr>
      <w:r>
        <w:rPr>
          <w:sz w:val="20"/>
          <w:szCs w:val="20"/>
        </w:rPr>
        <w:t>E-mail: boic809005@istruzione.it - P.E.C.: boic809005@pec.istruzione.it</w:t>
      </w:r>
    </w:p>
    <w:p w14:paraId="4FEBEA05" w14:textId="77777777" w:rsidR="000E4FF8" w:rsidRDefault="00D46302">
      <w:pPr>
        <w:tabs>
          <w:tab w:val="left" w:pos="3010"/>
          <w:tab w:val="center" w:pos="4825"/>
        </w:tabs>
        <w:ind w:right="-12"/>
        <w:jc w:val="center"/>
        <w:rPr>
          <w:sz w:val="20"/>
          <w:szCs w:val="20"/>
        </w:rPr>
      </w:pPr>
      <w:r>
        <w:rPr>
          <w:sz w:val="20"/>
          <w:szCs w:val="20"/>
        </w:rPr>
        <w:t xml:space="preserve">SITO WEB: </w:t>
      </w:r>
      <w:hyperlink r:id="rId9">
        <w:r>
          <w:rPr>
            <w:color w:val="0563C1"/>
            <w:sz w:val="20"/>
            <w:szCs w:val="20"/>
            <w:u w:val="single"/>
          </w:rPr>
          <w:t>https://borgotossignanoic.edu.it/</w:t>
        </w:r>
      </w:hyperlink>
    </w:p>
    <w:p w14:paraId="287DA9BE" w14:textId="77777777" w:rsidR="000E4FF8" w:rsidRDefault="00D46302">
      <w:pPr>
        <w:tabs>
          <w:tab w:val="left" w:pos="3010"/>
          <w:tab w:val="center" w:pos="4825"/>
        </w:tabs>
        <w:ind w:right="-12"/>
        <w:jc w:val="center"/>
        <w:rPr>
          <w:i/>
        </w:rPr>
      </w:pPr>
      <w:r>
        <w:rPr>
          <w:noProof/>
        </w:rPr>
        <mc:AlternateContent>
          <mc:Choice Requires="wpg">
            <w:drawing>
              <wp:inline distT="0" distB="0" distL="0" distR="0" wp14:anchorId="13EAE4BF" wp14:editId="35562FA1">
                <wp:extent cx="6120130" cy="784413"/>
                <wp:effectExtent l="0" t="0" r="0" b="0"/>
                <wp:docPr id="16" name="Gruppo 16"/>
                <wp:cNvGraphicFramePr/>
                <a:graphic xmlns:a="http://schemas.openxmlformats.org/drawingml/2006/main">
                  <a:graphicData uri="http://schemas.microsoft.com/office/word/2010/wordprocessingGroup">
                    <wpg:wgp>
                      <wpg:cNvGrpSpPr/>
                      <wpg:grpSpPr>
                        <a:xfrm>
                          <a:off x="0" y="0"/>
                          <a:ext cx="6120130" cy="784413"/>
                          <a:chOff x="2285925" y="3387775"/>
                          <a:chExt cx="6120150" cy="784450"/>
                        </a:xfrm>
                      </wpg:grpSpPr>
                      <wpg:grpSp>
                        <wpg:cNvPr id="2053779112" name="Gruppo 2053779112"/>
                        <wpg:cNvGrpSpPr/>
                        <wpg:grpSpPr>
                          <a:xfrm>
                            <a:off x="2285935" y="3387794"/>
                            <a:ext cx="6120130" cy="784413"/>
                            <a:chOff x="0" y="0"/>
                            <a:chExt cx="10018" cy="1713"/>
                          </a:xfrm>
                        </wpg:grpSpPr>
                        <wps:wsp>
                          <wps:cNvPr id="1545762871" name="Rettangolo 1545762871"/>
                          <wps:cNvSpPr/>
                          <wps:spPr>
                            <a:xfrm>
                              <a:off x="0" y="0"/>
                              <a:ext cx="10000" cy="1700"/>
                            </a:xfrm>
                            <a:prstGeom prst="rect">
                              <a:avLst/>
                            </a:prstGeom>
                            <a:noFill/>
                            <a:ln>
                              <a:noFill/>
                            </a:ln>
                          </wps:spPr>
                          <wps:txbx>
                            <w:txbxContent>
                              <w:p w14:paraId="7DF313AE" w14:textId="77777777" w:rsidR="000E4FF8" w:rsidRDefault="000E4FF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Immagine che contiene testo  Descrizione generata automaticamente"/>
                            <pic:cNvPicPr preferRelativeResize="0"/>
                          </pic:nvPicPr>
                          <pic:blipFill rotWithShape="1">
                            <a:blip r:embed="rId10">
                              <a:alphaModFix/>
                            </a:blip>
                            <a:srcRect/>
                            <a:stretch/>
                          </pic:blipFill>
                          <pic:spPr>
                            <a:xfrm>
                              <a:off x="48" y="55"/>
                              <a:ext cx="9731" cy="1658"/>
                            </a:xfrm>
                            <a:prstGeom prst="rect">
                              <a:avLst/>
                            </a:prstGeom>
                            <a:noFill/>
                            <a:ln>
                              <a:noFill/>
                            </a:ln>
                          </pic:spPr>
                        </pic:pic>
                        <wps:wsp>
                          <wps:cNvPr id="2068934464" name="Rettangolo 2068934464"/>
                          <wps:cNvSpPr/>
                          <wps:spPr>
                            <a:xfrm>
                              <a:off x="0" y="0"/>
                              <a:ext cx="10018" cy="1191"/>
                            </a:xfrm>
                            <a:prstGeom prst="rect">
                              <a:avLst/>
                            </a:prstGeom>
                            <a:noFill/>
                            <a:ln>
                              <a:noFill/>
                            </a:ln>
                          </wps:spPr>
                          <wps:txbx>
                            <w:txbxContent>
                              <w:p w14:paraId="4B0745FF" w14:textId="77777777" w:rsidR="000E4FF8" w:rsidRDefault="000E4FF8">
                                <w:pPr>
                                  <w:spacing w:line="268" w:lineRule="auto"/>
                                  <w:textDirection w:val="btLr"/>
                                </w:pPr>
                              </w:p>
                            </w:txbxContent>
                          </wps:txbx>
                          <wps:bodyPr spcFirstLastPara="1" wrap="square" lIns="0" tIns="0" rIns="0" bIns="0" anchor="t" anchorCtr="0">
                            <a:noAutofit/>
                          </wps:bodyPr>
                        </wps:wsp>
                      </wpg:grpSp>
                    </wpg:wgp>
                  </a:graphicData>
                </a:graphic>
              </wp:inline>
            </w:drawing>
          </mc:Choice>
          <mc:Fallback>
            <w:pict>
              <v:group w14:anchorId="13EAE4BF" id="Gruppo 16" o:spid="_x0000_s1026" style="width:481.9pt;height:61.75pt;mso-position-horizontal-relative:char;mso-position-vertical-relative:line" coordorigin="22859,33877" coordsize="61201,78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">
                <v:group id="Gruppo 2053779112" o:spid="_x0000_s1027" style="position:absolute;left:22859;top:33877;width:61201;height:7845" coordsize="10018,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">
                  <v:rect id="Rettangolo 1545762871" o:spid="_x0000_s1028" style="position:absolute;width:10000;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" filled="f" stroked="f">
                    <v:textbox inset="2.53958mm,2.53958mm,2.53958mm,2.53958mm">
                      <w:txbxContent>
                        <w:p w14:paraId="7DF313AE" w14:textId="77777777" w:rsidR="000E4FF8" w:rsidRDefault="000E4FF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Immagine che contiene testo  Descrizione generata automaticamente" style="position:absolute;left:48;top:55;width:9731;height:16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">
                    <v:imagedata r:id="rId11" o:title="Immagine che contiene testo  Descrizione generata automaticamente"/>
                  </v:shape>
                  <v:rect id="Rettangolo 2068934464" o:spid="_x0000_s1030" style="position:absolute;width:10018;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" filled="f" stroked="f">
                    <v:textbox inset="0,0,0,0">
                      <w:txbxContent>
                        <w:p w14:paraId="4B0745FF" w14:textId="77777777" w:rsidR="000E4FF8" w:rsidRDefault="000E4FF8">
                          <w:pPr>
                            <w:spacing w:line="268" w:lineRule="auto"/>
                            <w:textDirection w:val="btLr"/>
                          </w:pPr>
                        </w:p>
                      </w:txbxContent>
                    </v:textbox>
                  </v:rect>
                </v:group>
                <w10:anchorlock/>
              </v:group>
            </w:pict>
          </mc:Fallback>
        </mc:AlternateContent>
      </w:r>
    </w:p>
    <w:p w14:paraId="77E5B563" w14:textId="77777777" w:rsidR="000E4FF8" w:rsidRDefault="00D46302">
      <w:pPr>
        <w:spacing w:before="240" w:after="240" w:line="276" w:lineRule="auto"/>
        <w:jc w:val="both"/>
        <w:rPr>
          <w:b/>
        </w:rPr>
      </w:pPr>
      <w:r>
        <w:rPr>
          <w:b/>
        </w:rPr>
        <w:t>OGGETTO:  Piano nazionale di ripresa e resilienza, Missione 4 – Istruzione e ricerca – Componente 1 – Potenziamento dell’offerta dei servizi di istruzione: dagli asili nido alle università – Investimento 3.1 “</w:t>
      </w:r>
      <w:r>
        <w:rPr>
          <w:b/>
          <w:i/>
        </w:rPr>
        <w:t>Nuove competenze e nuovi linguaggi</w:t>
      </w:r>
      <w:r>
        <w:rPr>
          <w:b/>
        </w:rPr>
        <w:t xml:space="preserve">”, finanziato dall’Unione europea – </w:t>
      </w:r>
      <w:r>
        <w:rPr>
          <w:b/>
          <w:i/>
        </w:rPr>
        <w:t>Next Generation EU</w:t>
      </w:r>
      <w:r>
        <w:rPr>
          <w:b/>
        </w:rPr>
        <w:t xml:space="preserve"> – “</w:t>
      </w:r>
      <w:r>
        <w:rPr>
          <w:b/>
          <w:i/>
        </w:rPr>
        <w:t>Azioni di potenziamento delle competenze STEM e multilinguistiche</w:t>
      </w:r>
      <w:r>
        <w:rPr>
          <w:b/>
        </w:rPr>
        <w:t>” –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w:t>
      </w:r>
      <w:r>
        <w:rPr>
          <w:b/>
        </w:rPr>
        <w:t xml:space="preserve">portunità e parità di genere in termini di approccio metodologico e di attività di orientamento STEM </w:t>
      </w:r>
    </w:p>
    <w:p w14:paraId="426C8F3A" w14:textId="77777777" w:rsidR="000E4FF8" w:rsidRDefault="00D46302">
      <w:pPr>
        <w:spacing w:before="120"/>
        <w:ind w:left="284" w:right="28"/>
        <w:jc w:val="center"/>
        <w:rPr>
          <w:b/>
        </w:rPr>
      </w:pPr>
      <w:r>
        <w:rPr>
          <w:b/>
        </w:rPr>
        <w:t>Azioni di potenziamento delle competenze STEM e multilinguistiche</w:t>
      </w:r>
    </w:p>
    <w:p w14:paraId="59BF6C13" w14:textId="77777777" w:rsidR="000E4FF8" w:rsidRDefault="00D46302">
      <w:pPr>
        <w:spacing w:before="120" w:after="240"/>
        <w:ind w:left="284" w:right="28"/>
        <w:jc w:val="center"/>
        <w:rPr>
          <w:b/>
        </w:rPr>
      </w:pPr>
      <w:r>
        <w:rPr>
          <w:b/>
        </w:rPr>
        <w:t>(D.M. n. 65/2023)</w:t>
      </w:r>
    </w:p>
    <w:p w14:paraId="1FA20419" w14:textId="77777777" w:rsidR="000E4FF8" w:rsidRDefault="00D46302">
      <w:pPr>
        <w:spacing w:after="0" w:line="240" w:lineRule="auto"/>
        <w:rPr>
          <w:b/>
          <w:color w:val="212529"/>
        </w:rPr>
      </w:pPr>
      <w:r>
        <w:rPr>
          <w:b/>
        </w:rPr>
        <w:t xml:space="preserve">Codice progetto </w:t>
      </w:r>
      <w:r>
        <w:rPr>
          <w:b/>
          <w:color w:val="212529"/>
        </w:rPr>
        <w:t>M4C1I3.1-2023-1143-P-30644</w:t>
      </w:r>
    </w:p>
    <w:p w14:paraId="2583FBD7" w14:textId="77777777" w:rsidR="000E4FF8" w:rsidRDefault="00D46302">
      <w:pPr>
        <w:spacing w:after="0" w:line="240" w:lineRule="auto"/>
        <w:rPr>
          <w:b/>
        </w:rPr>
      </w:pPr>
      <w:r>
        <w:rPr>
          <w:b/>
        </w:rPr>
        <w:t>Titolo LE STEM ED</w:t>
      </w:r>
      <w:r>
        <w:rPr>
          <w:b/>
        </w:rPr>
        <w:t xml:space="preserve"> IO </w:t>
      </w:r>
    </w:p>
    <w:p w14:paraId="536128E4" w14:textId="77777777" w:rsidR="000E4FF8" w:rsidRDefault="00D46302">
      <w:pPr>
        <w:spacing w:after="0" w:line="240" w:lineRule="auto"/>
        <w:rPr>
          <w:b/>
          <w:sz w:val="24"/>
          <w:szCs w:val="24"/>
        </w:rPr>
      </w:pPr>
      <w:bookmarkStart w:id="0" w:name="_heading=h.gjdgxs" w:colFirst="0" w:colLast="0"/>
      <w:bookmarkEnd w:id="0"/>
      <w:r>
        <w:rPr>
          <w:b/>
          <w:sz w:val="24"/>
          <w:szCs w:val="24"/>
        </w:rPr>
        <w:t>C.U.P. B24D23003550006</w:t>
      </w:r>
    </w:p>
    <w:p w14:paraId="516A9F19" w14:textId="77777777" w:rsidR="000E4FF8" w:rsidRDefault="00D46302">
      <w:pPr>
        <w:widowControl w:val="0"/>
        <w:spacing w:before="120" w:after="0" w:line="240" w:lineRule="auto"/>
        <w:ind w:right="284"/>
        <w:jc w:val="both"/>
        <w:rPr>
          <w:i/>
        </w:rPr>
      </w:pPr>
      <w:bookmarkStart w:id="1" w:name="_heading=h.30j0zll" w:colFirst="0" w:colLast="0"/>
      <w:bookmarkEnd w:id="1"/>
      <w:r>
        <w:rPr>
          <w:b/>
        </w:rPr>
        <w:t xml:space="preserve">Decreto per il conferimento di N. 4 incarichi individuali per esperti e tutor (Avviso di selezione Prot. 7521 del 24/09/2024 </w:t>
      </w:r>
    </w:p>
    <w:p w14:paraId="02666DFC" w14:textId="77777777" w:rsidR="000E4FF8" w:rsidRDefault="00D46302">
      <w:pPr>
        <w:widowControl w:val="0"/>
        <w:tabs>
          <w:tab w:val="left" w:pos="1733"/>
        </w:tabs>
        <w:ind w:right="284"/>
        <w:jc w:val="both"/>
        <w:rPr>
          <w:b/>
          <w:i/>
        </w:rPr>
      </w:pPr>
      <w:r>
        <w:rPr>
          <w:b/>
        </w:rPr>
        <w:t xml:space="preserve">N. 2 </w:t>
      </w:r>
      <w:r>
        <w:rPr>
          <w:b/>
          <w:i/>
        </w:rPr>
        <w:t>ESPERTI E n. 2 TUTOR PER LO SVOLGIMENTO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w:t>
      </w:r>
    </w:p>
    <w:p w14:paraId="2E95FF3D" w14:textId="77777777" w:rsidR="000E4FF8" w:rsidRDefault="000E4FF8">
      <w:pPr>
        <w:pBdr>
          <w:top w:val="nil"/>
          <w:left w:val="nil"/>
          <w:bottom w:val="nil"/>
          <w:right w:val="nil"/>
          <w:between w:val="nil"/>
        </w:pBdr>
        <w:spacing w:after="0" w:line="276" w:lineRule="auto"/>
        <w:jc w:val="center"/>
        <w:rPr>
          <w:b/>
          <w:color w:val="000000"/>
        </w:rPr>
      </w:pPr>
    </w:p>
    <w:p w14:paraId="4B6DA4D3" w14:textId="77777777" w:rsidR="000E4FF8" w:rsidRDefault="00D46302">
      <w:pPr>
        <w:spacing w:after="160"/>
      </w:pPr>
      <w:r>
        <w:rPr>
          <w:b/>
        </w:rPr>
        <w:t>VISTA</w:t>
      </w:r>
      <w:r>
        <w:t xml:space="preserve"> la Legge n. 241 del 7 agosto 1990, recante «</w:t>
      </w:r>
      <w:r>
        <w:rPr>
          <w:i/>
        </w:rPr>
        <w:t>Nuove norme in materia di procedimento amministrativo e di diritto di accesso ai documenti amministrativi</w:t>
      </w:r>
      <w:r>
        <w:t>»;</w:t>
      </w:r>
    </w:p>
    <w:p w14:paraId="4858FF14" w14:textId="77777777" w:rsidR="000E4FF8" w:rsidRDefault="00D46302">
      <w:pPr>
        <w:pBdr>
          <w:top w:val="nil"/>
          <w:left w:val="nil"/>
          <w:bottom w:val="nil"/>
          <w:right w:val="nil"/>
          <w:between w:val="nil"/>
        </w:pBdr>
        <w:spacing w:before="120" w:after="120" w:line="276" w:lineRule="auto"/>
        <w:jc w:val="both"/>
        <w:rPr>
          <w:color w:val="000000"/>
        </w:rPr>
      </w:pPr>
      <w:bookmarkStart w:id="2" w:name="_heading=h.1fob9te" w:colFirst="0" w:colLast="0"/>
      <w:bookmarkEnd w:id="2"/>
      <w:r>
        <w:rPr>
          <w:b/>
          <w:color w:val="000000"/>
        </w:rPr>
        <w:t xml:space="preserve">VISTO </w:t>
      </w:r>
      <w:r>
        <w:rPr>
          <w:color w:val="000000"/>
        </w:rPr>
        <w:t>il Decreto Legislativo del 30 marzo 2001, n. 165, avente ad oggetto «</w:t>
      </w:r>
      <w:r>
        <w:rPr>
          <w:i/>
          <w:color w:val="000000"/>
        </w:rPr>
        <w:t>Norme generali sull’ordinamento del lavoro alle dipendenze delle amministrazioni pubbliche</w:t>
      </w:r>
      <w:r>
        <w:rPr>
          <w:color w:val="000000"/>
        </w:rPr>
        <w:t>» e, in particolare, l’art. 7, comma 6;</w:t>
      </w:r>
    </w:p>
    <w:p w14:paraId="193E8699" w14:textId="77777777" w:rsidR="000E4FF8" w:rsidRDefault="00D46302">
      <w:pPr>
        <w:spacing w:before="120" w:after="120" w:line="276" w:lineRule="auto"/>
        <w:jc w:val="both"/>
      </w:pPr>
      <w:r>
        <w:rPr>
          <w:b/>
        </w:rPr>
        <w:t>VISTA</w:t>
      </w:r>
      <w:r>
        <w:t xml:space="preserve"> la legge del 16 gennaio 2003, n. 3, recante «</w:t>
      </w:r>
      <w:r>
        <w:rPr>
          <w:i/>
        </w:rPr>
        <w:t>Disposizioni ordinamentali in materia di pubblica amministrazione</w:t>
      </w:r>
      <w:r>
        <w:t>» e, in particolare, l’art. 11 («</w:t>
      </w:r>
      <w:r>
        <w:rPr>
          <w:i/>
        </w:rPr>
        <w:t>Codice unico di progetto degli investimenti pubblici</w:t>
      </w:r>
      <w:r>
        <w:t>»), commi 1 e 2-</w:t>
      </w:r>
      <w:r>
        <w:rPr>
          <w:i/>
        </w:rPr>
        <w:t>bis</w:t>
      </w:r>
      <w:r>
        <w:t>;</w:t>
      </w:r>
      <w:r>
        <w:rPr>
          <w:b/>
          <w:i/>
        </w:rPr>
        <w:t xml:space="preserve"> </w:t>
      </w:r>
    </w:p>
    <w:p w14:paraId="0EBE5761"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lastRenderedPageBreak/>
        <w:t>VISTO</w:t>
      </w:r>
      <w:r>
        <w:rPr>
          <w:color w:val="000000"/>
        </w:rPr>
        <w:t xml:space="preserve"> il Decreto Legislativo del 10 settembre 2003, n. 276, recante «</w:t>
      </w:r>
      <w:r>
        <w:rPr>
          <w:i/>
          <w:color w:val="000000"/>
        </w:rPr>
        <w:t>Attuazione delle deleghe in materia di occupazione e mercato del lavoro, di cui alle legge 14 febbraio 2003, n. 30</w:t>
      </w:r>
      <w:r>
        <w:rPr>
          <w:color w:val="000000"/>
        </w:rPr>
        <w:t>»;</w:t>
      </w:r>
    </w:p>
    <w:p w14:paraId="372AD5C4" w14:textId="77777777" w:rsidR="000E4FF8" w:rsidRDefault="00D46302">
      <w:pPr>
        <w:spacing w:before="120" w:after="120" w:line="276" w:lineRule="auto"/>
        <w:jc w:val="both"/>
        <w:rPr>
          <w:b/>
        </w:rPr>
      </w:pPr>
      <w:r>
        <w:rPr>
          <w:b/>
        </w:rPr>
        <w:t>VISTO</w:t>
      </w:r>
      <w:r>
        <w:t xml:space="preserve"> il Decreto Legislativo del 9 aprile 2008, n. 81, avente ad oggetto «</w:t>
      </w:r>
      <w:r>
        <w:rPr>
          <w:i/>
        </w:rPr>
        <w:t>Attuazione dell'articolo 1 della legge 3 agosto 2007, n. 123, in materia di tutela della salute e della sicurezza nei luoghi di lavoro</w:t>
      </w:r>
      <w:r>
        <w:t>»;</w:t>
      </w:r>
    </w:p>
    <w:p w14:paraId="01579C85" w14:textId="77777777" w:rsidR="000E4FF8" w:rsidRDefault="00D46302">
      <w:pPr>
        <w:spacing w:before="120" w:after="120" w:line="276" w:lineRule="auto"/>
        <w:jc w:val="both"/>
      </w:pPr>
      <w:r>
        <w:rPr>
          <w:b/>
        </w:rPr>
        <w:t xml:space="preserve">VISTO </w:t>
      </w:r>
      <w:r>
        <w:t>il Decreto Legislativo del 14 marzo 2013, n. 33, recante «</w:t>
      </w:r>
      <w:r>
        <w:rPr>
          <w:i/>
        </w:rPr>
        <w:t>Riordino della disciplina riguardante il diritto di accesso civico e gli obblighi di pubblicità, trasparenza e diffusione di informazioni da parte delle pubbliche amministrazioni</w:t>
      </w:r>
      <w:r>
        <w:t>»;</w:t>
      </w:r>
    </w:p>
    <w:p w14:paraId="191C4567" w14:textId="77777777" w:rsidR="000E4FF8" w:rsidRDefault="00D46302">
      <w:pPr>
        <w:spacing w:before="120" w:after="120" w:line="276" w:lineRule="auto"/>
        <w:jc w:val="both"/>
      </w:pPr>
      <w:r>
        <w:rPr>
          <w:b/>
        </w:rPr>
        <w:t>VISTO</w:t>
      </w:r>
      <w:r>
        <w:t xml:space="preserve"> il Decreto Legislativo dell’8 aprile 2013, n. 39, avente ad oggetto «</w:t>
      </w:r>
      <w:r>
        <w:rPr>
          <w:i/>
        </w:rPr>
        <w:t xml:space="preserve">Disposizioni in materia di </w:t>
      </w:r>
      <w:proofErr w:type="spellStart"/>
      <w:r>
        <w:rPr>
          <w:i/>
        </w:rPr>
        <w:t>inconferibilità</w:t>
      </w:r>
      <w:proofErr w:type="spellEnd"/>
      <w:r>
        <w:rPr>
          <w:i/>
        </w:rPr>
        <w:t xml:space="preserve"> e incompatibilità di incarichi presso le pubbliche amministrazioni e presso gli enti privati in controllo pubblico, a norma dell'articolo 1, commi 49 e 50, della legge 6 novembre 2012, n. 190</w:t>
      </w:r>
      <w:r>
        <w:t xml:space="preserve">»; </w:t>
      </w:r>
    </w:p>
    <w:p w14:paraId="6C9F44E7"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color w:val="000000"/>
        </w:rPr>
        <w:t xml:space="preserve"> il Decreto Legislativo del 15 giugno 2015, n. 81, concernente «</w:t>
      </w:r>
      <w:r>
        <w:rPr>
          <w:i/>
          <w:color w:val="000000"/>
        </w:rPr>
        <w:t>Disciplina organica dei contratti di lavoro e revisione della normativa in tema di mansioni, a norma dell'articolo 1, comma 7, della legge 10 dicembre 2014, n. 183</w:t>
      </w:r>
      <w:r>
        <w:rPr>
          <w:color w:val="000000"/>
        </w:rPr>
        <w:t>»;</w:t>
      </w:r>
    </w:p>
    <w:p w14:paraId="35233802"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color w:val="000000"/>
        </w:rPr>
        <w:t xml:space="preserve"> il decreto legislativo 13 aprile 2017, n. 59, recante «</w:t>
      </w:r>
      <w:r>
        <w:rPr>
          <w:i/>
          <w:color w:val="000000"/>
        </w:rPr>
        <w:t>Riordino, adeguamento e semplificazione del sistema di formazione iniziale e di accesso nei ruoli di docente nella scuola secondaria per renderlo funzionale alla valorizzazione sociale e culturale della professione, a norma dell’articolo 1, commi 180 e 181, lettera b), della legge 13 luglio 2015, n. 107</w:t>
      </w:r>
      <w:r>
        <w:rPr>
          <w:color w:val="000000"/>
        </w:rPr>
        <w:t>» e, in particolare, l’articolo 16-</w:t>
      </w:r>
      <w:r>
        <w:rPr>
          <w:i/>
          <w:color w:val="000000"/>
        </w:rPr>
        <w:t>ter</w:t>
      </w:r>
      <w:r>
        <w:rPr>
          <w:color w:val="000000"/>
        </w:rPr>
        <w:t>, introdotto dall’art. 44, comma 1, lett. i), del decreto-legge 30 aprile 2022, n. 36, convertito, con modificazio</w:t>
      </w:r>
      <w:r>
        <w:rPr>
          <w:color w:val="000000"/>
        </w:rPr>
        <w:t>ni, dalla legge 29 giugno 2022, n. 79, recante «</w:t>
      </w:r>
      <w:r>
        <w:rPr>
          <w:i/>
          <w:color w:val="000000"/>
        </w:rPr>
        <w:t>Ulteriori misure urgenti per l’attuazione del Piano nazionale di ripresa e resilienza (PNRR)</w:t>
      </w:r>
      <w:r>
        <w:rPr>
          <w:color w:val="000000"/>
        </w:rPr>
        <w:t>», il quale prevede che, nell’ambito dell’attuazione del Piano nazionale di ripresa e resilienza, con riferimento alle metodologie didattiche innovative e alle competenze linguistiche e digitali, a decorrere dall’anno scolastico 2023/2024, fermo restando quanto previsto dall’articolo 1, comma 124, della legge 13 luglio 2015, n. 107, in ordine alla formazione obbligatori</w:t>
      </w:r>
      <w:r>
        <w:rPr>
          <w:color w:val="000000"/>
        </w:rPr>
        <w:t>a che ricomprende le competenze digitali e l’uso critico e responsabile degli strumenti digitali, è istituito un sistema di formazione e aggiornamento permanente dei docenti di ruolo;</w:t>
      </w:r>
    </w:p>
    <w:p w14:paraId="23287E1E"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VISTA </w:t>
      </w:r>
      <w:r>
        <w:rPr>
          <w:color w:val="000000"/>
        </w:rPr>
        <w:t>la legge 20 agosto 2019, n. 92, recante «</w:t>
      </w:r>
      <w:r>
        <w:rPr>
          <w:i/>
          <w:color w:val="000000"/>
        </w:rPr>
        <w:t>Introduzione dell’insegnamento scolastico dell’educazione civica</w:t>
      </w:r>
      <w:r>
        <w:rPr>
          <w:color w:val="000000"/>
        </w:rPr>
        <w:t>» e, in particolare, l’articolo 5, relativo all’educazione alla cittadinanza digitale;</w:t>
      </w:r>
    </w:p>
    <w:p w14:paraId="637B131F"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il decreto-legge del 31 maggio 2021, n. 77, convertito, con modificazioni, dalla legge del 29 luglio 2021, n. 108, recante «</w:t>
      </w:r>
      <w:r>
        <w:rPr>
          <w:i/>
          <w:color w:val="000000"/>
        </w:rPr>
        <w:t>Governance del Piano nazionale di ripresa e resilienza e prime misure di rafforzamento delle strutture amministrative e di accelerazione e snellimento delle procedure</w:t>
      </w:r>
      <w:r>
        <w:rPr>
          <w:color w:val="000000"/>
        </w:rPr>
        <w:t>» e, in particolare, l’art, 41, comma 2-ter;</w:t>
      </w:r>
    </w:p>
    <w:p w14:paraId="03997E62"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color w:val="000000"/>
        </w:rPr>
        <w:t xml:space="preserve"> il decreto-legge del 9 giugno 2021, n. 80, convertito, con modificazioni, dalla Legge del 6 agosto 2021, n. 113, recante «</w:t>
      </w:r>
      <w:r>
        <w:rPr>
          <w:i/>
          <w:color w:val="000000"/>
        </w:rPr>
        <w:t>Misure urgenti per il rafforzamento della capacità amministrativa delle pubbliche amministrazioni funzionale all’attuazione del Piano nazionale di ripresa e resilienza (PNRR) e per l’efficienza della giustiziai</w:t>
      </w:r>
      <w:r>
        <w:rPr>
          <w:color w:val="000000"/>
        </w:rPr>
        <w:t>» e, in particolare, l’art. 1, comma 1;</w:t>
      </w:r>
    </w:p>
    <w:p w14:paraId="32921B37"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color w:val="000000"/>
        </w:rPr>
        <w:t xml:space="preserve"> il decreto-legge del 10 settembre 2021, n. 121, convertito con modificazioni dalla Legge 9 novembre 2021, n. 156, recante «</w:t>
      </w:r>
      <w:r>
        <w:rPr>
          <w:i/>
          <w:color w:val="000000"/>
        </w:rPr>
        <w:t>Disposizioni urgenti in materia di investimenti e sicurezza delle infrastrutture, dei trasporti e della circolazione stradale, per la funzionalità del Ministero delle infrastrutture e della mobilità sostenibili, del Consiglio superiore dei lavori pubblici e dell’Agenzia nazionale per la sicurezza delle ferrovie e delle infrastrutture stradali e autostradali</w:t>
      </w:r>
      <w:r>
        <w:rPr>
          <w:color w:val="000000"/>
        </w:rPr>
        <w:t>»;</w:t>
      </w:r>
    </w:p>
    <w:p w14:paraId="2A2AEDDD"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in particolare, l’art. 10, comma 4, del predetto decreto-legge, ai sensi del quale «</w:t>
      </w:r>
      <w:r>
        <w:rPr>
          <w:i/>
          <w:color w:val="000000"/>
        </w:rPr>
        <w:t xml:space="preserve">Laddove non diversamente previsto nel PNRR, ai fini della contabilizzazione e rendicontazione delle spese, le amministrazioni ed i soggetti responsabili dell’attuazione possono utilizzare le «opzioni di costo semplificate» </w:t>
      </w:r>
      <w:r>
        <w:rPr>
          <w:i/>
          <w:color w:val="000000"/>
        </w:rPr>
        <w:lastRenderedPageBreak/>
        <w:t>previste dagli articoli 52 e seguenti del regolamento (UE) 2021/1060 del Parlamento europeo e del Consiglio, del 24 giugno 2021. Ove possibile, la modalità semplificata di cui al primo periodo è altresì es</w:t>
      </w:r>
      <w:r>
        <w:rPr>
          <w:i/>
          <w:color w:val="000000"/>
        </w:rPr>
        <w:t>tesa alla contabilizzazione e alla rendicontazione delle spese sostenute nell’ambito dei Piani di sviluppo e coesione di cui all’articolo 44 del decreto-legge 30 aprile 2019, n. 34, convertito, con modificazioni, dalla legge 28 giugno 2019, n. 58</w:t>
      </w:r>
      <w:r>
        <w:rPr>
          <w:color w:val="000000"/>
        </w:rPr>
        <w:t>»;</w:t>
      </w:r>
    </w:p>
    <w:p w14:paraId="4BF40BCE"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color w:val="000000"/>
        </w:rPr>
        <w:t xml:space="preserve"> il decreto-legge del 6 novembre 2021, n. 152, convertito, con modificazioni, dalla legge 29 dicembre 2021, n. 233, recante «</w:t>
      </w:r>
      <w:r>
        <w:rPr>
          <w:i/>
          <w:color w:val="000000"/>
        </w:rPr>
        <w:t>Disposizioni urgenti per l'attuazione del Piano nazionale di ripresa e resilienza (PNRR) e per la prevenzione delle infiltrazioni mafiose</w:t>
      </w:r>
      <w:r>
        <w:rPr>
          <w:color w:val="000000"/>
        </w:rPr>
        <w:t>»;</w:t>
      </w:r>
    </w:p>
    <w:p w14:paraId="6C75B37A"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suddetta legge 29 dicembre 2021, n. 233 e, in particolare, l’articolo 24-</w:t>
      </w:r>
      <w:r>
        <w:rPr>
          <w:i/>
          <w:color w:val="000000"/>
        </w:rPr>
        <w:t>bis</w:t>
      </w:r>
      <w:r>
        <w:rPr>
          <w:color w:val="000000"/>
        </w:rPr>
        <w:t>, relativo allo sviluppo delle competenze digitali;</w:t>
      </w:r>
    </w:p>
    <w:p w14:paraId="7A7340C2" w14:textId="77777777" w:rsidR="000E4FF8" w:rsidRDefault="00D46302">
      <w:pPr>
        <w:pBdr>
          <w:top w:val="nil"/>
          <w:left w:val="nil"/>
          <w:bottom w:val="nil"/>
          <w:right w:val="nil"/>
          <w:between w:val="nil"/>
        </w:pBdr>
        <w:spacing w:before="120" w:after="120" w:line="276" w:lineRule="auto"/>
        <w:jc w:val="both"/>
        <w:rPr>
          <w:color w:val="000000"/>
        </w:rPr>
      </w:pPr>
      <w:bookmarkStart w:id="3" w:name="_heading=h.3znysh7" w:colFirst="0" w:colLast="0"/>
      <w:bookmarkEnd w:id="3"/>
      <w:r>
        <w:rPr>
          <w:b/>
          <w:color w:val="000000"/>
        </w:rPr>
        <w:t xml:space="preserve">VISTO </w:t>
      </w:r>
      <w:r>
        <w:rPr>
          <w:color w:val="000000"/>
        </w:rPr>
        <w:t>il Decreto-Legge del 30 aprile 2022, n. 36, convertito con modificazioni dalla Legge 29 giugno 2022, n. 79, recante «</w:t>
      </w:r>
      <w:r>
        <w:rPr>
          <w:i/>
          <w:color w:val="000000"/>
        </w:rPr>
        <w:t>Ulteriori misure urgenti per l'attuazione del Piano nazionale di ripresa e resilienza (PNRR)</w:t>
      </w:r>
      <w:r>
        <w:rPr>
          <w:color w:val="000000"/>
        </w:rPr>
        <w:t xml:space="preserve">» e, in particolare, l’art. 47, comma 5; </w:t>
      </w:r>
    </w:p>
    <w:p w14:paraId="328852FB" w14:textId="77777777" w:rsidR="000E4FF8" w:rsidRDefault="00D46302">
      <w:pPr>
        <w:pBdr>
          <w:top w:val="nil"/>
          <w:left w:val="nil"/>
          <w:bottom w:val="nil"/>
          <w:right w:val="nil"/>
          <w:between w:val="nil"/>
        </w:pBdr>
        <w:spacing w:before="120" w:after="120" w:line="276" w:lineRule="auto"/>
        <w:jc w:val="both"/>
        <w:rPr>
          <w:color w:val="000000"/>
        </w:rPr>
      </w:pPr>
      <w:bookmarkStart w:id="4" w:name="_heading=h.2et92p0" w:colFirst="0" w:colLast="0"/>
      <w:bookmarkEnd w:id="4"/>
      <w:r>
        <w:rPr>
          <w:b/>
          <w:color w:val="000000"/>
        </w:rPr>
        <w:t>VISTO</w:t>
      </w:r>
      <w:r>
        <w:rPr>
          <w:b/>
          <w:color w:val="000000"/>
        </w:rPr>
        <w:tab/>
        <w:t xml:space="preserve"> </w:t>
      </w:r>
      <w:r>
        <w:rPr>
          <w:color w:val="000000"/>
        </w:rPr>
        <w:t>il decreto-legge 17 maggio 2022, n. 50, convertito, con modificazioni, dalla legge 15 luglio 2022, n. 91, recante «</w:t>
      </w:r>
      <w:r>
        <w:rPr>
          <w:i/>
          <w:color w:val="000000"/>
        </w:rPr>
        <w:t>Misure urgenti in materia di politiche energetiche nazionali, produttività delle imprese e attrazione degli investimenti, nonché in materia di politiche sociali e di crisi ucraina»</w:t>
      </w:r>
      <w:r>
        <w:rPr>
          <w:color w:val="000000"/>
        </w:rPr>
        <w:t>;</w:t>
      </w:r>
    </w:p>
    <w:p w14:paraId="32E42E71"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b/>
          <w:color w:val="000000"/>
        </w:rPr>
        <w:tab/>
        <w:t xml:space="preserve"> </w:t>
      </w:r>
      <w:r>
        <w:rPr>
          <w:color w:val="000000"/>
        </w:rPr>
        <w:t>il decreto-legge 11 novembre 2022, n. 173, recante «</w:t>
      </w:r>
      <w:r>
        <w:rPr>
          <w:i/>
          <w:color w:val="000000"/>
        </w:rPr>
        <w:t>Disposizioni urgenti in materia di riordino delle attribuzioni dei Ministeri</w:t>
      </w:r>
      <w:r>
        <w:rPr>
          <w:color w:val="000000"/>
        </w:rPr>
        <w:t>», convertito, con modificazioni, dalla legge 16 dicembre 2022, n. 204, e, in particolare, l’articolo 6;</w:t>
      </w:r>
    </w:p>
    <w:p w14:paraId="76D674EC"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legge 29 dicembre 2022, n. 197, recante «</w:t>
      </w:r>
      <w:r>
        <w:rPr>
          <w:i/>
          <w:color w:val="000000"/>
        </w:rPr>
        <w:t>Bilancio di previsione dello Stato per l’anno finanziario 2023 e bilancio pluriennale per il triennio 2023-2025</w:t>
      </w:r>
      <w:r>
        <w:rPr>
          <w:color w:val="000000"/>
        </w:rPr>
        <w:t>» e, in particolare, i commi 547 – 554, in tema di iniziative per il rafforzamento delle competenze STEM, digitali e di innovazione da parte degli studenti in tutti i cicli scolastici;</w:t>
      </w:r>
    </w:p>
    <w:p w14:paraId="1C5073B4"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color w:val="000000"/>
        </w:rPr>
        <w:t xml:space="preserve"> il decreto-legge 24 febbraio 2023, n. 13, recante «</w:t>
      </w:r>
      <w:r>
        <w:rPr>
          <w:i/>
          <w:color w:val="000000"/>
        </w:rPr>
        <w:t>Disposizioni urgenti per l'attuazione del Piano nazionale di ripresa e resilienza (PNRR) e del Piano nazionale degli investimenti complementari al PNRR (PNC), nonché per l'attuazione delle politiche di coesione e della politica agricola comune</w:t>
      </w:r>
      <w:r>
        <w:rPr>
          <w:color w:val="000000"/>
        </w:rPr>
        <w:t>»;</w:t>
      </w:r>
    </w:p>
    <w:p w14:paraId="55737E81"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color w:val="000000"/>
        </w:rPr>
        <w:t xml:space="preserve"> il Regolamento (UE) 2016/679 del 14 aprile 2016, relativo alla protezione delle persone fisiche con riguardo al trattamento dei dati personali, nonché alla libera circolazione di tali dati e che abroga la direttiva 95/46/CE (Regolamento generale sulla protezione dei dati);</w:t>
      </w:r>
    </w:p>
    <w:p w14:paraId="4AC90AF5"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VISTE</w:t>
      </w:r>
      <w:r>
        <w:rPr>
          <w:color w:val="000000"/>
        </w:rPr>
        <w:t xml:space="preserve"> le Conclusioni del Consiglio dell’Unione europea (2020/C 415/10) sull’istruzione digitale nelle società della conoscenza europee;</w:t>
      </w:r>
    </w:p>
    <w:p w14:paraId="1DB628A8"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VISTA </w:t>
      </w:r>
      <w:r>
        <w:rPr>
          <w:color w:val="000000"/>
        </w:rPr>
        <w:t>la Raccomandazione del Consiglio dell’Unione europea sul programma nazionale di riforma 2020 dell’Italia che formula un parere del Consiglio sul programma di stabilità 2020 dell’Italia (</w:t>
      </w:r>
      <w:proofErr w:type="gramStart"/>
      <w:r>
        <w:rPr>
          <w:color w:val="000000"/>
        </w:rPr>
        <w:t>COM(</w:t>
      </w:r>
      <w:proofErr w:type="gramEnd"/>
      <w:r>
        <w:rPr>
          <w:color w:val="000000"/>
        </w:rPr>
        <w:t xml:space="preserve">2020) 512 </w:t>
      </w:r>
      <w:proofErr w:type="spellStart"/>
      <w:r>
        <w:rPr>
          <w:color w:val="000000"/>
        </w:rPr>
        <w:t>final</w:t>
      </w:r>
      <w:proofErr w:type="spellEnd"/>
      <w:r>
        <w:rPr>
          <w:color w:val="000000"/>
        </w:rPr>
        <w:t>), che richiede, tra l’altro, di investire nell’apprendimento a distanza, nonché nell’infrastruttura e nelle competenze digitali di educatori e discenti, anche rafforzando i percorsi didattici relativi alle discipline STEM;</w:t>
      </w:r>
    </w:p>
    <w:p w14:paraId="70426BBA"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il Piano d’azione per l’istruzione digitale 2021-2027 «</w:t>
      </w:r>
      <w:r>
        <w:rPr>
          <w:i/>
          <w:color w:val="000000"/>
        </w:rPr>
        <w:t>Ripensare l’istruzione e la formazione per l’era digitale</w:t>
      </w:r>
      <w:r>
        <w:rPr>
          <w:color w:val="000000"/>
        </w:rPr>
        <w:t xml:space="preserve">» di cui alla Comunicazione COM (2020) 624 </w:t>
      </w:r>
      <w:proofErr w:type="spellStart"/>
      <w:r>
        <w:rPr>
          <w:color w:val="000000"/>
        </w:rPr>
        <w:t>final</w:t>
      </w:r>
      <w:proofErr w:type="spellEnd"/>
      <w:r>
        <w:rPr>
          <w:color w:val="000000"/>
        </w:rPr>
        <w:t xml:space="preserve"> del 30 settembre 2020 della Commissione al Parlamento europeo, al Consiglio, al Comitato Economico e sociale europeo e al Comitato delle regioni;</w:t>
      </w:r>
    </w:p>
    <w:p w14:paraId="3F2BAF56" w14:textId="77777777" w:rsidR="000E4FF8" w:rsidRDefault="00D46302">
      <w:pPr>
        <w:spacing w:before="120" w:after="120" w:line="276" w:lineRule="auto"/>
        <w:jc w:val="both"/>
      </w:pPr>
      <w:r>
        <w:rPr>
          <w:b/>
        </w:rPr>
        <w:t>VISTO</w:t>
      </w:r>
      <w:r>
        <w:t xml:space="preserve"> il Regolamento (UE) 2021/241 del Parlamento europeo e del Consiglio dell’Unione europea, del 12 febbraio 2021, che istituisce il dispositivo per la ripresa e la resilienza e, in particolare, l’art. 6, paragrafo 2;</w:t>
      </w:r>
    </w:p>
    <w:p w14:paraId="09F25E52"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VISTA </w:t>
      </w:r>
      <w:r>
        <w:rPr>
          <w:color w:val="000000"/>
        </w:rPr>
        <w:t>la Risoluzione del Parlamento europeo del 10 giugno 2021 (2022/C 67/18) sulla promozione della parità tra donne e uomini in materia di istruzione e occupazione nel campo della scienza, della tecnologia, dell’ingegneria e della matematica (STEM);</w:t>
      </w:r>
    </w:p>
    <w:p w14:paraId="32192EBB" w14:textId="77777777" w:rsidR="000E4FF8" w:rsidRDefault="00D46302">
      <w:pPr>
        <w:spacing w:before="120" w:after="120" w:line="276" w:lineRule="auto"/>
        <w:jc w:val="both"/>
      </w:pPr>
      <w:r>
        <w:rPr>
          <w:b/>
        </w:rPr>
        <w:t>VISTO</w:t>
      </w:r>
      <w:r>
        <w:t xml:space="preserve"> il Regolamento Delegato (UE) 2021/2106 della Commissione del 28 settembre 2021, «</w:t>
      </w:r>
      <w:r>
        <w:rPr>
          <w:i/>
        </w:rPr>
        <w:t>che integra il regolamento (UE) 2021/241 del Parlamento europeo e del Consiglio, che istituisce il dispositivo per la ripresa e la resilienza, stabilendo gli indicatori comuni e gli elementi dettagliati del quadro di valutazione della ripresa e della resilienza</w:t>
      </w:r>
      <w:r>
        <w:t>»;</w:t>
      </w:r>
    </w:p>
    <w:p w14:paraId="0B228597"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Linea di Investimento 3.1 del Piano Nazionale di Ripresa e Resilienza (Missione 4, Componente 1), denominata «</w:t>
      </w:r>
      <w:r>
        <w:rPr>
          <w:i/>
          <w:color w:val="000000"/>
        </w:rPr>
        <w:t>Nuove competenze e nuovi linguaggi</w:t>
      </w:r>
      <w:r>
        <w:rPr>
          <w:color w:val="000000"/>
        </w:rPr>
        <w:t>»;</w:t>
      </w:r>
    </w:p>
    <w:p w14:paraId="466BBA89"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ab/>
        <w:t>la Strategia per i diritti delle persone con disabilità 2021-2030 della Commissione europea;</w:t>
      </w:r>
    </w:p>
    <w:p w14:paraId="2DDFFAF4"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Circolare della Presidenza del Consiglio dei ministri – Dipartimento della funzione pubblica n. 2 dell’11 marzo 2008, avente ad oggetto «</w:t>
      </w:r>
      <w:r>
        <w:rPr>
          <w:i/>
          <w:color w:val="000000"/>
        </w:rPr>
        <w:t>Legge 24 dicembre 2007, n. 244, disposizioni in tema di collaborazioni esterne</w:t>
      </w:r>
      <w:r>
        <w:rPr>
          <w:color w:val="000000"/>
        </w:rPr>
        <w:t>»;</w:t>
      </w:r>
    </w:p>
    <w:p w14:paraId="04AB2CAC" w14:textId="77777777" w:rsidR="000E4FF8" w:rsidRDefault="00D46302">
      <w:pPr>
        <w:pBdr>
          <w:top w:val="nil"/>
          <w:left w:val="nil"/>
          <w:bottom w:val="nil"/>
          <w:right w:val="nil"/>
          <w:between w:val="nil"/>
        </w:pBdr>
        <w:spacing w:before="120" w:after="120" w:line="276" w:lineRule="auto"/>
        <w:jc w:val="both"/>
        <w:rPr>
          <w:b/>
          <w:color w:val="000000"/>
        </w:rPr>
      </w:pPr>
      <w:r>
        <w:rPr>
          <w:b/>
          <w:color w:val="000000"/>
        </w:rPr>
        <w:t xml:space="preserve">VISTA </w:t>
      </w:r>
      <w:r>
        <w:rPr>
          <w:color w:val="000000"/>
        </w:rPr>
        <w:t>la Delibera CIPE n. 63/2020 e, in particolare, l’art. 1 («</w:t>
      </w:r>
      <w:r>
        <w:rPr>
          <w:i/>
          <w:color w:val="000000"/>
        </w:rPr>
        <w:t>Nullità degli atti di finanziamento/autorizzazione degli investimenti pubblici derivante dalla mancata apposizione dei CUP</w:t>
      </w:r>
      <w:r>
        <w:rPr>
          <w:color w:val="000000"/>
        </w:rPr>
        <w:t>»);</w:t>
      </w:r>
    </w:p>
    <w:p w14:paraId="35DD87A5" w14:textId="77777777" w:rsidR="000E4FF8" w:rsidRDefault="00D46302">
      <w:pPr>
        <w:spacing w:before="120" w:after="120" w:line="276" w:lineRule="auto"/>
        <w:jc w:val="both"/>
      </w:pPr>
      <w:r>
        <w:rPr>
          <w:b/>
        </w:rPr>
        <w:t xml:space="preserve">VISTO </w:t>
      </w:r>
      <w:r>
        <w:t>il Decreto Interministeriale del 28 agosto 2018, n. 129, recante «</w:t>
      </w:r>
      <w:r>
        <w:rPr>
          <w:i/>
        </w:rPr>
        <w:t>Istruzioni generali sulla gestione amministrativo-contabile delle istituzioni scolastiche, ai sensi dell’articolo 1, comma 143, della legge 13 luglio 2015, n. 107</w:t>
      </w:r>
      <w:r>
        <w:t>»;</w:t>
      </w:r>
    </w:p>
    <w:p w14:paraId="0EA99185"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il Decreto del Presidente del Consiglio dei ministri del 15 settembre 2021, che definisce le modalità, le tempistiche e gli strumenti per la rilevazione dei dati di attuazione finanziaria, fisica e procedurale relativa a ciascun progetto finanziato nell’ambito del PNRR, nonché dei milestone e target degli investimenti e delle riforme e di tutti gli ulteriori elementi informativi previsti nel Piano necessari per la rendicontazione alla Commissione europea;</w:t>
      </w:r>
    </w:p>
    <w:p w14:paraId="1A406739"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il Decreto del Ministro dell’economia e delle finanze del 6 agosto 2021,</w:t>
      </w:r>
      <w:r>
        <w:rPr>
          <w:color w:val="000000"/>
        </w:rPr>
        <w:t xml:space="preserve"> recante «</w:t>
      </w:r>
      <w:r>
        <w:rPr>
          <w:i/>
          <w:color w:val="000000"/>
        </w:rPr>
        <w:t>Assegnazione delle risorse finanziarie previste per l'attuazione degli interventi del Piano nazionale di ripresa e resilienza (PNRR) e ripartizione di traguardi e obiettivi per scadenze semestrali di rendicontazione</w:t>
      </w:r>
      <w:r>
        <w:rPr>
          <w:color w:val="000000"/>
        </w:rPr>
        <w:t>»;</w:t>
      </w:r>
    </w:p>
    <w:p w14:paraId="33C4A942"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il Decreto del Ministro dell’Economia e delle Finanze dell’11 ottobre 2021, recante «</w:t>
      </w:r>
      <w:r>
        <w:rPr>
          <w:i/>
          <w:color w:val="000000"/>
        </w:rPr>
        <w:t>Procedure relative alla gestione finanziaria delle risorse previste nell'ambito del PNRR di cui all'articolo 1, comma 1042, della legge 30 dicembre 2020, n. 178</w:t>
      </w:r>
      <w:r>
        <w:rPr>
          <w:color w:val="000000"/>
        </w:rPr>
        <w:t>»;</w:t>
      </w:r>
    </w:p>
    <w:p w14:paraId="1A9E219F"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VISTI</w:t>
      </w:r>
      <w:r>
        <w:rPr>
          <w:color w:val="000000"/>
        </w:rPr>
        <w:t xml:space="preserve"> il Contratto Collettivo Nazionale (CCNL) del Comparto Scuola del 29 novembre 2007 e il Contratto Collettivo Nazionale (CCNL) dell’Area Istruzione e Ricerca 2016-2018 del 19 aprile 2018;</w:t>
      </w:r>
    </w:p>
    <w:p w14:paraId="3F7C7FAB"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il Contratto Collettivo Nazionale (CCNL) relativo ai principali aspetti del trattamento economico del personale del comparto Istruzione e Ricerca 2019-2021 del 6 dicembre 2022;</w:t>
      </w:r>
    </w:p>
    <w:p w14:paraId="263A91B9"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VISTO</w:t>
      </w:r>
      <w:r>
        <w:rPr>
          <w:color w:val="000000"/>
        </w:rPr>
        <w:t xml:space="preserve"> il Contratto Collettivo Nazionale di Lavoro (CCNL) del personale del comparto Istruzione e ricerca 2019-2021 del 18 gennaio 2024;</w:t>
      </w:r>
    </w:p>
    <w:p w14:paraId="2FF52E70"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Circolare del Ministero del Lavoro della Salute e delle Politiche Sociali del 2 febbraio 2009, n. 2, avente ad oggetto «</w:t>
      </w:r>
      <w:r>
        <w:rPr>
          <w:i/>
          <w:color w:val="000000"/>
        </w:rPr>
        <w:t>Tipologia dei soggetti promotori, ammissibilità delle spese e massimali di costo per le attività rendicontate a costi reali cofinanziate dal fondo sociale europeo 2007-2013 nell’ambito dei programmi operativi nazionali (P.O.N.)</w:t>
      </w:r>
      <w:r>
        <w:rPr>
          <w:color w:val="000000"/>
        </w:rPr>
        <w:t>»;</w:t>
      </w:r>
    </w:p>
    <w:p w14:paraId="6C035C6C"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Circolare INPS del 6 luglio 2004, n. 103, avente ad oggetto «</w:t>
      </w:r>
      <w:r>
        <w:rPr>
          <w:i/>
          <w:color w:val="000000"/>
        </w:rPr>
        <w:t>Legge 24 novembre 2003, n. 326. Art. 44. Esercenti attività di lavoro autonomo occasionale e incaricati alle vendite a domicilio. Chiarimenti</w:t>
      </w:r>
      <w:r>
        <w:rPr>
          <w:color w:val="000000"/>
        </w:rPr>
        <w:t>»;</w:t>
      </w:r>
    </w:p>
    <w:p w14:paraId="57FD7DFD"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Circolare del Ministero per la semplificazione e la pubblica amministrazione n. 3 del 23 novembre 2017, recante «</w:t>
      </w:r>
      <w:r>
        <w:rPr>
          <w:i/>
          <w:color w:val="000000"/>
        </w:rPr>
        <w:t>Indirizzi operativi in materia di valorizzazione dell’esperienza professionale del personale con contratto di lavoro flessibile e superamento del precariato</w:t>
      </w:r>
      <w:r>
        <w:rPr>
          <w:color w:val="000000"/>
        </w:rPr>
        <w:t>»;</w:t>
      </w:r>
    </w:p>
    <w:p w14:paraId="32D73C56"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Circolare del Ministero dell’Istruzione, dell’Università e della Ricerca n. 34815 del 2 agosto 2017, relativa alla procedura di individuazione del personale esperto e dei connessi adempimenti di natura fiscale, previdenziale e assistenziale;</w:t>
      </w:r>
    </w:p>
    <w:p w14:paraId="06327887"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l’allegato alla Circolare MEF del 14 ottobre 2021, n. 21, recante «</w:t>
      </w:r>
      <w:r>
        <w:rPr>
          <w:i/>
          <w:color w:val="000000"/>
        </w:rPr>
        <w:t>Piano Nazionale di Ripresa e Resilienza (PNRR) - Trasmissione delle Istruzioni Tecniche per la selezione dei progetti PNRR</w:t>
      </w:r>
      <w:r>
        <w:rPr>
          <w:color w:val="000000"/>
        </w:rPr>
        <w:t>»;</w:t>
      </w:r>
    </w:p>
    <w:p w14:paraId="594678E1"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VISTA</w:t>
      </w:r>
      <w:r>
        <w:rPr>
          <w:color w:val="000000"/>
        </w:rPr>
        <w:t xml:space="preserve"> la Circolare del Ministero dell’Economia e delle Finanze – Dipartimento della Ragioneria Generale dello Stato – n. 4, del 18 gennaio 2022, recante «</w:t>
      </w:r>
      <w:r>
        <w:rPr>
          <w:i/>
          <w:color w:val="000000"/>
        </w:rPr>
        <w:t>Piano Nazionale di Ripresa e Resilienza (PNRR) – articolo 1, comma 1 del decreto-legge n. 80 del 2021 - Indicazioni attuative</w:t>
      </w:r>
      <w:r>
        <w:rPr>
          <w:color w:val="000000"/>
        </w:rPr>
        <w:t>»;</w:t>
      </w:r>
    </w:p>
    <w:p w14:paraId="7F984586" w14:textId="77777777" w:rsidR="000E4FF8" w:rsidRDefault="00D46302">
      <w:pPr>
        <w:pBdr>
          <w:top w:val="nil"/>
          <w:left w:val="nil"/>
          <w:bottom w:val="nil"/>
          <w:right w:val="nil"/>
          <w:between w:val="nil"/>
        </w:pBdr>
        <w:spacing w:before="120" w:after="120" w:line="276" w:lineRule="auto"/>
        <w:jc w:val="both"/>
        <w:rPr>
          <w:color w:val="000000"/>
        </w:rPr>
      </w:pPr>
      <w:bookmarkStart w:id="5" w:name="_heading=h.tyjcwt" w:colFirst="0" w:colLast="0"/>
      <w:bookmarkEnd w:id="5"/>
      <w:r>
        <w:rPr>
          <w:b/>
          <w:color w:val="000000"/>
        </w:rPr>
        <w:t xml:space="preserve">VISTO </w:t>
      </w:r>
      <w:r>
        <w:rPr>
          <w:color w:val="000000"/>
        </w:rPr>
        <w:t>il decreto del Ministro dell’Istruzione e del merito 12 aprile 2023, n. 65, con il quale sono state ripartite le risorse tra le Istituzioni scolastiche in attuazione della linea di investimento 3.1 «</w:t>
      </w:r>
      <w:r>
        <w:rPr>
          <w:i/>
          <w:color w:val="000000"/>
        </w:rPr>
        <w:t>Nuove competenza e nuovi linguaggi</w:t>
      </w:r>
      <w:r>
        <w:rPr>
          <w:color w:val="000000"/>
        </w:rPr>
        <w:t>» della Missione 4, Componente 1 – Istruzione e ricerca, del PNRR, finanziata per complessivi euro 1,1 miliardi;</w:t>
      </w:r>
    </w:p>
    <w:p w14:paraId="0FB01434" w14:textId="77777777" w:rsidR="000E4FF8" w:rsidRDefault="00D46302">
      <w:pPr>
        <w:spacing w:before="120" w:after="120" w:line="276" w:lineRule="auto"/>
        <w:jc w:val="both"/>
      </w:pPr>
      <w:bookmarkStart w:id="6" w:name="_heading=h.3dy6vkm" w:colFirst="0" w:colLast="0"/>
      <w:bookmarkEnd w:id="6"/>
      <w:r>
        <w:rPr>
          <w:b/>
        </w:rPr>
        <w:t>VISTO</w:t>
      </w:r>
      <w:r>
        <w:t xml:space="preserve"> in particolare, l’Allegato 1, «</w:t>
      </w:r>
      <w:r>
        <w:rPr>
          <w:i/>
        </w:rPr>
        <w:t>Quota A</w:t>
      </w:r>
      <w:r>
        <w:t xml:space="preserve">», al predetto decreto n. 65 del 2023, che prevede il finanziamento destinato a questa Istituzione scolastica per l’importo di € </w:t>
      </w:r>
      <w:r>
        <w:rPr>
          <w:b/>
        </w:rPr>
        <w:t>53.787,29</w:t>
      </w:r>
      <w:r>
        <w:t xml:space="preserve">  </w:t>
      </w:r>
    </w:p>
    <w:p w14:paraId="7103BF5E" w14:textId="77777777" w:rsidR="000E4FF8" w:rsidRDefault="00D46302">
      <w:pPr>
        <w:spacing w:before="120" w:after="120" w:line="276" w:lineRule="auto"/>
        <w:jc w:val="both"/>
      </w:pPr>
      <w:r>
        <w:rPr>
          <w:b/>
        </w:rPr>
        <w:t xml:space="preserve">VISTO </w:t>
      </w:r>
      <w:r>
        <w:t>il decreto del Ministro dell’Istruzione e del merito 15 settembre 2023, n. 184, recante «</w:t>
      </w:r>
      <w:r>
        <w:rPr>
          <w:i/>
        </w:rPr>
        <w:t>Adozione delle Linee Guida per le discipline STEM</w:t>
      </w:r>
      <w:r>
        <w:t>»;</w:t>
      </w:r>
    </w:p>
    <w:p w14:paraId="37D166FF" w14:textId="77777777" w:rsidR="000E4FF8" w:rsidRDefault="00D46302">
      <w:pPr>
        <w:spacing w:before="120" w:after="120" w:line="276" w:lineRule="auto"/>
        <w:jc w:val="both"/>
      </w:pPr>
      <w:r>
        <w:rPr>
          <w:b/>
        </w:rPr>
        <w:t xml:space="preserve">VISTE </w:t>
      </w:r>
      <w:r>
        <w:t>le Linee guida per le discipline STEM, finalizzate ad introdurre nel PTOF delle Istituzioni scolastiche ed educative statali azioni dedicate a rafforzare nei curriculi lo sviluppo delle competenze matematico-scientifico-tecnologiche e digitali legate agli specifici campi di esperienza e l’apprendimento delle discipline STEM, anche attraverso metodologie didattiche innovative;</w:t>
      </w:r>
    </w:p>
    <w:p w14:paraId="77690333" w14:textId="77777777" w:rsidR="000E4FF8" w:rsidRDefault="00D46302">
      <w:pPr>
        <w:spacing w:before="120" w:after="120" w:line="276" w:lineRule="auto"/>
        <w:jc w:val="both"/>
      </w:pPr>
      <w:r>
        <w:rPr>
          <w:b/>
        </w:rPr>
        <w:t xml:space="preserve">VISTA </w:t>
      </w:r>
      <w:r>
        <w:t>la nota del Ministero dell’Istruzione e del merito del 24 ottobre 2023, n. 4588, con la quale sono state trasmesse le Linee guida per le discipline STEM ai dirigenti scolastici, ai docenti e a tutti gli studenti;</w:t>
      </w:r>
    </w:p>
    <w:p w14:paraId="12ACAF12" w14:textId="77777777" w:rsidR="000E4FF8" w:rsidRDefault="00D46302">
      <w:pPr>
        <w:spacing w:before="120" w:after="120" w:line="276" w:lineRule="auto"/>
        <w:jc w:val="both"/>
      </w:pPr>
      <w:r>
        <w:rPr>
          <w:b/>
        </w:rPr>
        <w:t>VISTE</w:t>
      </w:r>
      <w:r>
        <w:t xml:space="preserve"> le Istruzioni operative prot. n. 132935, del 15 novembre 2023, adottate dal Ministero dell’Istruzione e del merito e recanti «</w:t>
      </w:r>
      <w:r>
        <w:rPr>
          <w:i/>
        </w:rPr>
        <w:t>PIANO NAZIONALE DI RIPRESA E RESILIENZA MISSIONE 4: ISTRUZIONE E RICERCA Componente 1 – Potenziamento dell’offerta dei servizi di istruzione: dagli asili nido alle Università Investimento 3.1: Nuove competenze e nuovi linguaggi – Azioni di potenziamento delle competenze STEM e multilinguistiche (D.M. 65/2023)</w:t>
      </w:r>
      <w:r>
        <w:t>» e, in particolare, il paragrafo 3, sezione «</w:t>
      </w:r>
      <w:r>
        <w:rPr>
          <w:i/>
        </w:rPr>
        <w:t>Le tipologie di attività di f</w:t>
      </w:r>
      <w:r>
        <w:rPr>
          <w:i/>
        </w:rPr>
        <w:t>ormazione e le opzioni semplificate di costo</w:t>
      </w:r>
      <w:r>
        <w:t>»;</w:t>
      </w:r>
    </w:p>
    <w:p w14:paraId="05C4FC9E" w14:textId="77777777" w:rsidR="000E4FF8" w:rsidRDefault="00D46302">
      <w:pPr>
        <w:spacing w:before="120" w:after="120" w:line="276" w:lineRule="auto"/>
        <w:jc w:val="both"/>
      </w:pPr>
      <w:r>
        <w:rPr>
          <w:b/>
        </w:rPr>
        <w:t>VISTO</w:t>
      </w:r>
      <w:r>
        <w:t xml:space="preserve"> il programma annuale 2024 approvato con delibera n. 40 del 12/02/2024;</w:t>
      </w:r>
    </w:p>
    <w:p w14:paraId="711BD9EA" w14:textId="77777777" w:rsidR="000E4FF8" w:rsidRDefault="00D46302">
      <w:pPr>
        <w:spacing w:before="120" w:after="120" w:line="276" w:lineRule="auto"/>
        <w:jc w:val="both"/>
      </w:pPr>
      <w:r>
        <w:rPr>
          <w:b/>
        </w:rPr>
        <w:t>CONSIDERATI</w:t>
      </w:r>
      <w:r>
        <w:t xml:space="preserve"> il progetto e l’Accordo di concessione sottoscritti digitalmente dal Dirigente scolastico e dal Coordinatore dell’Unità di Missione del PNRR;</w:t>
      </w:r>
    </w:p>
    <w:p w14:paraId="5483DFC4" w14:textId="77777777" w:rsidR="000E4FF8" w:rsidRDefault="00D46302">
      <w:pPr>
        <w:pBdr>
          <w:top w:val="nil"/>
          <w:left w:val="nil"/>
          <w:bottom w:val="nil"/>
          <w:right w:val="nil"/>
          <w:between w:val="nil"/>
        </w:pBdr>
        <w:spacing w:before="120" w:after="120" w:line="276" w:lineRule="auto"/>
        <w:jc w:val="both"/>
        <w:rPr>
          <w:b/>
          <w:color w:val="000000"/>
        </w:rPr>
      </w:pPr>
      <w:bookmarkStart w:id="7" w:name="_heading=h.1t3h5sf" w:colFirst="0" w:colLast="0"/>
      <w:bookmarkEnd w:id="7"/>
      <w:r>
        <w:rPr>
          <w:b/>
          <w:color w:val="000000"/>
        </w:rPr>
        <w:t xml:space="preserve">VISTO </w:t>
      </w:r>
      <w:r>
        <w:rPr>
          <w:color w:val="000000"/>
        </w:rPr>
        <w:t>il Decreto del Dirigente Scolastico di assunzione in bilancio del progetto, l’iscrizione del progetto nel bilancio dell’Istituzione Scolastica per l’Esercizio Finanziario 2024 per consentire l’avvio delle attività programmate e autorizzate REGISTRO PROTOCOLLO - IV.5 - 0001732 - 28/02/2024 // ALBO PRETORIO - B2 – PROG ANN. - 0000027 - 28/02/2024</w:t>
      </w:r>
    </w:p>
    <w:p w14:paraId="622C427C" w14:textId="77777777" w:rsidR="000E4FF8" w:rsidRDefault="00D46302">
      <w:pPr>
        <w:pBdr>
          <w:top w:val="nil"/>
          <w:left w:val="nil"/>
          <w:bottom w:val="nil"/>
          <w:right w:val="nil"/>
          <w:between w:val="nil"/>
        </w:pBdr>
        <w:spacing w:before="120" w:after="120" w:line="276" w:lineRule="auto"/>
        <w:jc w:val="both"/>
        <w:rPr>
          <w:i/>
          <w:color w:val="000000"/>
        </w:rPr>
      </w:pPr>
      <w:r>
        <w:rPr>
          <w:b/>
          <w:color w:val="000000"/>
        </w:rPr>
        <w:t>CONSIDERATA</w:t>
      </w:r>
      <w:r>
        <w:rPr>
          <w:color w:val="000000"/>
        </w:rPr>
        <w:t xml:space="preserve"> la necessità, nell’ambito del Progetto </w:t>
      </w:r>
      <w:r>
        <w:rPr>
          <w:color w:val="000000"/>
        </w:rPr>
        <w:t>LE STEM ED IO, CUP</w:t>
      </w:r>
      <w:r>
        <w:rPr>
          <w:color w:val="000000"/>
          <w:sz w:val="24"/>
          <w:szCs w:val="24"/>
        </w:rPr>
        <w:t xml:space="preserve"> B24D23003550006</w:t>
      </w:r>
      <w:r>
        <w:rPr>
          <w:color w:val="000000"/>
        </w:rPr>
        <w:t>, di avvalersi della collaborazione di 4 unità di ESPERTI e di TUTOR per la corretta esecuzione del progetto</w:t>
      </w:r>
      <w:r>
        <w:rPr>
          <w:color w:val="000000"/>
        </w:rPr>
        <w:t>, in possesso di idonei requisiti per l’affidamento dell’incarico/hi avente/i ad oggetto la realizzazione di percorsi didattici, formativi e di orientamento per studentesse e studenti finalizzati a promuovere l’integrazione, all’interno dei curricula di tutti i cicli scolastici, di attività, metodologie e contenuti volti a svilu</w:t>
      </w:r>
      <w:r>
        <w:rPr>
          <w:color w:val="000000"/>
        </w:rPr>
        <w:t xml:space="preserve">ppare le competenze STEM, digitali e di innovazione, nonché quelle linguistiche, garantendo pari opportunità e parità di genere in termini di approccio metodologico e di attività di orientamento STEM, per una durata pari a 10 ore per ogni incarico per ogni edizione STEM da ottobre a gennaio.  </w:t>
      </w:r>
    </w:p>
    <w:p w14:paraId="56FF788B"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CONSIDERATO </w:t>
      </w:r>
      <w:r>
        <w:rPr>
          <w:color w:val="000000"/>
        </w:rPr>
        <w:t>che possono essere affidate all’esterno prestazioni e attività che non possono essere assegnate al personale dipendente dell’Istituzione Scolastica per inesistenza di specifiche competenze professionali, ovvero che non possono essere espletate dal personale dipendente dell’Istituzione Scolastica per indisponibilità o coincidenza di altri impegni di lavoro, ovvero in tutti gli altri casi in cui il ricorso a figure esterne si renda necessario per ragioni contingenti;</w:t>
      </w:r>
    </w:p>
    <w:p w14:paraId="21C0631C" w14:textId="77777777" w:rsidR="000E4FF8" w:rsidRDefault="00D46302">
      <w:pPr>
        <w:pBdr>
          <w:top w:val="nil"/>
          <w:left w:val="nil"/>
          <w:bottom w:val="nil"/>
          <w:right w:val="nil"/>
          <w:between w:val="nil"/>
        </w:pBdr>
        <w:spacing w:before="120" w:after="0" w:line="276" w:lineRule="auto"/>
        <w:jc w:val="both"/>
        <w:rPr>
          <w:color w:val="000000"/>
        </w:rPr>
      </w:pPr>
      <w:bookmarkStart w:id="8" w:name="_heading=h.4d34og8" w:colFirst="0" w:colLast="0"/>
      <w:bookmarkEnd w:id="8"/>
      <w:r>
        <w:rPr>
          <w:b/>
          <w:color w:val="000000"/>
        </w:rPr>
        <w:t xml:space="preserve">VISTO </w:t>
      </w:r>
      <w:r>
        <w:rPr>
          <w:color w:val="000000"/>
        </w:rPr>
        <w:t>il decreto n. 3694 del 24/04/2024, con il quale l’Istituzione scolastica ha definito l’avvio di una selezione volta al conferimento di incarichi individuali, aventi ad oggetto figura professionali da impiegare come ESPERTI per lo svolgimento di percorsi co-curriculari in orario non coincidente con l’orario di servizio relative alla linea di intervento A “competenze STEM e multilinguismo” per le studentesse e per gli studenti delle scuole statali di ogni ordine e grado” e figure professionali da impiegare co</w:t>
      </w:r>
      <w:r>
        <w:rPr>
          <w:color w:val="000000"/>
        </w:rPr>
        <w:t>me TUTOR per lo svolgimento di percorsi co-curriculari in orario non coincidente con l’orario di servizio relative alla linea di intervento A “competenze STEM e multilinguismo per le studentesse e per gli studenti delle scuole statali di ogni ordine e grado”;</w:t>
      </w:r>
    </w:p>
    <w:p w14:paraId="6CA6F140" w14:textId="77777777" w:rsidR="000E4FF8" w:rsidRDefault="000E4FF8">
      <w:pPr>
        <w:pBdr>
          <w:top w:val="nil"/>
          <w:left w:val="nil"/>
          <w:bottom w:val="nil"/>
          <w:right w:val="nil"/>
          <w:between w:val="nil"/>
        </w:pBdr>
        <w:spacing w:after="0" w:line="276" w:lineRule="auto"/>
        <w:jc w:val="both"/>
        <w:rPr>
          <w:color w:val="000000"/>
        </w:rPr>
      </w:pPr>
    </w:p>
    <w:p w14:paraId="5B821A69" w14:textId="77777777" w:rsidR="000E4FF8" w:rsidRDefault="00D46302">
      <w:pPr>
        <w:pBdr>
          <w:top w:val="nil"/>
          <w:left w:val="nil"/>
          <w:bottom w:val="nil"/>
          <w:right w:val="nil"/>
          <w:between w:val="nil"/>
        </w:pBdr>
        <w:spacing w:after="120" w:line="276" w:lineRule="auto"/>
        <w:jc w:val="both"/>
        <w:rPr>
          <w:color w:val="000000"/>
        </w:rPr>
      </w:pPr>
      <w:r>
        <w:rPr>
          <w:b/>
          <w:color w:val="000000"/>
        </w:rPr>
        <w:t>VIST</w:t>
      </w:r>
      <w:r>
        <w:rPr>
          <w:b/>
        </w:rPr>
        <w:t>O l’</w:t>
      </w:r>
      <w:proofErr w:type="spellStart"/>
      <w:r>
        <w:t>avviso</w:t>
      </w:r>
      <w:r>
        <w:rPr>
          <w:color w:val="000000"/>
        </w:rPr>
        <w:t>di</w:t>
      </w:r>
      <w:proofErr w:type="spellEnd"/>
      <w:r>
        <w:rPr>
          <w:color w:val="000000"/>
        </w:rPr>
        <w:t xml:space="preserve"> selezione Prot. 7521 del 24/09/2024;</w:t>
      </w:r>
    </w:p>
    <w:p w14:paraId="293C1938"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in particolare, l’art. 7, comma 1, dell’Avviso 7521 del 24/09/2024, ai sensi del quale «</w:t>
      </w:r>
      <w:r>
        <w:rPr>
          <w:i/>
          <w:color w:val="000000"/>
        </w:rPr>
        <w:t>Gli interessati dovranno far pervenire la propria candidatura, a pena di esclusione, entro e non oltre le ore 12:00 del 07/10/2024»;</w:t>
      </w:r>
    </w:p>
    <w:p w14:paraId="01A0427A"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CONSIDERATO</w:t>
      </w:r>
      <w:r>
        <w:rPr>
          <w:color w:val="000000"/>
        </w:rPr>
        <w:tab/>
      </w:r>
      <w:r>
        <w:rPr>
          <w:color w:val="000000"/>
        </w:rPr>
        <w:t xml:space="preserve">che alla data del </w:t>
      </w:r>
      <w:r>
        <w:rPr>
          <w:i/>
          <w:color w:val="000000"/>
        </w:rPr>
        <w:t>07/10/2024</w:t>
      </w:r>
      <w:r>
        <w:rPr>
          <w:color w:val="000000"/>
        </w:rPr>
        <w:t xml:space="preserve">, scadenza prevista dall’Avviso per la presentazione delle manifestazioni di interesse, sono pervenute n. 1 candidatura per ESPERTO e n.2 candidature per TUTOR due da parte del personale interessato; </w:t>
      </w:r>
    </w:p>
    <w:p w14:paraId="7C230095"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CONSIDERATO</w:t>
      </w:r>
      <w:r>
        <w:rPr>
          <w:color w:val="000000"/>
        </w:rPr>
        <w:t xml:space="preserve"> che in sede di presentazione dell’istanza i candidati hanno indicato le edizioni per le quali partecipavano</w:t>
      </w:r>
    </w:p>
    <w:p w14:paraId="65DA5228"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CONSIDERATO</w:t>
      </w:r>
      <w:r>
        <w:rPr>
          <w:color w:val="000000"/>
        </w:rPr>
        <w:tab/>
        <w:t xml:space="preserve"> che si è proceduto alla valutazione delle candidature pervenute, sulla base dei criteri di selezione di cui all’art. 4 dell’Avviso; </w:t>
      </w:r>
    </w:p>
    <w:p w14:paraId="038EC1D8"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CONSIDERATO </w:t>
      </w:r>
      <w:r>
        <w:rPr>
          <w:color w:val="000000"/>
        </w:rPr>
        <w:t>che il numero di candidature è lo stesso delle figure professionali richieste si ritiene non necessario procedere a selezione con apposita commissione, trattandosi di candidature uniche;</w:t>
      </w:r>
    </w:p>
    <w:p w14:paraId="16AF31DF"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 CONSIDERATA </w:t>
      </w:r>
      <w:r>
        <w:rPr>
          <w:color w:val="000000"/>
        </w:rPr>
        <w:t>la necessità di adottare un sistema di contabilità separata (o una codificazione contabile adeguata) e informatizzata per tutte le transazioni relative al progetto per assicurare la tracciabilità dell’utilizzo delle risorse del PNRR;</w:t>
      </w:r>
    </w:p>
    <w:p w14:paraId="5A18E68A" w14:textId="77777777" w:rsidR="000E4FF8" w:rsidRDefault="00D46302">
      <w:pPr>
        <w:spacing w:before="120" w:after="120" w:line="276" w:lineRule="auto"/>
        <w:jc w:val="both"/>
      </w:pPr>
      <w:r>
        <w:rPr>
          <w:b/>
        </w:rPr>
        <w:t>VISTO</w:t>
      </w:r>
      <w:r>
        <w:t xml:space="preserve"> l’art. 35, comma 3, lett. a), del Decreto Legislativo n. 165/2001;</w:t>
      </w:r>
    </w:p>
    <w:p w14:paraId="0851349F" w14:textId="77777777" w:rsidR="000E4FF8" w:rsidRDefault="00D46302">
      <w:pPr>
        <w:spacing w:before="120" w:after="120" w:line="276" w:lineRule="auto"/>
        <w:jc w:val="both"/>
      </w:pPr>
      <w:r>
        <w:rPr>
          <w:b/>
        </w:rPr>
        <w:t>VISTO</w:t>
      </w:r>
      <w:r>
        <w:t xml:space="preserve"> altresì l’art. 19, commi 1 e 2, del Decreto Legislativo n. 33/2013;</w:t>
      </w:r>
    </w:p>
    <w:p w14:paraId="2E5C6E3C"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lo schema di</w:t>
      </w:r>
      <w:r>
        <w:rPr>
          <w:b/>
          <w:color w:val="000000"/>
        </w:rPr>
        <w:t xml:space="preserve"> </w:t>
      </w:r>
      <w:r>
        <w:rPr>
          <w:color w:val="000000"/>
        </w:rPr>
        <w:t xml:space="preserve">Lettera di Incarico allegato al presente Decreto e costituente parte integrante e sostanziale dello stesso; </w:t>
      </w:r>
    </w:p>
    <w:p w14:paraId="2AFDCFA9" w14:textId="77777777" w:rsidR="000E4FF8" w:rsidRDefault="00D46302">
      <w:pPr>
        <w:pBdr>
          <w:top w:val="nil"/>
          <w:left w:val="nil"/>
          <w:bottom w:val="nil"/>
          <w:right w:val="nil"/>
          <w:between w:val="nil"/>
        </w:pBdr>
        <w:spacing w:before="120" w:after="120" w:line="276" w:lineRule="auto"/>
        <w:jc w:val="both"/>
        <w:rPr>
          <w:color w:val="000000"/>
        </w:rPr>
      </w:pPr>
      <w:r>
        <w:rPr>
          <w:b/>
          <w:color w:val="000000"/>
        </w:rPr>
        <w:t xml:space="preserve">VISTO </w:t>
      </w:r>
      <w:r>
        <w:rPr>
          <w:color w:val="000000"/>
        </w:rPr>
        <w:t xml:space="preserve">lo schema di Contratto di Lavoro Autonomo allegato al presente Decreto e costituente parte integrante e sostanziale dello stesso; </w:t>
      </w:r>
    </w:p>
    <w:p w14:paraId="66145465" w14:textId="77777777" w:rsidR="000E4FF8" w:rsidRDefault="00D46302">
      <w:pPr>
        <w:spacing w:before="120" w:after="120" w:line="276" w:lineRule="auto"/>
        <w:jc w:val="both"/>
      </w:pPr>
      <w:r>
        <w:t>nell’osservanza delle disposizioni di cui alla Legge del 6 novembre 2012, n. 190, recante «</w:t>
      </w:r>
      <w:r>
        <w:rPr>
          <w:i/>
        </w:rPr>
        <w:t>Disposizioni per la prevenzione e la repressione della corruzione e dell’illegalità della Pubblica Amministrazione</w:t>
      </w:r>
      <w:r>
        <w:t>»,</w:t>
      </w:r>
    </w:p>
    <w:p w14:paraId="34F683E7" w14:textId="77777777" w:rsidR="000E4FF8" w:rsidRDefault="00D46302">
      <w:pPr>
        <w:spacing w:before="120" w:after="120" w:line="276" w:lineRule="auto"/>
        <w:jc w:val="center"/>
        <w:rPr>
          <w:b/>
        </w:rPr>
      </w:pPr>
      <w:r>
        <w:rPr>
          <w:b/>
        </w:rPr>
        <w:t>DECRETA</w:t>
      </w:r>
    </w:p>
    <w:p w14:paraId="702F0D41" w14:textId="77777777" w:rsidR="000E4FF8" w:rsidRDefault="00D46302">
      <w:pPr>
        <w:spacing w:before="120" w:after="120" w:line="276" w:lineRule="auto"/>
        <w:jc w:val="both"/>
      </w:pPr>
      <w:r>
        <w:t>Per i motivi espressi nella premessa, che si intendono integralmente richiamati:</w:t>
      </w:r>
    </w:p>
    <w:p w14:paraId="581C7CBC" w14:textId="77777777" w:rsidR="000E4FF8" w:rsidRDefault="00D46302">
      <w:pPr>
        <w:widowControl w:val="0"/>
        <w:tabs>
          <w:tab w:val="left" w:pos="1733"/>
        </w:tabs>
        <w:ind w:right="284"/>
        <w:jc w:val="both"/>
      </w:pPr>
      <w:bookmarkStart w:id="9" w:name="_heading=h.2s8eyo1" w:colFirst="0" w:colLast="0"/>
      <w:bookmarkEnd w:id="9"/>
      <w:r>
        <w:t xml:space="preserve">di conferire gli incarichi individuali, di </w:t>
      </w:r>
      <w:r>
        <w:t xml:space="preserve">ESPERTO </w:t>
      </w:r>
      <w:proofErr w:type="gramStart"/>
      <w:r>
        <w:t>e  TUTOR</w:t>
      </w:r>
      <w:proofErr w:type="gramEnd"/>
      <w:r>
        <w:t xml:space="preserve"> per lo svolgimento di percorsi Stem per gli alunni della scuola dell’infanzia come di seguito riportato:</w:t>
      </w:r>
    </w:p>
    <w:p w14:paraId="57EA1788" w14:textId="77777777" w:rsidR="000E4FF8" w:rsidRDefault="000E4FF8">
      <w:pPr>
        <w:widowControl w:val="0"/>
        <w:tabs>
          <w:tab w:val="left" w:pos="1733"/>
        </w:tabs>
        <w:ind w:right="284"/>
        <w:jc w:val="both"/>
      </w:pPr>
    </w:p>
    <w:tbl>
      <w:tblPr>
        <w:tblStyle w:val="a"/>
        <w:tblpPr w:leftFromText="141" w:rightFromText="141" w:vertAnchor="text"/>
        <w:tblW w:w="9776" w:type="dxa"/>
        <w:tblInd w:w="0" w:type="dxa"/>
        <w:tblLayout w:type="fixed"/>
        <w:tblLook w:val="0000" w:firstRow="0" w:lastRow="0" w:firstColumn="0" w:lastColumn="0" w:noHBand="0" w:noVBand="0"/>
      </w:tblPr>
      <w:tblGrid>
        <w:gridCol w:w="2972"/>
        <w:gridCol w:w="1843"/>
        <w:gridCol w:w="1701"/>
        <w:gridCol w:w="1559"/>
        <w:gridCol w:w="1701"/>
      </w:tblGrid>
      <w:tr w:rsidR="000E4FF8" w14:paraId="5E7328A7" w14:textId="77777777">
        <w:trPr>
          <w:trHeight w:val="543"/>
        </w:trPr>
        <w:tc>
          <w:tcPr>
            <w:tcW w:w="2972" w:type="dxa"/>
            <w:tcBorders>
              <w:top w:val="single" w:sz="4" w:space="0" w:color="000000"/>
              <w:left w:val="single" w:sz="4" w:space="0" w:color="000000"/>
              <w:bottom w:val="single" w:sz="4" w:space="0" w:color="000000"/>
              <w:right w:val="single" w:sz="4" w:space="0" w:color="000000"/>
            </w:tcBorders>
          </w:tcPr>
          <w:p w14:paraId="4A959113" w14:textId="77777777" w:rsidR="000E4FF8" w:rsidRDefault="00D46302">
            <w:pPr>
              <w:widowControl w:val="0"/>
              <w:pBdr>
                <w:top w:val="nil"/>
                <w:left w:val="nil"/>
                <w:bottom w:val="nil"/>
                <w:right w:val="nil"/>
                <w:between w:val="nil"/>
              </w:pBdr>
              <w:spacing w:before="40" w:after="0"/>
              <w:ind w:left="122" w:right="111" w:hanging="1"/>
              <w:jc w:val="center"/>
              <w:rPr>
                <w:b/>
                <w:color w:val="000000"/>
                <w:sz w:val="20"/>
                <w:szCs w:val="20"/>
              </w:rPr>
            </w:pPr>
            <w:bookmarkStart w:id="10" w:name="_heading=h.17dp8vu" w:colFirst="0" w:colLast="0"/>
            <w:bookmarkEnd w:id="10"/>
            <w:r>
              <w:rPr>
                <w:b/>
                <w:color w:val="000000"/>
                <w:sz w:val="20"/>
                <w:szCs w:val="20"/>
              </w:rPr>
              <w:t>PERCORSI FORMATIVI</w:t>
            </w:r>
          </w:p>
        </w:tc>
        <w:tc>
          <w:tcPr>
            <w:tcW w:w="1843" w:type="dxa"/>
            <w:tcBorders>
              <w:top w:val="single" w:sz="4" w:space="0" w:color="000000"/>
              <w:left w:val="single" w:sz="4" w:space="0" w:color="000000"/>
              <w:bottom w:val="single" w:sz="4" w:space="0" w:color="000000"/>
              <w:right w:val="single" w:sz="4" w:space="0" w:color="000000"/>
            </w:tcBorders>
          </w:tcPr>
          <w:p w14:paraId="66EB697B" w14:textId="77777777" w:rsidR="000E4FF8" w:rsidRDefault="00D46302">
            <w:pPr>
              <w:widowControl w:val="0"/>
              <w:pBdr>
                <w:top w:val="nil"/>
                <w:left w:val="nil"/>
                <w:bottom w:val="nil"/>
                <w:right w:val="nil"/>
                <w:between w:val="nil"/>
              </w:pBdr>
              <w:spacing w:after="0"/>
              <w:ind w:right="300"/>
              <w:jc w:val="center"/>
              <w:rPr>
                <w:b/>
                <w:color w:val="000000"/>
                <w:sz w:val="20"/>
                <w:szCs w:val="20"/>
              </w:rPr>
            </w:pPr>
            <w:r>
              <w:rPr>
                <w:b/>
                <w:color w:val="000000"/>
                <w:sz w:val="20"/>
                <w:szCs w:val="20"/>
              </w:rPr>
              <w:t>ESPERTO</w:t>
            </w:r>
          </w:p>
        </w:tc>
        <w:tc>
          <w:tcPr>
            <w:tcW w:w="1701" w:type="dxa"/>
            <w:tcBorders>
              <w:top w:val="single" w:sz="4" w:space="0" w:color="000000"/>
              <w:left w:val="single" w:sz="4" w:space="0" w:color="000000"/>
              <w:bottom w:val="single" w:sz="4" w:space="0" w:color="000000"/>
              <w:right w:val="single" w:sz="4" w:space="0" w:color="000000"/>
            </w:tcBorders>
          </w:tcPr>
          <w:p w14:paraId="703A7CE1" w14:textId="77777777" w:rsidR="000E4FF8" w:rsidRDefault="00D46302">
            <w:pPr>
              <w:widowControl w:val="0"/>
              <w:pBdr>
                <w:top w:val="nil"/>
                <w:left w:val="nil"/>
                <w:bottom w:val="nil"/>
                <w:right w:val="nil"/>
                <w:between w:val="nil"/>
              </w:pBdr>
              <w:spacing w:before="3" w:after="0"/>
              <w:jc w:val="center"/>
              <w:rPr>
                <w:color w:val="000000"/>
                <w:sz w:val="20"/>
                <w:szCs w:val="20"/>
              </w:rPr>
            </w:pPr>
            <w:r>
              <w:rPr>
                <w:b/>
                <w:color w:val="000000"/>
                <w:sz w:val="20"/>
                <w:szCs w:val="20"/>
              </w:rPr>
              <w:t>TUTOR</w:t>
            </w:r>
          </w:p>
        </w:tc>
        <w:tc>
          <w:tcPr>
            <w:tcW w:w="1559" w:type="dxa"/>
            <w:tcBorders>
              <w:top w:val="single" w:sz="4" w:space="0" w:color="000000"/>
              <w:left w:val="single" w:sz="4" w:space="0" w:color="000000"/>
              <w:bottom w:val="single" w:sz="4" w:space="0" w:color="000000"/>
              <w:right w:val="single" w:sz="4" w:space="0" w:color="000000"/>
            </w:tcBorders>
          </w:tcPr>
          <w:p w14:paraId="0ED5C4D8" w14:textId="77777777" w:rsidR="000E4FF8" w:rsidRDefault="00D46302">
            <w:pPr>
              <w:widowControl w:val="0"/>
              <w:pBdr>
                <w:top w:val="nil"/>
                <w:left w:val="nil"/>
                <w:bottom w:val="nil"/>
                <w:right w:val="nil"/>
                <w:between w:val="nil"/>
              </w:pBdr>
              <w:spacing w:after="0"/>
              <w:ind w:right="328"/>
              <w:jc w:val="center"/>
              <w:rPr>
                <w:b/>
                <w:color w:val="000000"/>
                <w:sz w:val="20"/>
                <w:szCs w:val="20"/>
              </w:rPr>
            </w:pPr>
            <w:r>
              <w:rPr>
                <w:b/>
                <w:color w:val="000000"/>
                <w:sz w:val="20"/>
                <w:szCs w:val="20"/>
              </w:rPr>
              <w:t>ORE DI IMPEGNO PER EDIZIONE</w:t>
            </w:r>
          </w:p>
        </w:tc>
        <w:tc>
          <w:tcPr>
            <w:tcW w:w="1701" w:type="dxa"/>
            <w:tcBorders>
              <w:top w:val="single" w:sz="4" w:space="0" w:color="000000"/>
              <w:left w:val="single" w:sz="4" w:space="0" w:color="000000"/>
              <w:bottom w:val="single" w:sz="4" w:space="0" w:color="000000"/>
              <w:right w:val="single" w:sz="4" w:space="0" w:color="000000"/>
            </w:tcBorders>
          </w:tcPr>
          <w:p w14:paraId="39ED44BF" w14:textId="77777777" w:rsidR="000E4FF8" w:rsidRDefault="00D46302">
            <w:pPr>
              <w:widowControl w:val="0"/>
              <w:pBdr>
                <w:top w:val="nil"/>
                <w:left w:val="nil"/>
                <w:bottom w:val="nil"/>
                <w:right w:val="nil"/>
                <w:between w:val="nil"/>
              </w:pBdr>
              <w:spacing w:after="0"/>
              <w:ind w:right="328"/>
              <w:jc w:val="center"/>
              <w:rPr>
                <w:b/>
                <w:color w:val="000000"/>
                <w:sz w:val="20"/>
                <w:szCs w:val="20"/>
              </w:rPr>
            </w:pPr>
            <w:r>
              <w:rPr>
                <w:b/>
                <w:color w:val="000000"/>
                <w:sz w:val="20"/>
                <w:szCs w:val="20"/>
              </w:rPr>
              <w:t>PERIODO DI SVOLGIMENTO</w:t>
            </w:r>
          </w:p>
        </w:tc>
      </w:tr>
      <w:tr w:rsidR="000E4FF8" w14:paraId="00E51FAC" w14:textId="77777777">
        <w:trPr>
          <w:trHeight w:val="1028"/>
        </w:trPr>
        <w:tc>
          <w:tcPr>
            <w:tcW w:w="2972" w:type="dxa"/>
            <w:tcBorders>
              <w:top w:val="single" w:sz="4" w:space="0" w:color="000000"/>
              <w:left w:val="single" w:sz="4" w:space="0" w:color="000000"/>
              <w:bottom w:val="single" w:sz="4" w:space="0" w:color="000000"/>
              <w:right w:val="single" w:sz="4" w:space="0" w:color="000000"/>
            </w:tcBorders>
          </w:tcPr>
          <w:p w14:paraId="02EB83A3" w14:textId="77777777" w:rsidR="000E4FF8" w:rsidRDefault="00D46302">
            <w:pPr>
              <w:widowControl w:val="0"/>
              <w:pBdr>
                <w:top w:val="nil"/>
                <w:left w:val="nil"/>
                <w:bottom w:val="nil"/>
                <w:right w:val="nil"/>
                <w:between w:val="nil"/>
              </w:pBdr>
              <w:spacing w:after="0"/>
              <w:ind w:left="6" w:right="388"/>
              <w:rPr>
                <w:color w:val="000000"/>
              </w:rPr>
            </w:pPr>
            <w:bookmarkStart w:id="11" w:name="_heading=h.3rdcrjn" w:colFirst="0" w:colLast="0"/>
            <w:bookmarkEnd w:id="11"/>
            <w:r>
              <w:rPr>
                <w:color w:val="000000"/>
              </w:rPr>
              <w:t>Potenziamento delle competenze STEM</w:t>
            </w:r>
          </w:p>
          <w:p w14:paraId="2025A616" w14:textId="77777777" w:rsidR="000E4FF8" w:rsidRDefault="00D46302">
            <w:pPr>
              <w:widowControl w:val="0"/>
              <w:pBdr>
                <w:top w:val="nil"/>
                <w:left w:val="nil"/>
                <w:bottom w:val="nil"/>
                <w:right w:val="nil"/>
                <w:between w:val="nil"/>
              </w:pBdr>
              <w:spacing w:before="25" w:after="0"/>
              <w:ind w:right="137"/>
              <w:rPr>
                <w:color w:val="000000"/>
              </w:rPr>
            </w:pPr>
            <w:r>
              <w:rPr>
                <w:color w:val="000000"/>
              </w:rPr>
              <w:t>alla Scuola dell’Infanzia di Fontanelice</w:t>
            </w:r>
          </w:p>
        </w:tc>
        <w:tc>
          <w:tcPr>
            <w:tcW w:w="1843" w:type="dxa"/>
            <w:tcBorders>
              <w:top w:val="single" w:sz="4" w:space="0" w:color="000000"/>
              <w:left w:val="single" w:sz="4" w:space="0" w:color="000000"/>
              <w:bottom w:val="single" w:sz="4" w:space="0" w:color="000000"/>
              <w:right w:val="single" w:sz="4" w:space="0" w:color="000000"/>
            </w:tcBorders>
            <w:vAlign w:val="center"/>
          </w:tcPr>
          <w:p w14:paraId="5F61515D" w14:textId="77777777" w:rsidR="000E4FF8" w:rsidRDefault="00D46302">
            <w:pPr>
              <w:widowControl w:val="0"/>
              <w:pBdr>
                <w:top w:val="nil"/>
                <w:left w:val="nil"/>
                <w:bottom w:val="nil"/>
                <w:right w:val="nil"/>
                <w:between w:val="nil"/>
              </w:pBdr>
              <w:spacing w:before="160" w:after="0"/>
              <w:ind w:left="312" w:right="301"/>
              <w:jc w:val="center"/>
              <w:rPr>
                <w:color w:val="000000"/>
              </w:rPr>
            </w:pPr>
            <w:r>
              <w:rPr>
                <w:color w:val="000000"/>
              </w:rPr>
              <w:t>LIBERINI PATRIZIO</w:t>
            </w:r>
          </w:p>
        </w:tc>
        <w:tc>
          <w:tcPr>
            <w:tcW w:w="1701" w:type="dxa"/>
            <w:tcBorders>
              <w:top w:val="single" w:sz="4" w:space="0" w:color="000000"/>
              <w:left w:val="single" w:sz="4" w:space="0" w:color="000000"/>
              <w:bottom w:val="single" w:sz="4" w:space="0" w:color="000000"/>
              <w:right w:val="single" w:sz="4" w:space="0" w:color="000000"/>
            </w:tcBorders>
            <w:vAlign w:val="center"/>
          </w:tcPr>
          <w:p w14:paraId="337B568B" w14:textId="77777777" w:rsidR="000E4FF8" w:rsidRDefault="00D46302">
            <w:pPr>
              <w:widowControl w:val="0"/>
              <w:pBdr>
                <w:top w:val="nil"/>
                <w:left w:val="nil"/>
                <w:bottom w:val="nil"/>
                <w:right w:val="nil"/>
                <w:between w:val="nil"/>
              </w:pBdr>
              <w:spacing w:before="160" w:after="0"/>
              <w:ind w:left="311" w:right="298"/>
              <w:jc w:val="center"/>
              <w:rPr>
                <w:color w:val="000000"/>
              </w:rPr>
            </w:pPr>
            <w:r>
              <w:rPr>
                <w:color w:val="000000"/>
              </w:rPr>
              <w:t>CALDERONI</w:t>
            </w:r>
          </w:p>
          <w:p w14:paraId="1DB3F2B5" w14:textId="77777777" w:rsidR="000E4FF8" w:rsidRDefault="00D46302">
            <w:pPr>
              <w:widowControl w:val="0"/>
              <w:pBdr>
                <w:top w:val="nil"/>
                <w:left w:val="nil"/>
                <w:bottom w:val="nil"/>
                <w:right w:val="nil"/>
                <w:between w:val="nil"/>
              </w:pBdr>
              <w:spacing w:before="160" w:after="0"/>
              <w:ind w:left="311" w:right="298"/>
              <w:jc w:val="center"/>
              <w:rPr>
                <w:color w:val="000000"/>
              </w:rPr>
            </w:pPr>
            <w:r>
              <w:rPr>
                <w:color w:val="000000"/>
              </w:rPr>
              <w:t>LAURA</w:t>
            </w:r>
          </w:p>
          <w:p w14:paraId="1B72C5ED" w14:textId="77777777" w:rsidR="000E4FF8" w:rsidRDefault="000E4FF8">
            <w:pPr>
              <w:widowControl w:val="0"/>
              <w:pBdr>
                <w:top w:val="nil"/>
                <w:left w:val="nil"/>
                <w:bottom w:val="nil"/>
                <w:right w:val="nil"/>
                <w:between w:val="nil"/>
              </w:pBdr>
              <w:spacing w:before="160" w:after="0"/>
              <w:ind w:left="338" w:right="328"/>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D1FC31B" w14:textId="77777777" w:rsidR="000E4FF8" w:rsidRDefault="00D46302">
            <w:pPr>
              <w:widowControl w:val="0"/>
              <w:pBdr>
                <w:top w:val="nil"/>
                <w:left w:val="nil"/>
                <w:bottom w:val="nil"/>
                <w:right w:val="nil"/>
                <w:between w:val="nil"/>
              </w:pBdr>
              <w:spacing w:before="160" w:after="0"/>
              <w:ind w:left="338" w:right="328"/>
              <w:jc w:val="center"/>
              <w:rPr>
                <w:color w:val="000000"/>
              </w:rPr>
            </w:pPr>
            <w:r>
              <w:rPr>
                <w:color w:val="000000"/>
              </w:rPr>
              <w:t>10</w:t>
            </w:r>
          </w:p>
        </w:tc>
        <w:tc>
          <w:tcPr>
            <w:tcW w:w="1701" w:type="dxa"/>
            <w:tcBorders>
              <w:top w:val="single" w:sz="4" w:space="0" w:color="000000"/>
              <w:left w:val="single" w:sz="4" w:space="0" w:color="000000"/>
              <w:bottom w:val="single" w:sz="4" w:space="0" w:color="000000"/>
              <w:right w:val="single" w:sz="4" w:space="0" w:color="000000"/>
            </w:tcBorders>
          </w:tcPr>
          <w:p w14:paraId="668CAA83" w14:textId="77777777" w:rsidR="000E4FF8" w:rsidRDefault="00D46302">
            <w:pPr>
              <w:widowControl w:val="0"/>
              <w:pBdr>
                <w:top w:val="nil"/>
                <w:left w:val="nil"/>
                <w:bottom w:val="nil"/>
                <w:right w:val="nil"/>
                <w:between w:val="nil"/>
              </w:pBdr>
              <w:spacing w:before="160" w:after="0"/>
              <w:ind w:left="-6"/>
              <w:jc w:val="center"/>
              <w:rPr>
                <w:color w:val="000000"/>
              </w:rPr>
            </w:pPr>
            <w:r>
              <w:rPr>
                <w:color w:val="000000"/>
              </w:rPr>
              <w:t>OTTOBRE NOVEMBRE</w:t>
            </w:r>
          </w:p>
          <w:p w14:paraId="3D765D46" w14:textId="77777777" w:rsidR="000E4FF8" w:rsidRDefault="00D46302">
            <w:pPr>
              <w:widowControl w:val="0"/>
              <w:pBdr>
                <w:top w:val="nil"/>
                <w:left w:val="nil"/>
                <w:bottom w:val="nil"/>
                <w:right w:val="nil"/>
                <w:between w:val="nil"/>
              </w:pBdr>
              <w:spacing w:after="0"/>
              <w:ind w:left="-6"/>
              <w:jc w:val="center"/>
              <w:rPr>
                <w:color w:val="000000"/>
              </w:rPr>
            </w:pPr>
            <w:r>
              <w:rPr>
                <w:color w:val="000000"/>
              </w:rPr>
              <w:t xml:space="preserve"> 2024</w:t>
            </w:r>
          </w:p>
        </w:tc>
      </w:tr>
      <w:tr w:rsidR="000E4FF8" w14:paraId="4DF2913F" w14:textId="77777777">
        <w:trPr>
          <w:trHeight w:val="1028"/>
        </w:trPr>
        <w:tc>
          <w:tcPr>
            <w:tcW w:w="2972" w:type="dxa"/>
            <w:tcBorders>
              <w:top w:val="single" w:sz="4" w:space="0" w:color="000000"/>
              <w:left w:val="single" w:sz="4" w:space="0" w:color="000000"/>
              <w:bottom w:val="single" w:sz="4" w:space="0" w:color="000000"/>
              <w:right w:val="single" w:sz="4" w:space="0" w:color="000000"/>
            </w:tcBorders>
          </w:tcPr>
          <w:p w14:paraId="70FCC9C5" w14:textId="77777777" w:rsidR="000E4FF8" w:rsidRDefault="00D46302">
            <w:pPr>
              <w:widowControl w:val="0"/>
              <w:pBdr>
                <w:top w:val="nil"/>
                <w:left w:val="nil"/>
                <w:bottom w:val="nil"/>
                <w:right w:val="nil"/>
                <w:between w:val="nil"/>
              </w:pBdr>
              <w:spacing w:after="0"/>
              <w:ind w:left="6" w:right="388"/>
              <w:rPr>
                <w:color w:val="000000"/>
              </w:rPr>
            </w:pPr>
            <w:r>
              <w:rPr>
                <w:color w:val="000000"/>
              </w:rPr>
              <w:t>Potenziamento delle competenze STEM</w:t>
            </w:r>
          </w:p>
          <w:p w14:paraId="2CD584ED" w14:textId="77777777" w:rsidR="000E4FF8" w:rsidRDefault="00D46302">
            <w:pPr>
              <w:widowControl w:val="0"/>
              <w:pBdr>
                <w:top w:val="nil"/>
                <w:left w:val="nil"/>
                <w:bottom w:val="nil"/>
                <w:right w:val="nil"/>
                <w:between w:val="nil"/>
              </w:pBdr>
              <w:spacing w:after="0"/>
              <w:ind w:left="6" w:right="388"/>
              <w:rPr>
                <w:color w:val="000000"/>
              </w:rPr>
            </w:pPr>
            <w:r>
              <w:rPr>
                <w:color w:val="000000"/>
              </w:rPr>
              <w:t xml:space="preserve">alla Scuola dell’Infanzia </w:t>
            </w:r>
          </w:p>
          <w:p w14:paraId="16594EF1" w14:textId="77777777" w:rsidR="000E4FF8" w:rsidRDefault="00D46302">
            <w:pPr>
              <w:widowControl w:val="0"/>
              <w:pBdr>
                <w:top w:val="nil"/>
                <w:left w:val="nil"/>
                <w:bottom w:val="nil"/>
                <w:right w:val="nil"/>
                <w:between w:val="nil"/>
              </w:pBdr>
              <w:spacing w:after="0"/>
              <w:ind w:left="6" w:right="388"/>
              <w:rPr>
                <w:color w:val="000000"/>
              </w:rPr>
            </w:pPr>
            <w:r>
              <w:rPr>
                <w:color w:val="000000"/>
              </w:rPr>
              <w:t>di Casalfiumanese</w:t>
            </w:r>
          </w:p>
        </w:tc>
        <w:tc>
          <w:tcPr>
            <w:tcW w:w="1843" w:type="dxa"/>
            <w:tcBorders>
              <w:top w:val="single" w:sz="4" w:space="0" w:color="000000"/>
              <w:left w:val="single" w:sz="4" w:space="0" w:color="000000"/>
              <w:bottom w:val="single" w:sz="4" w:space="0" w:color="000000"/>
              <w:right w:val="single" w:sz="4" w:space="0" w:color="000000"/>
            </w:tcBorders>
            <w:vAlign w:val="center"/>
          </w:tcPr>
          <w:p w14:paraId="7B363B07" w14:textId="77777777" w:rsidR="000E4FF8" w:rsidRDefault="00D46302">
            <w:pPr>
              <w:widowControl w:val="0"/>
              <w:pBdr>
                <w:top w:val="nil"/>
                <w:left w:val="nil"/>
                <w:bottom w:val="nil"/>
                <w:right w:val="nil"/>
                <w:between w:val="nil"/>
              </w:pBdr>
              <w:spacing w:before="160" w:after="0"/>
              <w:ind w:left="312" w:right="301"/>
              <w:jc w:val="center"/>
              <w:rPr>
                <w:color w:val="000000"/>
              </w:rPr>
            </w:pPr>
            <w:r>
              <w:rPr>
                <w:color w:val="000000"/>
              </w:rPr>
              <w:t>LIBERINI PATRIZIO</w:t>
            </w:r>
          </w:p>
        </w:tc>
        <w:tc>
          <w:tcPr>
            <w:tcW w:w="1701" w:type="dxa"/>
            <w:tcBorders>
              <w:top w:val="single" w:sz="4" w:space="0" w:color="000000"/>
              <w:left w:val="single" w:sz="4" w:space="0" w:color="000000"/>
              <w:bottom w:val="single" w:sz="4" w:space="0" w:color="000000"/>
              <w:right w:val="single" w:sz="4" w:space="0" w:color="000000"/>
            </w:tcBorders>
            <w:vAlign w:val="center"/>
          </w:tcPr>
          <w:p w14:paraId="6A8386AF" w14:textId="77777777" w:rsidR="000E4FF8" w:rsidRDefault="00D46302">
            <w:pPr>
              <w:widowControl w:val="0"/>
              <w:pBdr>
                <w:top w:val="nil"/>
                <w:left w:val="nil"/>
                <w:bottom w:val="nil"/>
                <w:right w:val="nil"/>
                <w:between w:val="nil"/>
              </w:pBdr>
              <w:spacing w:before="160" w:after="0"/>
              <w:ind w:left="338" w:right="328"/>
              <w:jc w:val="center"/>
              <w:rPr>
                <w:color w:val="000000"/>
              </w:rPr>
            </w:pPr>
            <w:r>
              <w:rPr>
                <w:color w:val="000000"/>
              </w:rPr>
              <w:t>DI SIENA</w:t>
            </w:r>
          </w:p>
          <w:p w14:paraId="52D2CD40" w14:textId="77777777" w:rsidR="000E4FF8" w:rsidRDefault="00D46302">
            <w:pPr>
              <w:widowControl w:val="0"/>
              <w:pBdr>
                <w:top w:val="nil"/>
                <w:left w:val="nil"/>
                <w:bottom w:val="nil"/>
                <w:right w:val="nil"/>
                <w:between w:val="nil"/>
              </w:pBdr>
              <w:spacing w:before="160" w:after="0"/>
              <w:ind w:left="338" w:right="328"/>
              <w:jc w:val="center"/>
              <w:rPr>
                <w:color w:val="000000"/>
              </w:rPr>
            </w:pPr>
            <w:r>
              <w:rPr>
                <w:color w:val="000000"/>
              </w:rPr>
              <w:t xml:space="preserve"> ALESSIA </w:t>
            </w:r>
          </w:p>
        </w:tc>
        <w:tc>
          <w:tcPr>
            <w:tcW w:w="1559" w:type="dxa"/>
            <w:tcBorders>
              <w:top w:val="single" w:sz="4" w:space="0" w:color="000000"/>
              <w:left w:val="single" w:sz="4" w:space="0" w:color="000000"/>
              <w:bottom w:val="single" w:sz="4" w:space="0" w:color="000000"/>
              <w:right w:val="single" w:sz="4" w:space="0" w:color="000000"/>
            </w:tcBorders>
            <w:vAlign w:val="center"/>
          </w:tcPr>
          <w:p w14:paraId="7C18FCBE" w14:textId="77777777" w:rsidR="000E4FF8" w:rsidRDefault="00D46302">
            <w:pPr>
              <w:widowControl w:val="0"/>
              <w:pBdr>
                <w:top w:val="nil"/>
                <w:left w:val="nil"/>
                <w:bottom w:val="nil"/>
                <w:right w:val="nil"/>
                <w:between w:val="nil"/>
              </w:pBdr>
              <w:spacing w:before="160" w:after="0"/>
              <w:ind w:left="338" w:right="328"/>
              <w:jc w:val="center"/>
              <w:rPr>
                <w:color w:val="000000"/>
              </w:rPr>
            </w:pPr>
            <w:r>
              <w:rPr>
                <w:color w:val="000000"/>
              </w:rPr>
              <w:t>10</w:t>
            </w:r>
          </w:p>
        </w:tc>
        <w:tc>
          <w:tcPr>
            <w:tcW w:w="1701" w:type="dxa"/>
            <w:tcBorders>
              <w:top w:val="single" w:sz="4" w:space="0" w:color="000000"/>
              <w:left w:val="single" w:sz="4" w:space="0" w:color="000000"/>
              <w:bottom w:val="single" w:sz="4" w:space="0" w:color="000000"/>
              <w:right w:val="single" w:sz="4" w:space="0" w:color="000000"/>
            </w:tcBorders>
          </w:tcPr>
          <w:p w14:paraId="65A505D3" w14:textId="77777777" w:rsidR="000E4FF8" w:rsidRDefault="00D46302">
            <w:pPr>
              <w:widowControl w:val="0"/>
              <w:pBdr>
                <w:top w:val="nil"/>
                <w:left w:val="nil"/>
                <w:bottom w:val="nil"/>
                <w:right w:val="nil"/>
                <w:between w:val="nil"/>
              </w:pBdr>
              <w:spacing w:before="160" w:after="0"/>
              <w:ind w:left="-6"/>
              <w:jc w:val="center"/>
              <w:rPr>
                <w:color w:val="000000"/>
              </w:rPr>
            </w:pPr>
            <w:r>
              <w:rPr>
                <w:color w:val="000000"/>
              </w:rPr>
              <w:t>NOVEMBRE 2024</w:t>
            </w:r>
          </w:p>
          <w:p w14:paraId="06DD52C9" w14:textId="77777777" w:rsidR="000E4FF8" w:rsidRDefault="00D46302">
            <w:pPr>
              <w:widowControl w:val="0"/>
              <w:pBdr>
                <w:top w:val="nil"/>
                <w:left w:val="nil"/>
                <w:bottom w:val="nil"/>
                <w:right w:val="nil"/>
                <w:between w:val="nil"/>
              </w:pBdr>
              <w:spacing w:after="0"/>
              <w:ind w:left="-6"/>
              <w:jc w:val="center"/>
              <w:rPr>
                <w:color w:val="000000"/>
              </w:rPr>
            </w:pPr>
            <w:r>
              <w:rPr>
                <w:color w:val="000000"/>
              </w:rPr>
              <w:t>GENNAIO 2025</w:t>
            </w:r>
          </w:p>
          <w:p w14:paraId="73BDA868" w14:textId="77777777" w:rsidR="000E4FF8" w:rsidRDefault="000E4FF8">
            <w:pPr>
              <w:widowControl w:val="0"/>
              <w:pBdr>
                <w:top w:val="nil"/>
                <w:left w:val="nil"/>
                <w:bottom w:val="nil"/>
                <w:right w:val="nil"/>
                <w:between w:val="nil"/>
              </w:pBdr>
              <w:spacing w:after="0"/>
              <w:ind w:left="-6"/>
              <w:jc w:val="center"/>
              <w:rPr>
                <w:color w:val="000000"/>
              </w:rPr>
            </w:pPr>
          </w:p>
        </w:tc>
      </w:tr>
    </w:tbl>
    <w:p w14:paraId="6DBAF447" w14:textId="77777777" w:rsidR="000E4FF8" w:rsidRDefault="000E4FF8">
      <w:pPr>
        <w:widowControl w:val="0"/>
        <w:tabs>
          <w:tab w:val="left" w:pos="1733"/>
        </w:tabs>
        <w:ind w:right="284"/>
        <w:jc w:val="both"/>
        <w:rPr>
          <w:b/>
          <w:i/>
        </w:rPr>
      </w:pPr>
    </w:p>
    <w:p w14:paraId="383A3231" w14:textId="77777777" w:rsidR="000E4FF8" w:rsidRDefault="00D46302">
      <w:pPr>
        <w:spacing w:after="200"/>
        <w:jc w:val="both"/>
      </w:pPr>
      <w:bookmarkStart w:id="12" w:name="_heading=h.26in1rg" w:colFirst="0" w:colLast="0"/>
      <w:bookmarkEnd w:id="12"/>
      <w:r>
        <w:t xml:space="preserve">  Per gli incarichi affidati e per le ore previste </w:t>
      </w:r>
      <w:r>
        <w:rPr>
          <w:b/>
          <w:i/>
        </w:rPr>
        <w:t>il compenso è di 79,00 euro/ora per gli esperti e 34,00 euro/ora per i tutor</w:t>
      </w:r>
      <w:r>
        <w:t xml:space="preserve">, omnicomprensivi di ogni onere e ritenuta; </w:t>
      </w:r>
    </w:p>
    <w:p w14:paraId="2BA458F2" w14:textId="77777777" w:rsidR="000E4FF8" w:rsidRDefault="00D46302">
      <w:pPr>
        <w:numPr>
          <w:ilvl w:val="0"/>
          <w:numId w:val="1"/>
        </w:numPr>
        <w:pBdr>
          <w:top w:val="nil"/>
          <w:left w:val="nil"/>
          <w:bottom w:val="nil"/>
          <w:right w:val="nil"/>
          <w:between w:val="nil"/>
        </w:pBdr>
        <w:spacing w:before="120" w:after="120" w:line="276" w:lineRule="auto"/>
        <w:ind w:left="426" w:hanging="284"/>
        <w:jc w:val="both"/>
        <w:rPr>
          <w:color w:val="000000"/>
        </w:rPr>
      </w:pPr>
      <w:r>
        <w:rPr>
          <w:color w:val="000000"/>
        </w:rPr>
        <w:t>di procedere a sottoscrivere le Lettere di incarico;</w:t>
      </w:r>
    </w:p>
    <w:p w14:paraId="5AF4F8E8" w14:textId="77777777" w:rsidR="000E4FF8" w:rsidRDefault="00D46302">
      <w:pPr>
        <w:numPr>
          <w:ilvl w:val="0"/>
          <w:numId w:val="1"/>
        </w:numPr>
        <w:pBdr>
          <w:top w:val="nil"/>
          <w:left w:val="nil"/>
          <w:bottom w:val="nil"/>
          <w:right w:val="nil"/>
          <w:between w:val="nil"/>
        </w:pBdr>
        <w:spacing w:before="120" w:after="120" w:line="240" w:lineRule="auto"/>
        <w:ind w:left="426" w:hanging="284"/>
        <w:jc w:val="both"/>
        <w:rPr>
          <w:color w:val="000000"/>
        </w:rPr>
      </w:pPr>
      <w:r>
        <w:rPr>
          <w:color w:val="000000"/>
        </w:rPr>
        <w:t>di pubblicare il presente provvedimento sull’albo on line dell’Istituzione Scolastica, nonché nella sezione Amministrazione Trasparente del sito istituzionale, sotto-sezione Bandi di concorso ai sensi della normativa sulla trasparenza sopra richiamata.</w:t>
      </w:r>
    </w:p>
    <w:p w14:paraId="02FDB094" w14:textId="77777777" w:rsidR="000E4FF8" w:rsidRDefault="000E4FF8">
      <w:pPr>
        <w:spacing w:before="120" w:after="120" w:line="276" w:lineRule="auto"/>
        <w:jc w:val="both"/>
        <w:rPr>
          <w:b/>
        </w:rPr>
      </w:pPr>
    </w:p>
    <w:p w14:paraId="596BDE81" w14:textId="77777777" w:rsidR="000E4FF8" w:rsidRDefault="00D46302">
      <w:pPr>
        <w:spacing w:after="0" w:line="240" w:lineRule="auto"/>
        <w:ind w:left="6102" w:firstLine="112"/>
        <w:jc w:val="both"/>
        <w:rPr>
          <w:b/>
        </w:rPr>
      </w:pPr>
      <w:r>
        <w:rPr>
          <w:b/>
        </w:rPr>
        <w:t>LA DIRIGENTE SCOLASTICA</w:t>
      </w:r>
    </w:p>
    <w:p w14:paraId="1A43D24F" w14:textId="77777777" w:rsidR="000E4FF8" w:rsidRDefault="00D46302">
      <w:pPr>
        <w:spacing w:after="0" w:line="240" w:lineRule="auto"/>
        <w:ind w:left="6215" w:firstLine="112"/>
        <w:jc w:val="both"/>
        <w:rPr>
          <w:b/>
        </w:rPr>
      </w:pPr>
      <w:r>
        <w:rPr>
          <w:b/>
        </w:rPr>
        <w:t>Prof.ssa Adele D’Angelo</w:t>
      </w:r>
    </w:p>
    <w:p w14:paraId="36E7EA34" w14:textId="77777777" w:rsidR="000E4FF8" w:rsidRDefault="00D46302">
      <w:pPr>
        <w:spacing w:after="0" w:line="240" w:lineRule="auto"/>
        <w:ind w:left="5763" w:firstLine="112"/>
        <w:jc w:val="both"/>
        <w:rPr>
          <w:b/>
          <w:sz w:val="16"/>
          <w:szCs w:val="16"/>
        </w:rPr>
      </w:pPr>
      <w:r>
        <w:rPr>
          <w:b/>
          <w:sz w:val="16"/>
          <w:szCs w:val="16"/>
        </w:rPr>
        <w:t xml:space="preserve">documento informatico firmato digitalmente </w:t>
      </w:r>
    </w:p>
    <w:p w14:paraId="7A10ADFF" w14:textId="77777777" w:rsidR="000E4FF8" w:rsidRDefault="00D46302">
      <w:pPr>
        <w:spacing w:after="0" w:line="240" w:lineRule="auto"/>
        <w:ind w:left="5763" w:firstLine="112"/>
        <w:jc w:val="both"/>
        <w:rPr>
          <w:b/>
          <w:sz w:val="16"/>
          <w:szCs w:val="16"/>
        </w:rPr>
      </w:pPr>
      <w:r>
        <w:rPr>
          <w:b/>
          <w:sz w:val="16"/>
          <w:szCs w:val="16"/>
        </w:rPr>
        <w:t xml:space="preserve">ai sensi art. 82/2005 </w:t>
      </w:r>
      <w:proofErr w:type="spellStart"/>
      <w:r>
        <w:rPr>
          <w:b/>
          <w:sz w:val="16"/>
          <w:szCs w:val="16"/>
        </w:rPr>
        <w:t>s.m.i.</w:t>
      </w:r>
      <w:proofErr w:type="spellEnd"/>
      <w:r>
        <w:rPr>
          <w:b/>
          <w:sz w:val="16"/>
          <w:szCs w:val="16"/>
        </w:rPr>
        <w:t xml:space="preserve"> e norme collegate</w:t>
      </w:r>
    </w:p>
    <w:p w14:paraId="6CEFF90F" w14:textId="77777777" w:rsidR="000E4FF8" w:rsidRDefault="000E4FF8">
      <w:pPr>
        <w:spacing w:before="120" w:after="120" w:line="276" w:lineRule="auto"/>
        <w:jc w:val="both"/>
        <w:rPr>
          <w:b/>
        </w:rPr>
      </w:pPr>
    </w:p>
    <w:p w14:paraId="4D32A42B" w14:textId="77777777" w:rsidR="000E4FF8" w:rsidRDefault="000E4FF8">
      <w:pPr>
        <w:spacing w:before="120" w:after="120" w:line="276" w:lineRule="auto"/>
        <w:jc w:val="both"/>
        <w:rPr>
          <w:b/>
        </w:rPr>
      </w:pPr>
    </w:p>
    <w:p w14:paraId="2AD0D8DE" w14:textId="77777777" w:rsidR="000E4FF8" w:rsidRDefault="00D46302">
      <w:pPr>
        <w:spacing w:before="120" w:after="120" w:line="276" w:lineRule="auto"/>
        <w:jc w:val="both"/>
      </w:pPr>
      <w:r>
        <w:rPr>
          <w:b/>
        </w:rPr>
        <w:t>Allegati</w:t>
      </w:r>
      <w:r>
        <w:t>:</w:t>
      </w:r>
    </w:p>
    <w:p w14:paraId="291C8EEC" w14:textId="77777777" w:rsidR="000E4FF8" w:rsidRDefault="00D46302">
      <w:pPr>
        <w:spacing w:before="120" w:after="120" w:line="276" w:lineRule="auto"/>
        <w:jc w:val="both"/>
      </w:pPr>
      <w:proofErr w:type="spellStart"/>
      <w:r>
        <w:rPr>
          <w:b/>
        </w:rPr>
        <w:t>All</w:t>
      </w:r>
      <w:proofErr w:type="spellEnd"/>
      <w:r>
        <w:rPr>
          <w:b/>
        </w:rPr>
        <w:t>. A</w:t>
      </w:r>
      <w:r>
        <w:t>: Schema di Lettera di Incarico</w:t>
      </w:r>
    </w:p>
    <w:p w14:paraId="47A3B825" w14:textId="77777777" w:rsidR="000E4FF8" w:rsidRDefault="00D46302">
      <w:pPr>
        <w:spacing w:before="120" w:after="120" w:line="276" w:lineRule="auto"/>
        <w:jc w:val="both"/>
      </w:pPr>
      <w:proofErr w:type="spellStart"/>
      <w:r>
        <w:rPr>
          <w:b/>
        </w:rPr>
        <w:t>All</w:t>
      </w:r>
      <w:proofErr w:type="spellEnd"/>
      <w:r>
        <w:rPr>
          <w:b/>
        </w:rPr>
        <w:t xml:space="preserve">. </w:t>
      </w:r>
      <w:proofErr w:type="gramStart"/>
      <w:r>
        <w:rPr>
          <w:b/>
        </w:rPr>
        <w:t>B</w:t>
      </w:r>
      <w:r>
        <w:t>:  Schema</w:t>
      </w:r>
      <w:proofErr w:type="gramEnd"/>
      <w:r>
        <w:t xml:space="preserve"> affidamento dell’incarico - Modello di contratto di lavoro autonomo</w:t>
      </w:r>
    </w:p>
    <w:p w14:paraId="6EDC370F" w14:textId="77777777" w:rsidR="000E4FF8" w:rsidRDefault="000E4FF8">
      <w:pPr>
        <w:spacing w:before="120" w:after="120" w:line="276" w:lineRule="auto"/>
        <w:jc w:val="both"/>
      </w:pPr>
    </w:p>
    <w:p w14:paraId="11392F91" w14:textId="77777777" w:rsidR="000E4FF8" w:rsidRDefault="000E4FF8">
      <w:pPr>
        <w:pBdr>
          <w:top w:val="nil"/>
          <w:left w:val="nil"/>
          <w:bottom w:val="nil"/>
          <w:right w:val="nil"/>
          <w:between w:val="nil"/>
        </w:pBdr>
        <w:spacing w:after="0" w:line="276" w:lineRule="auto"/>
        <w:rPr>
          <w:b/>
          <w:color w:val="000000"/>
        </w:rPr>
      </w:pPr>
    </w:p>
    <w:sectPr w:rsidR="000E4FF8">
      <w:headerReference w:type="default" r:id="rId12"/>
      <w:footerReference w:type="default" r:id="rId13"/>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D35E6" w14:textId="77777777" w:rsidR="00D46302" w:rsidRDefault="00D46302">
      <w:pPr>
        <w:spacing w:after="0" w:line="240" w:lineRule="auto"/>
      </w:pPr>
      <w:r>
        <w:separator/>
      </w:r>
    </w:p>
  </w:endnote>
  <w:endnote w:type="continuationSeparator" w:id="0">
    <w:p w14:paraId="124DB3D6" w14:textId="77777777" w:rsidR="00D46302" w:rsidRDefault="00D46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9A2C3DA-39F6-453B-BCD6-F7986908B3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A286153-2AA5-4342-A4BF-F852FF1B2128}"/>
    <w:embedBold r:id="rId3" w:fontKey="{E070AC8B-2A34-4C1E-9D73-DD0A7187D802}"/>
    <w:embedItalic r:id="rId4" w:fontKey="{259766B2-EDE2-4EE0-B35C-8E11A8826274}"/>
    <w:embedBoldItalic r:id="rId5" w:fontKey="{095F482C-84A9-4D15-A9B2-BC272715CCD9}"/>
  </w:font>
  <w:font w:name="Calibri Light">
    <w:panose1 w:val="020F0302020204030204"/>
    <w:charset w:val="00"/>
    <w:family w:val="swiss"/>
    <w:pitch w:val="variable"/>
    <w:sig w:usb0="E4002EFF" w:usb1="C200247B" w:usb2="00000009" w:usb3="00000000" w:csb0="000001FF" w:csb1="00000000"/>
    <w:embedRegular r:id="rId6" w:fontKey="{5DA47F06-D3F3-4967-9F36-F36EF8D3C56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7" w:fontKey="{28C9DEA0-4694-4378-90FD-FA1C2FFE303B}"/>
  </w:font>
  <w:font w:name="Cambria">
    <w:panose1 w:val="02040503050406030204"/>
    <w:charset w:val="00"/>
    <w:family w:val="roman"/>
    <w:notTrueType/>
    <w:pitch w:val="default"/>
    <w:embedRegular r:id="rId8" w:fontKey="{5B5DA5EA-117C-4DD6-8218-EA56791D07FB}"/>
  </w:font>
  <w:font w:name="English111 Adagio BT">
    <w:panose1 w:val="00000000000000000000"/>
    <w:charset w:val="00"/>
    <w:family w:val="roman"/>
    <w:notTrueType/>
    <w:pitch w:val="default"/>
  </w:font>
  <w:font w:name="Georgia">
    <w:panose1 w:val="02040502050405020303"/>
    <w:charset w:val="00"/>
    <w:family w:val="auto"/>
    <w:pitch w:val="default"/>
    <w:embedRegular r:id="rId9" w:fontKey="{8DFC3E11-8A43-43EB-BF4A-72A4FE0DB5A9}"/>
    <w:embedItalic r:id="rId10" w:fontKey="{11D80063-AEC4-4F5F-AA78-1FF0BCCF0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F3E7B" w14:textId="77777777" w:rsidR="000E4FF8" w:rsidRDefault="000E4FF8">
    <w:pPr>
      <w:pBdr>
        <w:top w:val="nil"/>
        <w:left w:val="nil"/>
        <w:bottom w:val="nil"/>
        <w:right w:val="nil"/>
        <w:between w:val="nil"/>
      </w:pBdr>
      <w:tabs>
        <w:tab w:val="center" w:pos="4819"/>
        <w:tab w:val="right" w:pos="9638"/>
      </w:tabs>
      <w:spacing w:after="0" w:line="240" w:lineRule="auto"/>
      <w:jc w:val="center"/>
      <w:rPr>
        <w:color w:val="000000"/>
      </w:rPr>
    </w:pPr>
  </w:p>
  <w:p w14:paraId="527CEAEB" w14:textId="77777777" w:rsidR="000E4FF8" w:rsidRDefault="00D46302">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noProof/>
      </w:rPr>
      <w:drawing>
        <wp:anchor distT="0" distB="0" distL="0" distR="0" simplePos="0" relativeHeight="251658240" behindDoc="1" locked="0" layoutInCell="1" hidden="0" allowOverlap="1" wp14:anchorId="29C84D5A" wp14:editId="044C4B58">
          <wp:simplePos x="0" y="0"/>
          <wp:positionH relativeFrom="column">
            <wp:posOffset>-544340</wp:posOffset>
          </wp:positionH>
          <wp:positionV relativeFrom="paragraph">
            <wp:posOffset>220637</wp:posOffset>
          </wp:positionV>
          <wp:extent cx="7200265" cy="407670"/>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35038"/>
                  <a:stretch>
                    <a:fillRect/>
                  </a:stretch>
                </pic:blipFill>
                <pic:spPr>
                  <a:xfrm>
                    <a:off x="0" y="0"/>
                    <a:ext cx="7200265" cy="407670"/>
                  </a:xfrm>
                  <a:prstGeom prst="rect">
                    <a:avLst/>
                  </a:prstGeom>
                  <a:ln/>
                </pic:spPr>
              </pic:pic>
            </a:graphicData>
          </a:graphic>
        </wp:anchor>
      </w:drawing>
    </w:r>
  </w:p>
  <w:p w14:paraId="1D4D2B7D" w14:textId="77777777" w:rsidR="000E4FF8" w:rsidRDefault="000E4FF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B9E9B" w14:textId="77777777" w:rsidR="00D46302" w:rsidRDefault="00D46302">
      <w:pPr>
        <w:spacing w:after="0" w:line="240" w:lineRule="auto"/>
      </w:pPr>
      <w:r>
        <w:separator/>
      </w:r>
    </w:p>
  </w:footnote>
  <w:footnote w:type="continuationSeparator" w:id="0">
    <w:p w14:paraId="5EEF624B" w14:textId="77777777" w:rsidR="00D46302" w:rsidRDefault="00D46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5F9F5" w14:textId="77777777" w:rsidR="000E4FF8" w:rsidRDefault="00D46302">
    <w:pPr>
      <w:tabs>
        <w:tab w:val="left" w:pos="3010"/>
        <w:tab w:val="center" w:pos="4825"/>
      </w:tabs>
      <w:ind w:right="-12"/>
      <w:rPr>
        <w:i/>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B67EE2"/>
    <w:multiLevelType w:val="multilevel"/>
    <w:tmpl w:val="D72668AA"/>
    <w:lvl w:ilvl="0">
      <w:start w:val="1"/>
      <w:numFmt w:val="decimal"/>
      <w:pStyle w:val="Comm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41C086A"/>
    <w:multiLevelType w:val="multilevel"/>
    <w:tmpl w:val="F55C5046"/>
    <w:lvl w:ilvl="0">
      <w:start w:val="1"/>
      <w:numFmt w:val="bullet"/>
      <w:pStyle w:val="Elenconumerato"/>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76709207">
    <w:abstractNumId w:val="1"/>
  </w:num>
  <w:num w:numId="2" w16cid:durableId="1523665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FF8"/>
    <w:rsid w:val="000E4FF8"/>
    <w:rsid w:val="00CB6BE2"/>
    <w:rsid w:val="00D463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D4E86"/>
  <w15:docId w15:val="{994E12CC-B08D-41BF-B57F-693D2118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252C"/>
  </w:style>
  <w:style w:type="paragraph" w:styleId="Titolo1">
    <w:name w:val="heading 1"/>
    <w:basedOn w:val="Normale"/>
    <w:next w:val="Normale"/>
    <w:link w:val="Titolo1Carattere"/>
    <w:uiPriority w:val="9"/>
    <w:qFormat/>
    <w:rsid w:val="004E08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outlineLvl w:val="3"/>
    </w:pPr>
    <w:rPr>
      <w:b/>
      <w:sz w:val="24"/>
      <w:szCs w:val="24"/>
    </w:rPr>
  </w:style>
  <w:style w:type="paragraph" w:styleId="Titolo5">
    <w:name w:val="heading 5"/>
    <w:basedOn w:val="Normale"/>
    <w:next w:val="Normale"/>
    <w:uiPriority w:val="9"/>
    <w:semiHidden/>
    <w:unhideWhenUsed/>
    <w:qFormat/>
    <w:pPr>
      <w:keepNext/>
      <w:keepLines/>
      <w:spacing w:before="220"/>
      <w:outlineLvl w:val="4"/>
    </w:pPr>
    <w:rPr>
      <w:b/>
    </w:rPr>
  </w:style>
  <w:style w:type="paragraph" w:styleId="Titolo6">
    <w:name w:val="heading 6"/>
    <w:basedOn w:val="Normale"/>
    <w:next w:val="Normale"/>
    <w:uiPriority w:val="9"/>
    <w:semiHidden/>
    <w:unhideWhenUsed/>
    <w:qFormat/>
    <w:pPr>
      <w:keepNext/>
      <w:keepLines/>
      <w:spacing w:before="20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essunaspaziatura">
    <w:name w:val="No Spacing"/>
    <w:uiPriority w:val="1"/>
    <w:qFormat/>
    <w:rsid w:val="00691A8F"/>
    <w:pPr>
      <w:spacing w:after="0" w:line="240" w:lineRule="auto"/>
    </w:pPr>
  </w:style>
  <w:style w:type="paragraph" w:styleId="Testofumetto">
    <w:name w:val="Balloon Text"/>
    <w:basedOn w:val="Normale"/>
    <w:link w:val="TestofumettoCarattere"/>
    <w:uiPriority w:val="99"/>
    <w:semiHidden/>
    <w:unhideWhenUsed/>
    <w:rsid w:val="00691A8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91A8F"/>
    <w:rPr>
      <w:rFonts w:ascii="Segoe UI" w:hAnsi="Segoe UI" w:cs="Segoe UI"/>
      <w:sz w:val="18"/>
      <w:szCs w:val="18"/>
    </w:rPr>
  </w:style>
  <w:style w:type="paragraph" w:styleId="Intestazione">
    <w:name w:val="header"/>
    <w:basedOn w:val="Normale"/>
    <w:link w:val="IntestazioneCarattere"/>
    <w:uiPriority w:val="99"/>
    <w:unhideWhenUsed/>
    <w:rsid w:val="00691A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1A8F"/>
  </w:style>
  <w:style w:type="paragraph" w:styleId="Pidipagina">
    <w:name w:val="footer"/>
    <w:basedOn w:val="Normale"/>
    <w:link w:val="PidipaginaCarattere"/>
    <w:uiPriority w:val="99"/>
    <w:unhideWhenUsed/>
    <w:rsid w:val="00691A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1A8F"/>
  </w:style>
  <w:style w:type="paragraph" w:customStyle="1" w:styleId="Articolo">
    <w:name w:val="Articolo"/>
    <w:basedOn w:val="Normale"/>
    <w:link w:val="ArticoloCarattere"/>
    <w:qFormat/>
    <w:rsid w:val="00691A8F"/>
    <w:pPr>
      <w:spacing w:after="120" w:line="240" w:lineRule="auto"/>
      <w:contextualSpacing/>
      <w:jc w:val="center"/>
      <w:textAlignment w:val="center"/>
    </w:pPr>
    <w:rPr>
      <w:rFonts w:eastAsia="Times New Roman"/>
      <w:b/>
      <w:bCs/>
    </w:rPr>
  </w:style>
  <w:style w:type="character" w:customStyle="1" w:styleId="ArticoloCarattere">
    <w:name w:val="Articolo Carattere"/>
    <w:basedOn w:val="Carpredefinitoparagrafo"/>
    <w:link w:val="Articolo"/>
    <w:rsid w:val="00691A8F"/>
    <w:rPr>
      <w:rFonts w:ascii="Calibri" w:eastAsia="Times New Roman" w:hAnsi="Calibri" w:cs="Calibri"/>
      <w:b/>
      <w:bCs/>
      <w:lang w:eastAsia="it-IT"/>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691A8F"/>
    <w:pPr>
      <w:ind w:left="720"/>
      <w:contextualSpacing/>
    </w:pPr>
  </w:style>
  <w:style w:type="paragraph" w:customStyle="1" w:styleId="Comma">
    <w:name w:val="Comma"/>
    <w:basedOn w:val="Paragrafoelenco"/>
    <w:link w:val="CommaCarattere"/>
    <w:qFormat/>
    <w:rsid w:val="00691A8F"/>
    <w:pPr>
      <w:numPr>
        <w:numId w:val="2"/>
      </w:numPr>
      <w:spacing w:after="240" w:line="240" w:lineRule="auto"/>
      <w:jc w:val="both"/>
    </w:pPr>
  </w:style>
  <w:style w:type="character" w:styleId="Rimandocommento">
    <w:name w:val="annotation reference"/>
    <w:basedOn w:val="Carpredefinitoparagrafo"/>
    <w:unhideWhenUsed/>
    <w:rsid w:val="00EF1518"/>
    <w:rPr>
      <w:sz w:val="16"/>
      <w:szCs w:val="16"/>
    </w:r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34"/>
    <w:qFormat/>
    <w:rsid w:val="00691A8F"/>
  </w:style>
  <w:style w:type="character" w:customStyle="1" w:styleId="CommaCarattere">
    <w:name w:val="Comma Carattere"/>
    <w:basedOn w:val="ParagrafoelencoCarattere"/>
    <w:link w:val="Comma"/>
    <w:rsid w:val="00691A8F"/>
  </w:style>
  <w:style w:type="paragraph" w:styleId="Testocommento">
    <w:name w:val="annotation text"/>
    <w:basedOn w:val="Normale"/>
    <w:link w:val="TestocommentoCarattere"/>
    <w:uiPriority w:val="99"/>
    <w:unhideWhenUsed/>
    <w:rsid w:val="00813179"/>
    <w:pPr>
      <w:spacing w:line="240" w:lineRule="auto"/>
    </w:pPr>
    <w:rPr>
      <w:sz w:val="20"/>
      <w:szCs w:val="20"/>
    </w:rPr>
  </w:style>
  <w:style w:type="character" w:customStyle="1" w:styleId="TestocommentoCarattere">
    <w:name w:val="Testo commento Carattere"/>
    <w:basedOn w:val="Carpredefinitoparagrafo"/>
    <w:link w:val="Testocommento"/>
    <w:uiPriority w:val="99"/>
    <w:rsid w:val="00EF1518"/>
    <w:rPr>
      <w:sz w:val="20"/>
      <w:szCs w:val="20"/>
    </w:rPr>
  </w:style>
  <w:style w:type="paragraph" w:styleId="Soggettocommento">
    <w:name w:val="annotation subject"/>
    <w:basedOn w:val="Testocommento"/>
    <w:next w:val="Testocommento"/>
    <w:link w:val="SoggettocommentoCarattere"/>
    <w:uiPriority w:val="99"/>
    <w:semiHidden/>
    <w:unhideWhenUsed/>
    <w:rsid w:val="00EF1518"/>
    <w:rPr>
      <w:b/>
      <w:bCs/>
    </w:rPr>
  </w:style>
  <w:style w:type="character" w:customStyle="1" w:styleId="SoggettocommentoCarattere">
    <w:name w:val="Soggetto commento Carattere"/>
    <w:basedOn w:val="TestocommentoCarattere"/>
    <w:link w:val="Soggettocommento"/>
    <w:uiPriority w:val="99"/>
    <w:semiHidden/>
    <w:rsid w:val="00EF1518"/>
    <w:rPr>
      <w:b/>
      <w:bCs/>
      <w:sz w:val="20"/>
      <w:szCs w:val="20"/>
    </w:rPr>
  </w:style>
  <w:style w:type="character" w:styleId="Collegamentoipertestuale">
    <w:name w:val="Hyperlink"/>
    <w:basedOn w:val="Carpredefinitoparagrafo"/>
    <w:uiPriority w:val="99"/>
    <w:unhideWhenUsed/>
    <w:rsid w:val="00F64CC8"/>
    <w:rPr>
      <w:color w:val="0563C1" w:themeColor="hyperlink"/>
      <w:u w:val="single"/>
    </w:rPr>
  </w:style>
  <w:style w:type="character" w:styleId="Menzionenonrisolta">
    <w:name w:val="Unresolved Mention"/>
    <w:basedOn w:val="Carpredefinitoparagrafo"/>
    <w:uiPriority w:val="99"/>
    <w:semiHidden/>
    <w:unhideWhenUsed/>
    <w:rsid w:val="00F64CC8"/>
    <w:rPr>
      <w:color w:val="605E5C"/>
      <w:shd w:val="clear" w:color="auto" w:fill="E1DFDD"/>
    </w:rPr>
  </w:style>
  <w:style w:type="paragraph" w:customStyle="1" w:styleId="Elenconumerato">
    <w:name w:val="Elenco numerato"/>
    <w:basedOn w:val="Paragrafoelenco"/>
    <w:link w:val="ElenconumeratoCarattere"/>
    <w:qFormat/>
    <w:rsid w:val="00F64CC8"/>
    <w:pPr>
      <w:numPr>
        <w:numId w:val="1"/>
      </w:numPr>
      <w:spacing w:after="0" w:line="240" w:lineRule="auto"/>
      <w:jc w:val="both"/>
    </w:pPr>
  </w:style>
  <w:style w:type="character" w:customStyle="1" w:styleId="ElenconumeratoCarattere">
    <w:name w:val="Elenco numerato Carattere"/>
    <w:basedOn w:val="ParagrafoelencoCarattere"/>
    <w:link w:val="Elenconumerato"/>
    <w:rsid w:val="00F64CC8"/>
  </w:style>
  <w:style w:type="table" w:styleId="Grigliatabella">
    <w:name w:val="Table Grid"/>
    <w:basedOn w:val="Tabellanormale"/>
    <w:uiPriority w:val="39"/>
    <w:rsid w:val="00F64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813179"/>
    <w:pPr>
      <w:spacing w:after="0" w:line="240" w:lineRule="auto"/>
    </w:pPr>
  </w:style>
  <w:style w:type="character" w:styleId="Collegamentovisitato">
    <w:name w:val="FollowedHyperlink"/>
    <w:basedOn w:val="Carpredefinitoparagrafo"/>
    <w:uiPriority w:val="99"/>
    <w:semiHidden/>
    <w:unhideWhenUsed/>
    <w:rsid w:val="0049547E"/>
    <w:rPr>
      <w:color w:val="954F72" w:themeColor="followedHyperlink"/>
      <w:u w:val="single"/>
    </w:rPr>
  </w:style>
  <w:style w:type="paragraph" w:customStyle="1" w:styleId="Default">
    <w:name w:val="Default"/>
    <w:rsid w:val="007F7B89"/>
    <w:pPr>
      <w:autoSpaceDE w:val="0"/>
      <w:autoSpaceDN w:val="0"/>
      <w:adjustRightInd w:val="0"/>
      <w:spacing w:after="0" w:line="240" w:lineRule="auto"/>
    </w:pPr>
    <w:rPr>
      <w:rFonts w:ascii="Cambria" w:hAnsi="Cambria" w:cs="Cambria"/>
      <w:color w:val="000000"/>
      <w:sz w:val="24"/>
      <w:szCs w:val="24"/>
    </w:rPr>
  </w:style>
  <w:style w:type="paragraph" w:styleId="Didascalia">
    <w:name w:val="caption"/>
    <w:basedOn w:val="Normale"/>
    <w:next w:val="Normale"/>
    <w:semiHidden/>
    <w:unhideWhenUsed/>
    <w:qFormat/>
    <w:rsid w:val="007D74FF"/>
    <w:pPr>
      <w:suppressAutoHyphens/>
      <w:overflowPunct w:val="0"/>
      <w:autoSpaceDE w:val="0"/>
      <w:spacing w:after="0" w:line="240" w:lineRule="auto"/>
      <w:ind w:left="-567" w:right="-567"/>
      <w:jc w:val="center"/>
    </w:pPr>
    <w:rPr>
      <w:rFonts w:ascii="English111 Adagio BT" w:eastAsia="Times New Roman" w:hAnsi="English111 Adagio BT" w:cs="English111 Adagio BT"/>
      <w:b/>
      <w:bCs/>
      <w:sz w:val="56"/>
      <w:szCs w:val="20"/>
      <w:lang w:eastAsia="zh-CN"/>
    </w:rPr>
  </w:style>
  <w:style w:type="paragraph" w:styleId="NormaleWeb">
    <w:name w:val="Normal (Web)"/>
    <w:basedOn w:val="Normale"/>
    <w:uiPriority w:val="99"/>
    <w:semiHidden/>
    <w:unhideWhenUsed/>
    <w:rsid w:val="0057426A"/>
    <w:pPr>
      <w:spacing w:before="100" w:beforeAutospacing="1" w:after="100" w:afterAutospacing="1" w:line="240" w:lineRule="auto"/>
    </w:pPr>
    <w:rPr>
      <w:rFonts w:ascii="Times New Roman" w:eastAsia="Times New Roman" w:hAnsi="Times New Roman" w:cs="Times New Roman"/>
      <w:sz w:val="24"/>
      <w:szCs w:val="24"/>
    </w:rPr>
  </w:style>
  <w:style w:type="paragraph" w:styleId="Testonotaapidipagina">
    <w:name w:val="footnote text"/>
    <w:basedOn w:val="Normale"/>
    <w:link w:val="TestonotaapidipaginaCarattere"/>
    <w:uiPriority w:val="99"/>
    <w:unhideWhenUsed/>
    <w:rsid w:val="00ED5FD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ED5FD9"/>
    <w:rPr>
      <w:rFonts w:ascii="Calibri" w:hAnsi="Calibri" w:cs="Calibri"/>
      <w:sz w:val="20"/>
      <w:szCs w:val="20"/>
    </w:rPr>
  </w:style>
  <w:style w:type="character" w:styleId="Rimandonotaapidipagina">
    <w:name w:val="footnote reference"/>
    <w:basedOn w:val="Carpredefinitoparagrafo"/>
    <w:semiHidden/>
    <w:unhideWhenUsed/>
    <w:rsid w:val="00ED5FD9"/>
    <w:rPr>
      <w:vertAlign w:val="superscript"/>
    </w:rPr>
  </w:style>
  <w:style w:type="paragraph" w:styleId="Rientrocorpodeltesto">
    <w:name w:val="Body Text Indent"/>
    <w:basedOn w:val="Normale"/>
    <w:link w:val="RientrocorpodeltestoCarattere"/>
    <w:uiPriority w:val="99"/>
    <w:unhideWhenUsed/>
    <w:rsid w:val="00F83075"/>
    <w:pPr>
      <w:spacing w:before="120" w:after="120" w:line="240" w:lineRule="auto"/>
      <w:ind w:left="283"/>
    </w:pPr>
  </w:style>
  <w:style w:type="character" w:customStyle="1" w:styleId="RientrocorpodeltestoCarattere">
    <w:name w:val="Rientro corpo del testo Carattere"/>
    <w:basedOn w:val="Carpredefinitoparagrafo"/>
    <w:link w:val="Rientrocorpodeltesto"/>
    <w:uiPriority w:val="99"/>
    <w:rsid w:val="00F83075"/>
  </w:style>
  <w:style w:type="character" w:customStyle="1" w:styleId="ui-provider">
    <w:name w:val="ui-provider"/>
    <w:basedOn w:val="Carpredefinitoparagrafo"/>
    <w:rsid w:val="00BD4245"/>
  </w:style>
  <w:style w:type="paragraph" w:styleId="Testonormale">
    <w:name w:val="Plain Text"/>
    <w:basedOn w:val="Normale"/>
    <w:link w:val="TestonormaleCarattere"/>
    <w:uiPriority w:val="99"/>
    <w:unhideWhenUsed/>
    <w:rsid w:val="00576910"/>
    <w:pPr>
      <w:spacing w:after="0" w:line="36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576910"/>
    <w:rPr>
      <w:rFonts w:ascii="Courier New" w:eastAsia="Times New Roman" w:hAnsi="Courier New" w:cs="Times New Roman"/>
      <w:sz w:val="20"/>
      <w:szCs w:val="20"/>
      <w:lang w:eastAsia="it-IT"/>
    </w:rPr>
  </w:style>
  <w:style w:type="paragraph" w:styleId="Corpodeltesto3">
    <w:name w:val="Body Text 3"/>
    <w:basedOn w:val="Normale"/>
    <w:link w:val="Corpodeltesto3Carattere"/>
    <w:uiPriority w:val="99"/>
    <w:semiHidden/>
    <w:unhideWhenUsed/>
    <w:rsid w:val="00AA0795"/>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AA0795"/>
    <w:rPr>
      <w:sz w:val="16"/>
      <w:szCs w:val="16"/>
    </w:rPr>
  </w:style>
  <w:style w:type="character" w:styleId="Enfasigrassetto">
    <w:name w:val="Strong"/>
    <w:basedOn w:val="Carpredefinitoparagrafo"/>
    <w:uiPriority w:val="22"/>
    <w:qFormat/>
    <w:rsid w:val="00524E29"/>
    <w:rPr>
      <w:b/>
      <w:bCs/>
    </w:rPr>
  </w:style>
  <w:style w:type="character" w:customStyle="1" w:styleId="Titolo1Carattere">
    <w:name w:val="Titolo 1 Carattere"/>
    <w:basedOn w:val="Carpredefinitoparagrafo"/>
    <w:link w:val="Titolo1"/>
    <w:uiPriority w:val="9"/>
    <w:rsid w:val="004E0885"/>
    <w:rPr>
      <w:rFonts w:asciiTheme="majorHAnsi" w:eastAsiaTheme="majorEastAsia" w:hAnsiTheme="majorHAnsi" w:cstheme="majorBidi"/>
      <w:color w:val="2F5496" w:themeColor="accent1" w:themeShade="BF"/>
      <w:sz w:val="32"/>
      <w:szCs w:val="32"/>
    </w:rPr>
  </w:style>
  <w:style w:type="paragraph" w:styleId="Corpotesto">
    <w:name w:val="Body Text"/>
    <w:basedOn w:val="Normale"/>
    <w:link w:val="CorpotestoCarattere"/>
    <w:uiPriority w:val="99"/>
    <w:semiHidden/>
    <w:unhideWhenUsed/>
    <w:rsid w:val="00E34A73"/>
    <w:pPr>
      <w:spacing w:after="120"/>
    </w:pPr>
  </w:style>
  <w:style w:type="character" w:customStyle="1" w:styleId="CorpotestoCarattere">
    <w:name w:val="Corpo testo Carattere"/>
    <w:basedOn w:val="Carpredefinitoparagrafo"/>
    <w:link w:val="Corpotesto"/>
    <w:uiPriority w:val="99"/>
    <w:semiHidden/>
    <w:rsid w:val="00E34A73"/>
  </w:style>
  <w:style w:type="paragraph" w:customStyle="1" w:styleId="TableParagraph">
    <w:name w:val="Table Paragraph"/>
    <w:basedOn w:val="Normale"/>
    <w:uiPriority w:val="1"/>
    <w:qFormat/>
    <w:rsid w:val="002E6DBA"/>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2E6DBA"/>
    <w:pPr>
      <w:suppressAutoHyphens/>
      <w:spacing w:after="0" w:line="240" w:lineRule="auto"/>
    </w:pPr>
    <w:rPr>
      <w:lang w:val="en-US"/>
    </w:rPr>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5" w:type="dxa"/>
        <w:bottom w:w="0" w:type="dxa"/>
        <w:right w:w="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borgotossignanoic.edu.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IMcmu/zLo8D/yFuGFOWuwo6qqw==">CgMxLjAyCGguZ2pkZ3hzMgloLjMwajB6bGwyCWguMWZvYjl0ZTIJaC4zem55c2g3MgloLjJldDkycDAyCGgudHlqY3d0MgloLjNkeTZ2a20yCWguMXQzaDVzZjIJaC40ZDM0b2c4MgloLjJzOGV5bzEyCWguMTdkcDh2dTIJaC4zcmRjcmpuMgloLjI2aW4xcmc4AHIhMVJNMlZsSGZtclVjS2dINHZ3VS05dms2RzFJWWIwY2I0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3408</Words>
  <Characters>19431</Characters>
  <Application>Microsoft Office Word</Application>
  <DocSecurity>0</DocSecurity>
  <Lines>161</Lines>
  <Paragraphs>45</Paragraphs>
  <ScaleCrop>false</ScaleCrop>
  <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pifferi</dc:creator>
  <cp:lastModifiedBy>monica pifferi</cp:lastModifiedBy>
  <cp:revision>2</cp:revision>
  <dcterms:created xsi:type="dcterms:W3CDTF">2024-10-18T12:34:00Z</dcterms:created>
  <dcterms:modified xsi:type="dcterms:W3CDTF">2024-10-18T12:34:00Z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0x010100D280A296A156AD4D98A5DB53A7BE4860</vt:lpwstr>
  </property>
</Properties>
</file>