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ind w:left="0" w:hanging="0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Corpodeltesto"/>
        <w:ind w:left="0" w:hanging="0"/>
        <w:jc w:val="right"/>
        <w:rPr/>
      </w:pPr>
      <w:r>
        <w:rPr/>
      </w:r>
    </w:p>
    <w:p>
      <w:pPr>
        <w:pStyle w:val="Titolo1"/>
        <w:spacing w:before="72" w:after="0"/>
        <w:ind w:left="0" w:hanging="0"/>
        <w:rPr/>
      </w:pPr>
      <w:r>
        <w:rPr/>
        <w:t xml:space="preserve">ALLEGATO </w:t>
      </w:r>
      <w:r>
        <w:rPr/>
        <w:t>B</w:t>
      </w:r>
      <w:r>
        <w:rPr/>
        <w:t xml:space="preserve">: </w:t>
      </w:r>
      <w:r>
        <w:rPr>
          <w:b w:val="false"/>
          <w:bCs w:val="false"/>
        </w:rPr>
        <w:t>scheda di autovalutazione dei titoli del candidato alla selezione della figura di TUTOR- modulo progetto: Get ready for life - cod.prog.  10.2.2A- FDRPOC-EM-2022-108 “Competenze per crescere”.</w:t>
      </w:r>
    </w:p>
    <w:p>
      <w:pPr>
        <w:pStyle w:val="Corpodeltesto"/>
        <w:ind w:left="0" w:hanging="0"/>
        <w:rPr>
          <w:b/>
          <w:b/>
        </w:rPr>
      </w:pPr>
      <w:r>
        <w:rPr>
          <w:b/>
        </w:rPr>
      </w:r>
    </w:p>
    <w:p>
      <w:pPr>
        <w:pStyle w:val="Corpodeltesto"/>
        <w:spacing w:before="5" w:after="0"/>
        <w:ind w:left="0" w:hanging="0"/>
        <w:rPr>
          <w:b/>
          <w:b/>
        </w:rPr>
      </w:pPr>
      <w:r>
        <w:rPr>
          <w:b/>
        </w:rPr>
      </w:r>
    </w:p>
    <w:tbl>
      <w:tblPr>
        <w:tblW w:w="9575" w:type="dxa"/>
        <w:jc w:val="left"/>
        <w:tblInd w:w="66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2" w:type="dxa"/>
          <w:bottom w:w="55" w:type="dxa"/>
          <w:right w:w="55" w:type="dxa"/>
        </w:tblCellMar>
      </w:tblPr>
      <w:tblGrid>
        <w:gridCol w:w="2774"/>
        <w:gridCol w:w="2213"/>
        <w:gridCol w:w="2275"/>
        <w:gridCol w:w="2312"/>
      </w:tblGrid>
      <w:tr>
        <w:trPr/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TableParagraph"/>
              <w:spacing w:lineRule="exact" w:line="249" w:before="14" w:after="0"/>
              <w:jc w:val="center"/>
              <w:rPr/>
            </w:pPr>
            <w:r>
              <w:rPr>
                <w:b/>
              </w:rPr>
              <w:t>Criteri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TableParagraph"/>
              <w:jc w:val="center"/>
              <w:rPr/>
            </w:pPr>
            <w:r>
              <w:rPr>
                <w:b/>
              </w:rPr>
              <w:t>Punteggio attribuibile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TableParagraph"/>
              <w:jc w:val="center"/>
              <w:rPr/>
            </w:pPr>
            <w:r>
              <w:rPr>
                <w:b/>
              </w:rPr>
              <w:t>Autovalutazione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TableParagraph"/>
              <w:jc w:val="center"/>
              <w:rPr/>
            </w:pPr>
            <w:r>
              <w:rPr>
                <w:b/>
              </w:rPr>
              <w:t>Punteggio attribuito dalla Commissione</w:t>
            </w:r>
          </w:p>
        </w:tc>
      </w:tr>
      <w:tr>
        <w:trPr/>
        <w:tc>
          <w:tcPr>
            <w:tcW w:w="9574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TableParagraph"/>
              <w:spacing w:lineRule="exact" w:line="249" w:before="14" w:after="0"/>
              <w:jc w:val="center"/>
              <w:rPr/>
            </w:pPr>
            <w:r>
              <w:rPr>
                <w:b/>
              </w:rPr>
              <w:t>Titoli di studio</w:t>
            </w:r>
          </w:p>
        </w:tc>
      </w:tr>
      <w:tr>
        <w:trPr/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Laurea specialistica, magistrale o vecchio ordinamento coerente con il modulo in oggetto o titolo equipollente.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 xml:space="preserve">110 e lode 🡪 15 punti </w:t>
            </w:r>
          </w:p>
          <w:p>
            <w:pPr>
              <w:pStyle w:val="Corpodeltesto"/>
              <w:jc w:val="both"/>
              <w:rPr/>
            </w:pPr>
            <w:r>
              <w:rPr/>
              <w:t xml:space="preserve">110 🡪 13 punti </w:t>
            </w:r>
          </w:p>
          <w:p>
            <w:pPr>
              <w:pStyle w:val="Corpodeltesto"/>
              <w:jc w:val="both"/>
              <w:rPr/>
            </w:pPr>
            <w:r>
              <w:rPr/>
              <w:t xml:space="preserve">da 106 a 109 🡪 12 punti </w:t>
            </w:r>
          </w:p>
          <w:p>
            <w:pPr>
              <w:pStyle w:val="Corpodeltesto"/>
              <w:jc w:val="both"/>
              <w:rPr/>
            </w:pPr>
            <w:r>
              <w:rPr/>
              <w:t xml:space="preserve">da 100 a 105 🡪 10 punti </w:t>
            </w:r>
          </w:p>
          <w:p>
            <w:pPr>
              <w:pStyle w:val="Corpodeltesto"/>
              <w:jc w:val="both"/>
              <w:rPr/>
            </w:pPr>
            <w:r>
              <w:rPr/>
              <w:t xml:space="preserve">&lt;100 🡪 8 punti 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Master,  corso di specializzazione o perfezionamento di durata annuale / biennale nella materia del singolo modulo per cui si concorre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 xml:space="preserve"> </w:t>
            </w:r>
            <w:r>
              <w:rPr/>
              <w:t>2 / 3 punti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Abilitazione all'insegnamento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Massimo 2 punti (p. 1per ogni abilitazione)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574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center"/>
              <w:rPr>
                <w:rFonts w:ascii="Arial Unicode MS" w:hAnsi="Arial Unicode MS" w:eastAsia="Arial Unicode MS" w:cs="Tahoma"/>
                <w:b/>
                <w:b/>
                <w:bCs/>
                <w:color w:val="000000"/>
                <w:sz w:val="24"/>
                <w:szCs w:val="24"/>
                <w:lang w:eastAsia="zh-CN" w:bidi="en-US"/>
              </w:rPr>
            </w:pPr>
            <w:r>
              <w:rPr>
                <w:rFonts w:eastAsia="Arial Unicode MS" w:cs="Tahoma" w:ascii="Arial Unicode MS" w:hAnsi="Arial Unicode MS"/>
                <w:b/>
                <w:bCs/>
                <w:color w:val="000000"/>
                <w:sz w:val="24"/>
                <w:szCs w:val="24"/>
                <w:lang w:eastAsia="zh-CN" w:bidi="en-US"/>
              </w:rPr>
              <w:t>ATTIVITA’ PROFESSIONALI</w:t>
            </w:r>
          </w:p>
        </w:tc>
      </w:tr>
      <w:tr>
        <w:trPr/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 xml:space="preserve">Attività di </w:t>
            </w: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insegnamento</w:t>
            </w:r>
            <w:r>
              <w:rPr/>
              <w:t xml:space="preserve"> </w:t>
            </w: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 xml:space="preserve">presso il nostro istituto 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5</w:t>
            </w:r>
            <w:r>
              <w:rPr/>
              <w:t xml:space="preserve"> punti (ogni anno)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Attività di lettor</w:t>
            </w: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ato</w:t>
            </w:r>
            <w:r>
              <w:rPr/>
              <w:t xml:space="preserve"> </w:t>
            </w: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 xml:space="preserve">presso il nostro istituto 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5</w:t>
            </w:r>
            <w:r>
              <w:rPr/>
              <w:t xml:space="preserve"> punti (ogni anno)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Docenza di lingua in Istituti di istruzione secondaria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5</w:t>
            </w:r>
            <w:r>
              <w:rPr/>
              <w:t xml:space="preserve"> punti (ogni anno)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Attività di lettor</w:t>
            </w: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ato</w:t>
            </w:r>
            <w:r>
              <w:rPr/>
              <w:t xml:space="preserve"> in Istituti di Istruzione secondaria di primo o secondo grado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 xml:space="preserve"> </w:t>
            </w:r>
            <w:r>
              <w:rPr/>
              <w:t>5 punti (ogni anno)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Attività universitaria nel settore di pertinenza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5 punti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Esperienze professionali significative nel settore di pertinenza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 xml:space="preserve">max 10 punti  (p. 2 per ogni esperienza) 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2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</w:tbl>
    <w:p>
      <w:pPr>
        <w:pStyle w:val="Corpodeltesto"/>
        <w:ind w:left="0" w:hanging="0"/>
        <w:rPr/>
      </w:pPr>
      <w:r>
        <w:rPr/>
      </w:r>
    </w:p>
    <w:p>
      <w:pPr>
        <w:pStyle w:val="Corpodeltesto"/>
        <w:ind w:left="0" w:hanging="0"/>
        <w:rPr/>
      </w:pPr>
      <w:r>
        <w:rPr/>
        <w:t>N.B.: A parità di punteggio la scelta verrà effettuata in base a colloquio motivazionale con il Dirigente Scolastico e con preferenza al candidato che svolga come attività prevalente un’attività analoga alla prestazione richiesta.</w:t>
      </w:r>
    </w:p>
    <w:p>
      <w:pPr>
        <w:pStyle w:val="Corpodeltesto"/>
        <w:spacing w:before="1" w:after="0"/>
        <w:ind w:left="0" w:hanging="0"/>
        <w:rPr/>
      </w:pPr>
      <w:r>
        <w:rPr/>
      </w:r>
    </w:p>
    <w:p>
      <w:pPr>
        <w:pStyle w:val="Corpodeltesto"/>
        <w:ind w:left="0" w:hanging="0"/>
        <w:jc w:val="right"/>
        <w:rPr/>
      </w:pPr>
      <w:r>
        <w:rPr/>
        <w:t>Firma</w:t>
      </w:r>
    </w:p>
    <w:p>
      <w:pPr>
        <w:pStyle w:val="Corpodeltesto"/>
        <w:ind w:left="0" w:hanging="0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2" wp14:anchorId="78E5E190">
                <wp:simplePos x="0" y="0"/>
                <wp:positionH relativeFrom="page">
                  <wp:posOffset>4772660</wp:posOffset>
                </wp:positionH>
                <wp:positionV relativeFrom="paragraph">
                  <wp:posOffset>153670</wp:posOffset>
                </wp:positionV>
                <wp:extent cx="2335530" cy="4445"/>
                <wp:effectExtent l="0" t="0" r="0" b="0"/>
                <wp:wrapTopAndBottom/>
                <wp:docPr id="1" name="docshape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4960" cy="3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673" h="0">
                              <a:moveTo>
                                <a:pt x="0" y="0"/>
                              </a:moveTo>
                              <a:lnTo>
                                <a:pt x="3672" y="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sectPr>
      <w:type w:val="nextPage"/>
      <w:pgSz w:w="11906" w:h="16838"/>
      <w:pgMar w:left="620" w:right="600" w:header="0" w:top="1040" w:footer="0" w:bottom="28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aramond">
    <w:charset w:val="00"/>
    <w:family w:val="roman"/>
    <w:pitch w:val="variable"/>
  </w:font>
  <w:font w:name="Arial Unicode M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Arial" w:hAnsi="Arial" w:eastAsia="Arial" w:cs="Arial"/>
      <w:color w:val="00000A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9"/>
    <w:qFormat/>
    <w:pPr>
      <w:ind w:left="99" w:hanging="0"/>
      <w:jc w:val="center"/>
      <w:outlineLvl w:val="0"/>
    </w:pPr>
    <w:rPr>
      <w:b/>
      <w:bCs/>
    </w:rPr>
  </w:style>
  <w:style w:type="paragraph" w:styleId="Titolo2">
    <w:name w:val="Heading 2"/>
    <w:basedOn w:val="Normal"/>
    <w:uiPriority w:val="9"/>
    <w:unhideWhenUsed/>
    <w:qFormat/>
    <w:pPr>
      <w:spacing w:lineRule="exact" w:line="252"/>
      <w:ind w:left="100" w:hanging="0"/>
      <w:jc w:val="both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4d304e"/>
    <w:rPr>
      <w:color w:val="0000FF" w:themeColor="hyperlink"/>
      <w:u w:val="single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9c3eb7"/>
    <w:rPr>
      <w:rFonts w:ascii="Segoe UI" w:hAnsi="Segoe UI" w:eastAsia="Arial" w:cs="Segoe UI"/>
      <w:sz w:val="18"/>
      <w:szCs w:val="18"/>
      <w:lang w:val="it-IT"/>
    </w:rPr>
  </w:style>
  <w:style w:type="character" w:styleId="ListLabel1">
    <w:name w:val="ListLabel 1"/>
    <w:qFormat/>
    <w:rPr>
      <w:rFonts w:eastAsia="Arial"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character" w:styleId="ListLabel10">
    <w:name w:val="ListLabel 10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11">
    <w:name w:val="ListLabel 11"/>
    <w:qFormat/>
    <w:rPr>
      <w:rFonts w:eastAsia="Calibri"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12">
    <w:name w:val="ListLabel 12"/>
    <w:qFormat/>
    <w:rPr>
      <w:lang w:val="it-IT" w:eastAsia="en-US" w:bidi="ar-SA"/>
    </w:rPr>
  </w:style>
  <w:style w:type="character" w:styleId="ListLabel13">
    <w:name w:val="ListLabel 13"/>
    <w:qFormat/>
    <w:rPr>
      <w:lang w:val="it-IT" w:eastAsia="en-US" w:bidi="ar-SA"/>
    </w:rPr>
  </w:style>
  <w:style w:type="character" w:styleId="ListLabel14">
    <w:name w:val="ListLabel 14"/>
    <w:qFormat/>
    <w:rPr>
      <w:lang w:val="it-IT" w:eastAsia="en-US" w:bidi="ar-SA"/>
    </w:rPr>
  </w:style>
  <w:style w:type="character" w:styleId="ListLabel15">
    <w:name w:val="ListLabel 15"/>
    <w:qFormat/>
    <w:rPr>
      <w:lang w:val="it-IT" w:eastAsia="en-US" w:bidi="ar-SA"/>
    </w:rPr>
  </w:style>
  <w:style w:type="character" w:styleId="ListLabel16">
    <w:name w:val="ListLabel 16"/>
    <w:qFormat/>
    <w:rPr>
      <w:lang w:val="it-IT" w:eastAsia="en-US" w:bidi="ar-SA"/>
    </w:rPr>
  </w:style>
  <w:style w:type="character" w:styleId="ListLabel17">
    <w:name w:val="ListLabel 17"/>
    <w:qFormat/>
    <w:rPr>
      <w:lang w:val="it-IT" w:eastAsia="en-US" w:bidi="ar-SA"/>
    </w:rPr>
  </w:style>
  <w:style w:type="character" w:styleId="ListLabel18">
    <w:name w:val="ListLabel 18"/>
    <w:qFormat/>
    <w:rPr>
      <w:lang w:val="it-IT" w:eastAsia="en-US" w:bidi="ar-SA"/>
    </w:rPr>
  </w:style>
  <w:style w:type="character" w:styleId="ListLabel19">
    <w:name w:val="ListLabel 19"/>
    <w:qFormat/>
    <w:rPr>
      <w:rFonts w:eastAsia="Calibri"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20">
    <w:name w:val="ListLabel 20"/>
    <w:qFormat/>
    <w:rPr>
      <w:lang w:val="it-IT" w:eastAsia="en-US" w:bidi="ar-SA"/>
    </w:rPr>
  </w:style>
  <w:style w:type="character" w:styleId="ListLabel21">
    <w:name w:val="ListLabel 21"/>
    <w:qFormat/>
    <w:rPr>
      <w:lang w:val="it-IT" w:eastAsia="en-US" w:bidi="ar-SA"/>
    </w:rPr>
  </w:style>
  <w:style w:type="character" w:styleId="ListLabel22">
    <w:name w:val="ListLabel 22"/>
    <w:qFormat/>
    <w:rPr>
      <w:lang w:val="it-IT" w:eastAsia="en-US" w:bidi="ar-SA"/>
    </w:rPr>
  </w:style>
  <w:style w:type="character" w:styleId="ListLabel23">
    <w:name w:val="ListLabel 23"/>
    <w:qFormat/>
    <w:rPr>
      <w:lang w:val="it-IT" w:eastAsia="en-US" w:bidi="ar-SA"/>
    </w:rPr>
  </w:style>
  <w:style w:type="character" w:styleId="ListLabel24">
    <w:name w:val="ListLabel 24"/>
    <w:qFormat/>
    <w:rPr>
      <w:lang w:val="it-IT" w:eastAsia="en-US" w:bidi="ar-SA"/>
    </w:rPr>
  </w:style>
  <w:style w:type="character" w:styleId="ListLabel25">
    <w:name w:val="ListLabel 25"/>
    <w:qFormat/>
    <w:rPr>
      <w:lang w:val="it-IT" w:eastAsia="en-US" w:bidi="ar-SA"/>
    </w:rPr>
  </w:style>
  <w:style w:type="character" w:styleId="ListLabel26">
    <w:name w:val="ListLabel 26"/>
    <w:qFormat/>
    <w:rPr>
      <w:lang w:val="it-IT" w:eastAsia="en-US" w:bidi="ar-SA"/>
    </w:rPr>
  </w:style>
  <w:style w:type="character" w:styleId="ListLabel27">
    <w:name w:val="ListLabel 27"/>
    <w:qFormat/>
    <w:rPr>
      <w:lang w:val="it-IT" w:eastAsia="en-US" w:bidi="ar-SA"/>
    </w:rPr>
  </w:style>
  <w:style w:type="character" w:styleId="ListLabel28">
    <w:name w:val="ListLabel 28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29">
    <w:name w:val="ListLabel 29"/>
    <w:qFormat/>
    <w:rPr>
      <w:rFonts w:cs="Symbol"/>
      <w:lang w:val="it-IT" w:eastAsia="en-US" w:bidi="ar-SA"/>
    </w:rPr>
  </w:style>
  <w:style w:type="character" w:styleId="ListLabel30">
    <w:name w:val="ListLabel 30"/>
    <w:qFormat/>
    <w:rPr>
      <w:rFonts w:cs="Symbol"/>
      <w:lang w:val="it-IT" w:eastAsia="en-US" w:bidi="ar-SA"/>
    </w:rPr>
  </w:style>
  <w:style w:type="character" w:styleId="ListLabel31">
    <w:name w:val="ListLabel 31"/>
    <w:qFormat/>
    <w:rPr>
      <w:rFonts w:cs="Symbol"/>
      <w:lang w:val="it-IT" w:eastAsia="en-US" w:bidi="ar-SA"/>
    </w:rPr>
  </w:style>
  <w:style w:type="character" w:styleId="ListLabel32">
    <w:name w:val="ListLabel 32"/>
    <w:qFormat/>
    <w:rPr>
      <w:rFonts w:cs="Symbol"/>
      <w:lang w:val="it-IT" w:eastAsia="en-US" w:bidi="ar-SA"/>
    </w:rPr>
  </w:style>
  <w:style w:type="character" w:styleId="ListLabel33">
    <w:name w:val="ListLabel 33"/>
    <w:qFormat/>
    <w:rPr>
      <w:rFonts w:cs="Symbol"/>
      <w:lang w:val="it-IT" w:eastAsia="en-US" w:bidi="ar-SA"/>
    </w:rPr>
  </w:style>
  <w:style w:type="character" w:styleId="ListLabel34">
    <w:name w:val="ListLabel 34"/>
    <w:qFormat/>
    <w:rPr>
      <w:rFonts w:cs="Symbol"/>
      <w:lang w:val="it-IT" w:eastAsia="en-US" w:bidi="ar-SA"/>
    </w:rPr>
  </w:style>
  <w:style w:type="character" w:styleId="ListLabel35">
    <w:name w:val="ListLabel 35"/>
    <w:qFormat/>
    <w:rPr>
      <w:rFonts w:cs="Symbol"/>
      <w:lang w:val="it-IT" w:eastAsia="en-US" w:bidi="ar-SA"/>
    </w:rPr>
  </w:style>
  <w:style w:type="character" w:styleId="ListLabel36">
    <w:name w:val="ListLabel 36"/>
    <w:qFormat/>
    <w:rPr>
      <w:rFonts w:cs="Symbol"/>
      <w:lang w:val="it-IT" w:eastAsia="en-US" w:bidi="ar-SA"/>
    </w:rPr>
  </w:style>
  <w:style w:type="character" w:styleId="ListLabel37">
    <w:name w:val="ListLabel 37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38">
    <w:name w:val="ListLabel 38"/>
    <w:qFormat/>
    <w:rPr>
      <w:rFonts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39">
    <w:name w:val="ListLabel 39"/>
    <w:qFormat/>
    <w:rPr>
      <w:rFonts w:cs="Symbol"/>
      <w:lang w:val="it-IT" w:eastAsia="en-US" w:bidi="ar-SA"/>
    </w:rPr>
  </w:style>
  <w:style w:type="character" w:styleId="ListLabel40">
    <w:name w:val="ListLabel 40"/>
    <w:qFormat/>
    <w:rPr>
      <w:rFonts w:cs="Symbol"/>
      <w:lang w:val="it-IT" w:eastAsia="en-US" w:bidi="ar-SA"/>
    </w:rPr>
  </w:style>
  <w:style w:type="character" w:styleId="ListLabel41">
    <w:name w:val="ListLabel 41"/>
    <w:qFormat/>
    <w:rPr>
      <w:rFonts w:cs="Symbol"/>
      <w:lang w:val="it-IT" w:eastAsia="en-US" w:bidi="ar-SA"/>
    </w:rPr>
  </w:style>
  <w:style w:type="character" w:styleId="ListLabel42">
    <w:name w:val="ListLabel 42"/>
    <w:qFormat/>
    <w:rPr>
      <w:rFonts w:cs="Symbol"/>
      <w:lang w:val="it-IT" w:eastAsia="en-US" w:bidi="ar-SA"/>
    </w:rPr>
  </w:style>
  <w:style w:type="character" w:styleId="ListLabel43">
    <w:name w:val="ListLabel 43"/>
    <w:qFormat/>
    <w:rPr>
      <w:rFonts w:cs="Symbol"/>
      <w:lang w:val="it-IT" w:eastAsia="en-US" w:bidi="ar-SA"/>
    </w:rPr>
  </w:style>
  <w:style w:type="character" w:styleId="ListLabel44">
    <w:name w:val="ListLabel 44"/>
    <w:qFormat/>
    <w:rPr>
      <w:rFonts w:cs="Symbol"/>
      <w:lang w:val="it-IT" w:eastAsia="en-US" w:bidi="ar-SA"/>
    </w:rPr>
  </w:style>
  <w:style w:type="character" w:styleId="ListLabel45">
    <w:name w:val="ListLabel 45"/>
    <w:qFormat/>
    <w:rPr>
      <w:rFonts w:cs="Symbol"/>
      <w:lang w:val="it-IT" w:eastAsia="en-US" w:bidi="ar-SA"/>
    </w:rPr>
  </w:style>
  <w:style w:type="character" w:styleId="ListLabel46">
    <w:name w:val="ListLabel 46"/>
    <w:qFormat/>
    <w:rPr>
      <w:rFonts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47">
    <w:name w:val="ListLabel 47"/>
    <w:qFormat/>
    <w:rPr>
      <w:rFonts w:cs="Symbol"/>
      <w:lang w:val="it-IT" w:eastAsia="en-US" w:bidi="ar-SA"/>
    </w:rPr>
  </w:style>
  <w:style w:type="character" w:styleId="ListLabel48">
    <w:name w:val="ListLabel 48"/>
    <w:qFormat/>
    <w:rPr>
      <w:rFonts w:cs="Symbol"/>
      <w:lang w:val="it-IT" w:eastAsia="en-US" w:bidi="ar-SA"/>
    </w:rPr>
  </w:style>
  <w:style w:type="character" w:styleId="ListLabel49">
    <w:name w:val="ListLabel 49"/>
    <w:qFormat/>
    <w:rPr>
      <w:rFonts w:cs="Symbol"/>
      <w:lang w:val="it-IT" w:eastAsia="en-US" w:bidi="ar-SA"/>
    </w:rPr>
  </w:style>
  <w:style w:type="character" w:styleId="ListLabel50">
    <w:name w:val="ListLabel 50"/>
    <w:qFormat/>
    <w:rPr>
      <w:rFonts w:cs="Symbol"/>
      <w:lang w:val="it-IT" w:eastAsia="en-US" w:bidi="ar-SA"/>
    </w:rPr>
  </w:style>
  <w:style w:type="character" w:styleId="ListLabel51">
    <w:name w:val="ListLabel 51"/>
    <w:qFormat/>
    <w:rPr>
      <w:rFonts w:cs="Symbol"/>
      <w:lang w:val="it-IT" w:eastAsia="en-US" w:bidi="ar-SA"/>
    </w:rPr>
  </w:style>
  <w:style w:type="character" w:styleId="ListLabel52">
    <w:name w:val="ListLabel 52"/>
    <w:qFormat/>
    <w:rPr>
      <w:rFonts w:cs="Symbol"/>
      <w:lang w:val="it-IT" w:eastAsia="en-US" w:bidi="ar-SA"/>
    </w:rPr>
  </w:style>
  <w:style w:type="character" w:styleId="ListLabel53">
    <w:name w:val="ListLabel 53"/>
    <w:qFormat/>
    <w:rPr>
      <w:rFonts w:cs="Symbol"/>
      <w:lang w:val="it-IT" w:eastAsia="en-US" w:bidi="ar-SA"/>
    </w:rPr>
  </w:style>
  <w:style w:type="character" w:styleId="ListLabel54">
    <w:name w:val="ListLabel 54"/>
    <w:qFormat/>
    <w:rPr>
      <w:rFonts w:cs="Symbol"/>
      <w:lang w:val="it-IT" w:eastAsia="en-US" w:bidi="ar-SA"/>
    </w:rPr>
  </w:style>
  <w:style w:type="character" w:styleId="ListLabel55">
    <w:name w:val="ListLabel 55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56">
    <w:name w:val="ListLabel 56"/>
    <w:qFormat/>
    <w:rPr>
      <w:rFonts w:cs="Symbol"/>
      <w:lang w:val="it-IT" w:eastAsia="en-US" w:bidi="ar-SA"/>
    </w:rPr>
  </w:style>
  <w:style w:type="character" w:styleId="ListLabel57">
    <w:name w:val="ListLabel 57"/>
    <w:qFormat/>
    <w:rPr>
      <w:rFonts w:cs="Symbol"/>
      <w:lang w:val="it-IT" w:eastAsia="en-US" w:bidi="ar-SA"/>
    </w:rPr>
  </w:style>
  <w:style w:type="character" w:styleId="ListLabel58">
    <w:name w:val="ListLabel 58"/>
    <w:qFormat/>
    <w:rPr>
      <w:rFonts w:cs="Symbol"/>
      <w:lang w:val="it-IT" w:eastAsia="en-US" w:bidi="ar-SA"/>
    </w:rPr>
  </w:style>
  <w:style w:type="character" w:styleId="ListLabel59">
    <w:name w:val="ListLabel 59"/>
    <w:qFormat/>
    <w:rPr>
      <w:rFonts w:cs="Symbol"/>
      <w:lang w:val="it-IT" w:eastAsia="en-US" w:bidi="ar-SA"/>
    </w:rPr>
  </w:style>
  <w:style w:type="character" w:styleId="ListLabel60">
    <w:name w:val="ListLabel 60"/>
    <w:qFormat/>
    <w:rPr>
      <w:rFonts w:cs="Symbol"/>
      <w:lang w:val="it-IT" w:eastAsia="en-US" w:bidi="ar-SA"/>
    </w:rPr>
  </w:style>
  <w:style w:type="character" w:styleId="ListLabel61">
    <w:name w:val="ListLabel 61"/>
    <w:qFormat/>
    <w:rPr>
      <w:rFonts w:cs="Symbol"/>
      <w:lang w:val="it-IT" w:eastAsia="en-US" w:bidi="ar-SA"/>
    </w:rPr>
  </w:style>
  <w:style w:type="character" w:styleId="ListLabel62">
    <w:name w:val="ListLabel 62"/>
    <w:qFormat/>
    <w:rPr>
      <w:rFonts w:cs="Symbol"/>
      <w:lang w:val="it-IT" w:eastAsia="en-US" w:bidi="ar-SA"/>
    </w:rPr>
  </w:style>
  <w:style w:type="character" w:styleId="ListLabel63">
    <w:name w:val="ListLabel 63"/>
    <w:qFormat/>
    <w:rPr>
      <w:rFonts w:cs="Symbol"/>
      <w:lang w:val="it-IT" w:eastAsia="en-US" w:bidi="ar-SA"/>
    </w:rPr>
  </w:style>
  <w:style w:type="character" w:styleId="ListLabel64">
    <w:name w:val="ListLabel 64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65">
    <w:name w:val="ListLabel 65"/>
    <w:qFormat/>
    <w:rPr>
      <w:rFonts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66">
    <w:name w:val="ListLabel 66"/>
    <w:qFormat/>
    <w:rPr>
      <w:rFonts w:cs="Symbol"/>
      <w:lang w:val="it-IT" w:eastAsia="en-US" w:bidi="ar-SA"/>
    </w:rPr>
  </w:style>
  <w:style w:type="character" w:styleId="ListLabel67">
    <w:name w:val="ListLabel 67"/>
    <w:qFormat/>
    <w:rPr>
      <w:rFonts w:cs="Symbol"/>
      <w:lang w:val="it-IT" w:eastAsia="en-US" w:bidi="ar-SA"/>
    </w:rPr>
  </w:style>
  <w:style w:type="character" w:styleId="ListLabel68">
    <w:name w:val="ListLabel 68"/>
    <w:qFormat/>
    <w:rPr>
      <w:rFonts w:cs="Symbol"/>
      <w:lang w:val="it-IT" w:eastAsia="en-US" w:bidi="ar-SA"/>
    </w:rPr>
  </w:style>
  <w:style w:type="character" w:styleId="ListLabel69">
    <w:name w:val="ListLabel 69"/>
    <w:qFormat/>
    <w:rPr>
      <w:rFonts w:cs="Symbol"/>
      <w:lang w:val="it-IT" w:eastAsia="en-US" w:bidi="ar-SA"/>
    </w:rPr>
  </w:style>
  <w:style w:type="character" w:styleId="ListLabel70">
    <w:name w:val="ListLabel 70"/>
    <w:qFormat/>
    <w:rPr>
      <w:rFonts w:cs="Symbol"/>
      <w:lang w:val="it-IT" w:eastAsia="en-US" w:bidi="ar-SA"/>
    </w:rPr>
  </w:style>
  <w:style w:type="character" w:styleId="ListLabel71">
    <w:name w:val="ListLabel 71"/>
    <w:qFormat/>
    <w:rPr>
      <w:rFonts w:cs="Symbol"/>
      <w:lang w:val="it-IT" w:eastAsia="en-US" w:bidi="ar-SA"/>
    </w:rPr>
  </w:style>
  <w:style w:type="character" w:styleId="ListLabel72">
    <w:name w:val="ListLabel 72"/>
    <w:qFormat/>
    <w:rPr>
      <w:rFonts w:cs="Symbol"/>
      <w:lang w:val="it-IT" w:eastAsia="en-US" w:bidi="ar-SA"/>
    </w:rPr>
  </w:style>
  <w:style w:type="character" w:styleId="ListLabel73">
    <w:name w:val="ListLabel 73"/>
    <w:qFormat/>
    <w:rPr>
      <w:rFonts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74">
    <w:name w:val="ListLabel 74"/>
    <w:qFormat/>
    <w:rPr>
      <w:rFonts w:cs="Symbol"/>
      <w:lang w:val="it-IT" w:eastAsia="en-US" w:bidi="ar-SA"/>
    </w:rPr>
  </w:style>
  <w:style w:type="character" w:styleId="ListLabel75">
    <w:name w:val="ListLabel 75"/>
    <w:qFormat/>
    <w:rPr>
      <w:rFonts w:cs="Symbol"/>
      <w:lang w:val="it-IT" w:eastAsia="en-US" w:bidi="ar-SA"/>
    </w:rPr>
  </w:style>
  <w:style w:type="character" w:styleId="ListLabel76">
    <w:name w:val="ListLabel 76"/>
    <w:qFormat/>
    <w:rPr>
      <w:rFonts w:cs="Symbol"/>
      <w:lang w:val="it-IT" w:eastAsia="en-US" w:bidi="ar-SA"/>
    </w:rPr>
  </w:style>
  <w:style w:type="character" w:styleId="ListLabel77">
    <w:name w:val="ListLabel 77"/>
    <w:qFormat/>
    <w:rPr>
      <w:rFonts w:cs="Symbol"/>
      <w:lang w:val="it-IT" w:eastAsia="en-US" w:bidi="ar-SA"/>
    </w:rPr>
  </w:style>
  <w:style w:type="character" w:styleId="ListLabel78">
    <w:name w:val="ListLabel 78"/>
    <w:qFormat/>
    <w:rPr>
      <w:rFonts w:cs="Symbol"/>
      <w:lang w:val="it-IT" w:eastAsia="en-US" w:bidi="ar-SA"/>
    </w:rPr>
  </w:style>
  <w:style w:type="character" w:styleId="ListLabel79">
    <w:name w:val="ListLabel 79"/>
    <w:qFormat/>
    <w:rPr>
      <w:rFonts w:cs="Symbol"/>
      <w:lang w:val="it-IT" w:eastAsia="en-US" w:bidi="ar-SA"/>
    </w:rPr>
  </w:style>
  <w:style w:type="character" w:styleId="ListLabel80">
    <w:name w:val="ListLabel 80"/>
    <w:qFormat/>
    <w:rPr>
      <w:rFonts w:cs="Symbol"/>
      <w:lang w:val="it-IT" w:eastAsia="en-US" w:bidi="ar-SA"/>
    </w:rPr>
  </w:style>
  <w:style w:type="character" w:styleId="ListLabel81">
    <w:name w:val="ListLabel 81"/>
    <w:qFormat/>
    <w:rPr>
      <w:rFonts w:cs="Symbol"/>
      <w:lang w:val="it-IT" w:eastAsia="en-US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>
      <w:ind w:left="100" w:hanging="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lineRule="exact" w:line="256"/>
      <w:ind w:left="460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Default" w:customStyle="1">
    <w:name w:val="Default"/>
    <w:qFormat/>
    <w:rsid w:val="00310115"/>
    <w:pPr>
      <w:widowControl/>
      <w:bidi w:val="0"/>
      <w:jc w:val="left"/>
    </w:pPr>
    <w:rPr>
      <w:rFonts w:ascii="Garamond" w:hAnsi="Garamond" w:eastAsia="Calibri" w:cs="Garamond"/>
      <w:color w:val="000000"/>
      <w:kern w:val="0"/>
      <w:sz w:val="24"/>
      <w:szCs w:val="24"/>
      <w:lang w:val="it-IT" w:eastAsia="en-US" w:bidi="ar-SA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9c3eb7"/>
    <w:pPr/>
    <w:rPr>
      <w:rFonts w:ascii="Segoe UI" w:hAnsi="Segoe UI" w:cs="Segoe UI"/>
      <w:sz w:val="18"/>
      <w:szCs w:val="18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322b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Application>LibreOffice/5.4.3.2$Windows_X86_64 LibreOffice_project/92a7159f7e4af62137622921e809f8546db437e5</Application>
  <Pages>1</Pages>
  <Words>225</Words>
  <Characters>1255</Characters>
  <CharactersWithSpaces>1462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2022-07-29T12:57:00Z</dcterms:created>
  <dc:creator>oviglione</dc:creator>
  <dc:description/>
  <dc:language>it-IT</dc:language>
  <cp:lastModifiedBy/>
  <cp:lastPrinted>2022-08-05T09:48:00Z</cp:lastPrinted>
  <dcterms:modified xsi:type="dcterms:W3CDTF">2022-12-21T16:29:50Z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2022-01-25T00:00:00Z</vt:filetime>
  </property>
  <property fmtid="{D5CDD505-2E9C-101B-9397-08002B2CF9AE}" pid="4" name="Creator">
    <vt:lpwstr>Microsoft® Word per Microsoft 365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2022-07-26T00:00:00Z</vt:filetime>
  </property>
  <property fmtid="{D5CDD505-2E9C-101B-9397-08002B2CF9AE}" pid="8" name="LinksUpToDate">
    <vt:bool>0</vt:bool>
  </property>
  <property fmtid="{D5CDD505-2E9C-101B-9397-08002B2CF9AE}" pid="9" name="Producer">
    <vt:lpwstr>Microsoft® Word per Microsoft 365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