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0"/>
        <w:ind w:left="0" w:right="0" w:hanging="0"/>
        <w:jc w:val="center"/>
        <w:rPr>
          <w:shd w:fill="FFFFFF" w:val="clear"/>
        </w:rPr>
      </w:pPr>
      <w:bookmarkStart w:id="0" w:name="head0canvasize"/>
      <w:bookmarkEnd w:id="0"/>
      <w:r>
        <w:rPr>
          <w:shd w:fill="FFFFFF" w:val="clear"/>
        </w:rPr>
        <w:drawing>
          <wp:inline distT="0" distB="0" distL="0" distR="0">
            <wp:extent cx="2133600" cy="2228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3600" cy="2228850"/>
                    </a:xfrm>
                    <a:prstGeom prst="rect">
                      <a:avLst/>
                    </a:prstGeom>
                  </pic:spPr>
                </pic:pic>
              </a:graphicData>
            </a:graphic>
          </wp:inline>
        </w:drawing>
      </w:r>
      <w:bookmarkStart w:id="1" w:name="parent_element483a7fb034567"/>
      <w:bookmarkStart w:id="2" w:name="preview_cont99ddafaa6db89"/>
      <w:bookmarkEnd w:id="1"/>
      <w:bookmarkEnd w:id="2"/>
    </w:p>
    <w:p>
      <w:pPr>
        <w:pStyle w:val="TextBody"/>
        <w:bidi w:val="0"/>
        <w:spacing w:before="0" w:after="0"/>
        <w:jc w:val="center"/>
        <w:rPr>
          <w:color w:val="000000"/>
          <w:sz w:val="24"/>
          <w:shd w:fill="FFFF00" w:val="clear"/>
        </w:rPr>
      </w:pPr>
      <w:bookmarkStart w:id="3" w:name="x_682218674560040961"/>
      <w:bookmarkEnd w:id="3"/>
      <w:r>
        <w:rPr>
          <w:color w:val="000000"/>
          <w:sz w:val="24"/>
          <w:shd w:fill="FFFF00" w:val="clear"/>
        </w:rPr>
        <w:t>__________</w:t>
      </w:r>
    </w:p>
    <w:p>
      <w:pPr>
        <w:pStyle w:val="TextBody"/>
        <w:bidi w:val="0"/>
        <w:spacing w:before="0" w:after="0"/>
        <w:ind w:left="0" w:right="0" w:hanging="0"/>
        <w:jc w:val="center"/>
        <w:rPr/>
      </w:pPr>
      <w:bookmarkStart w:id="4" w:name="parent_element10ffdf730bded"/>
      <w:bookmarkStart w:id="5" w:name="preview_contb2bf714ace8c6"/>
      <w:bookmarkEnd w:id="4"/>
      <w:bookmarkEnd w:id="5"/>
      <w:r>
        <w:rPr>
          <w:rStyle w:val="Emphasis"/>
          <w:rFonts w:ascii="serif" w:hAnsi="serif"/>
          <w:sz w:val="27"/>
          <w:shd w:fill="FFFFFF" w:val="clear"/>
        </w:rPr>
        <w:t>Ministero dell'Istruzione e del Merito</w:t>
      </w:r>
    </w:p>
    <w:p>
      <w:pPr>
        <w:pStyle w:val="Heading3"/>
        <w:bidi w:val="0"/>
        <w:spacing w:before="0" w:after="0"/>
        <w:ind w:left="0" w:right="0" w:hanging="0"/>
        <w:jc w:val="center"/>
        <w:rPr>
          <w:shd w:fill="FFFFFF" w:val="clear"/>
        </w:rPr>
      </w:pPr>
      <w:bookmarkStart w:id="6" w:name="parent_element6dc75a6a05ad9"/>
      <w:bookmarkStart w:id="7" w:name="preview_cont11f8607535561"/>
      <w:bookmarkStart w:id="8" w:name="x_682218674698813441"/>
      <w:bookmarkEnd w:id="6"/>
      <w:bookmarkEnd w:id="7"/>
      <w:bookmarkEnd w:id="8"/>
      <w:r>
        <w:rPr>
          <w:shd w:fill="FFFFFF" w:val="clear"/>
        </w:rPr>
        <w:t>Istituto Comprensivo di Castel Maggiore</w:t>
      </w:r>
    </w:p>
    <w:p>
      <w:pPr>
        <w:pStyle w:val="Heading3"/>
        <w:bidi w:val="0"/>
        <w:spacing w:before="0" w:after="0"/>
        <w:jc w:val="center"/>
        <w:rPr>
          <w:shd w:fill="FFFFFF" w:val="clear"/>
        </w:rPr>
      </w:pPr>
      <w:bookmarkStart w:id="9" w:name="x_682218674774343681"/>
      <w:bookmarkEnd w:id="9"/>
      <w:r>
        <w:rPr>
          <w:sz w:val="27"/>
          <w:shd w:fill="FFFFFF" w:val="clear"/>
        </w:rPr>
        <w:t xml:space="preserve">Via Bondanello 28, </w:t>
      </w:r>
      <w:bookmarkStart w:id="10" w:name="x_682218674844401665"/>
      <w:bookmarkEnd w:id="10"/>
      <w:r>
        <w:rPr>
          <w:sz w:val="27"/>
          <w:shd w:fill="FFFFFF" w:val="clear"/>
        </w:rPr>
        <w:t>40013 </w:t>
      </w:r>
      <w:bookmarkStart w:id="11" w:name="x_682218674824937473"/>
      <w:bookmarkEnd w:id="11"/>
      <w:r>
        <w:rPr>
          <w:sz w:val="27"/>
          <w:shd w:fill="FFFFFF" w:val="clear"/>
        </w:rPr>
        <w:t>Castel Maggiore (</w:t>
      </w:r>
      <w:bookmarkStart w:id="12" w:name="x_682218674863407105"/>
      <w:bookmarkEnd w:id="12"/>
      <w:r>
        <w:rPr>
          <w:sz w:val="27"/>
          <w:shd w:fill="FFFFFF" w:val="clear"/>
        </w:rPr>
        <w:t xml:space="preserve">BO) - Tel.: </w:t>
      </w:r>
      <w:bookmarkStart w:id="13" w:name="x_682218674883690497"/>
      <w:bookmarkEnd w:id="13"/>
      <w:r>
        <w:rPr>
          <w:sz w:val="27"/>
          <w:shd w:fill="FFFFFF" w:val="clear"/>
        </w:rPr>
        <w:t>0516321233</w:t>
      </w:r>
      <w:r>
        <w:rPr>
          <w:shd w:fill="FFFFFF" w:val="clear"/>
        </w:rPr>
        <w:br/>
      </w:r>
      <w:r>
        <w:rPr>
          <w:sz w:val="27"/>
          <w:shd w:fill="FFFFFF" w:val="clear"/>
        </w:rPr>
        <w:t xml:space="preserve">E-mail: </w:t>
      </w:r>
      <w:bookmarkStart w:id="14" w:name="x_682218674743705601"/>
      <w:bookmarkEnd w:id="14"/>
      <w:r>
        <w:rPr>
          <w:sz w:val="27"/>
          <w:shd w:fill="FFFFFF" w:val="clear"/>
        </w:rPr>
        <w:t xml:space="preserve">BOIC82200G@istruzione.it - Pec: </w:t>
      </w:r>
      <w:bookmarkStart w:id="15" w:name="x_682218674759532545"/>
      <w:bookmarkEnd w:id="15"/>
      <w:r>
        <w:rPr>
          <w:sz w:val="27"/>
          <w:shd w:fill="FFFFFF" w:val="clear"/>
        </w:rPr>
        <w:t>BOIC82200G@pec.istruzione.it</w:t>
        <w:br/>
        <w:t xml:space="preserve">C.F.: </w:t>
      </w:r>
      <w:bookmarkStart w:id="16" w:name="x_682218674923175937"/>
      <w:bookmarkEnd w:id="16"/>
      <w:r>
        <w:rPr>
          <w:sz w:val="27"/>
          <w:shd w:fill="FFFFFF" w:val="clear"/>
        </w:rPr>
        <w:t xml:space="preserve">91201340378 - C.M.: </w:t>
      </w:r>
      <w:bookmarkStart w:id="17" w:name="x_682218674942246913"/>
      <w:bookmarkEnd w:id="17"/>
      <w:r>
        <w:rPr>
          <w:sz w:val="27"/>
          <w:shd w:fill="FFFFFF" w:val="clear"/>
        </w:rPr>
        <w:t>BOIC82200G</w:t>
      </w:r>
    </w:p>
    <w:p>
      <w:pPr>
        <w:pStyle w:val="TextBody"/>
        <w:bidi w:val="0"/>
        <w:spacing w:before="0" w:after="0"/>
        <w:ind w:left="0" w:right="0" w:hanging="0"/>
        <w:jc w:val="both"/>
        <w:rPr/>
      </w:pPr>
      <w:bookmarkStart w:id="18" w:name="parent_element00e98efba26ac"/>
      <w:bookmarkStart w:id="19" w:name="preview_cont716007a44e8e7"/>
      <w:bookmarkEnd w:id="18"/>
      <w:bookmarkEnd w:id="19"/>
      <w:r>
        <w:rPr>
          <w:rStyle w:val="Emphasis"/>
          <w:shd w:fill="FFFFFF" w:val="clear"/>
        </w:rPr>
        <w:br/>
      </w:r>
      <w:r>
        <w:rPr>
          <w:rStyle w:val="Emphasis"/>
          <w:sz w:val="24"/>
          <w:shd w:fill="FFFFFF" w:val="clear"/>
        </w:rPr>
        <w:t xml:space="preserve">Protocollo come da segnatura </w:t>
      </w:r>
    </w:p>
    <w:p>
      <w:pPr>
        <w:pStyle w:val="TextBody"/>
        <w:bidi w:val="0"/>
        <w:spacing w:before="0" w:after="0"/>
        <w:jc w:val="left"/>
        <w:rPr/>
      </w:pPr>
      <w:r>
        <w:rPr/>
      </w:r>
    </w:p>
    <w:p>
      <w:pPr>
        <w:pStyle w:val="TextBody"/>
        <w:bidi w:val="0"/>
        <w:spacing w:before="0" w:after="0"/>
        <w:jc w:val="right"/>
        <w:rPr>
          <w:sz w:val="24"/>
          <w:shd w:fill="FFFFFF" w:val="clear"/>
        </w:rPr>
      </w:pPr>
      <w:bookmarkStart w:id="20" w:name="x_6822186748249374731"/>
      <w:bookmarkEnd w:id="20"/>
      <w:r>
        <w:rPr>
          <w:sz w:val="24"/>
          <w:shd w:fill="FFFFFF" w:val="clear"/>
        </w:rPr>
        <w:t>Castel Maggiore, data __ - __ - __</w:t>
      </w:r>
    </w:p>
    <w:p>
      <w:pPr>
        <w:pStyle w:val="TextBody"/>
        <w:bidi w:val="0"/>
        <w:spacing w:before="0" w:after="0"/>
        <w:jc w:val="left"/>
        <w:rPr/>
      </w:pPr>
      <w:r>
        <w:rPr/>
      </w:r>
    </w:p>
    <w:p>
      <w:pPr>
        <w:pStyle w:val="TextBody"/>
        <w:bidi w:val="0"/>
        <w:spacing w:before="0" w:after="0"/>
        <w:ind w:left="0" w:right="0" w:hanging="0"/>
        <w:jc w:val="both"/>
        <w:rPr>
          <w:color w:val="FF0000"/>
          <w:sz w:val="24"/>
          <w:shd w:fill="FFFFFF" w:val="clear"/>
        </w:rPr>
      </w:pPr>
      <w:bookmarkStart w:id="21" w:name="parent_element8957b1c8f2a79"/>
      <w:bookmarkStart w:id="22" w:name="preview_conte1401b03b099"/>
      <w:bookmarkEnd w:id="21"/>
      <w:bookmarkEnd w:id="22"/>
      <w:r>
        <w:rPr>
          <w:color w:val="FF0000"/>
          <w:sz w:val="24"/>
          <w:shd w:fill="FFFFFF" w:val="clear"/>
        </w:rPr>
        <w:t>Il regolamento che segue è stato aggiornato al D.Lgs. 36/2023 e alla LEGGE 29 luglio 2021, n. 108, conversione in legge, con modificazioni, del decreto-legge 31 maggio 2021, n. 77, recante governance del Piano nazionale di ripresa e resilienza e prime misure di rafforzamento delle strutture amministrative e di accelerazione e snellimento delle procedure, che resterà in vigore anche dopo il 1 luglio 2023, nonché alle procedure previste dal nuovo Mepa.</w:t>
      </w:r>
    </w:p>
    <w:p>
      <w:pPr>
        <w:pStyle w:val="Heading3"/>
        <w:bidi w:val="0"/>
        <w:spacing w:before="0" w:after="0"/>
        <w:jc w:val="center"/>
        <w:rPr>
          <w:shd w:fill="FFFFFF" w:val="clear"/>
        </w:rPr>
      </w:pPr>
      <w:r>
        <w:rPr>
          <w:shd w:fill="FFFFFF" w:val="clear"/>
        </w:rPr>
        <w:t>REGOLAMENTO D’ISTITUTO CONTENENTE I CRITERI ED I LIMITI PER L’AFFIDAMENTO DI LAVORI, SERVIZI E FORNITURE; PARTICOLARI TIPOLOGIE CONTRATTUALI</w:t>
      </w:r>
    </w:p>
    <w:p>
      <w:pPr>
        <w:pStyle w:val="Heading3"/>
        <w:bidi w:val="0"/>
        <w:spacing w:before="0" w:after="0"/>
        <w:jc w:val="center"/>
        <w:rPr/>
      </w:pPr>
      <w:r>
        <w:rPr>
          <w:rStyle w:val="Emphasis"/>
          <w:sz w:val="33"/>
          <w:shd w:fill="FFFFFF" w:val="clear"/>
        </w:rPr>
        <w:br/>
      </w:r>
      <w:r>
        <w:rPr>
          <w:rStyle w:val="Emphasis"/>
          <w:color w:val="000000"/>
          <w:sz w:val="33"/>
          <w:shd w:fill="FFFFFF" w:val="clear"/>
        </w:rPr>
        <w:t xml:space="preserve">Delibera n. </w:t>
      </w:r>
      <w:bookmarkStart w:id="23" w:name="x_710743784179499009"/>
      <w:bookmarkEnd w:id="23"/>
      <w:r>
        <w:rPr>
          <w:rStyle w:val="Emphasis"/>
          <w:color w:val="000000"/>
          <w:sz w:val="33"/>
          <w:shd w:fill="FFFF00" w:val="clear"/>
        </w:rPr>
        <w:t>__________</w:t>
      </w:r>
    </w:p>
    <w:p>
      <w:pPr>
        <w:pStyle w:val="Heading3"/>
        <w:bidi w:val="0"/>
        <w:spacing w:before="0" w:after="0"/>
        <w:ind w:left="0" w:right="0" w:hanging="0"/>
        <w:jc w:val="center"/>
        <w:rPr/>
      </w:pPr>
      <w:bookmarkStart w:id="24" w:name="head1canvasize"/>
      <w:bookmarkStart w:id="25" w:name="parent_element5ab93d2328bd7"/>
      <w:bookmarkStart w:id="26" w:name="preview_cont15a07f4def441"/>
      <w:bookmarkEnd w:id="24"/>
      <w:bookmarkEnd w:id="25"/>
      <w:bookmarkEnd w:id="26"/>
      <w:r>
        <w:rPr>
          <w:shd w:fill="FFFFFF" w:val="clear"/>
        </w:rPr>
        <w:br/>
      </w:r>
      <w:r>
        <w:rPr>
          <w:rStyle w:val="StrongEmphasis"/>
          <w:b/>
          <w:shd w:fill="FFFFFF" w:val="clear"/>
        </w:rPr>
        <w:t>IL CONSIGLIO DI ISTITUTO</w:t>
      </w:r>
    </w:p>
    <w:p>
      <w:pPr>
        <w:pStyle w:val="TextBody"/>
        <w:bidi w:val="0"/>
        <w:spacing w:before="0" w:after="0"/>
        <w:ind w:left="0" w:right="0" w:hanging="0"/>
        <w:jc w:val="both"/>
        <w:rPr/>
      </w:pPr>
      <w:bookmarkStart w:id="27" w:name="parent_elementcf3ddaf9fdfd2"/>
      <w:bookmarkStart w:id="28" w:name="preview_cont8f589c5f012b6"/>
      <w:bookmarkEnd w:id="27"/>
      <w:bookmarkEnd w:id="28"/>
      <w:r>
        <w:rPr>
          <w:rStyle w:val="StrongEmphasis"/>
          <w:color w:val="000000"/>
          <w:sz w:val="24"/>
          <w:shd w:fill="FFFFFF" w:val="clear"/>
        </w:rPr>
        <w:t>VISTE</w:t>
      </w:r>
      <w:r>
        <w:rPr>
          <w:color w:val="000000"/>
          <w:shd w:fill="FFFFFF" w:val="clear"/>
        </w:rPr>
        <w:t xml:space="preserve"> </w:t>
      </w:r>
      <w:r>
        <w:rPr>
          <w:color w:val="000000"/>
          <w:sz w:val="24"/>
          <w:shd w:fill="FFFFFF" w:val="clear"/>
        </w:rPr>
        <w:t>le norme sull'autonomia delle Istituzioni Scolastiche previste dalla Legge 59/97, dal D.Lgs. 112/98 e dal DPR 275/99;</w:t>
      </w:r>
    </w:p>
    <w:p>
      <w:pPr>
        <w:pStyle w:val="TextBody"/>
        <w:bidi w:val="0"/>
        <w:spacing w:before="0" w:after="0"/>
        <w:ind w:left="0" w:right="0" w:hanging="0"/>
        <w:jc w:val="both"/>
        <w:rPr/>
      </w:pPr>
      <w:bookmarkStart w:id="29" w:name="parent_elementd2283c8f59234"/>
      <w:bookmarkStart w:id="30" w:name="preview_cont0a055921fbeed"/>
      <w:bookmarkEnd w:id="29"/>
      <w:bookmarkEnd w:id="30"/>
      <w:r>
        <w:rPr>
          <w:rStyle w:val="StrongEmphasis"/>
          <w:color w:val="000000"/>
          <w:sz w:val="24"/>
          <w:shd w:fill="FFFFFF" w:val="clear"/>
        </w:rPr>
        <w:t>VISTO</w:t>
      </w:r>
      <w:r>
        <w:rPr>
          <w:color w:val="000000"/>
          <w:shd w:fill="FFFFFF" w:val="clear"/>
        </w:rPr>
        <w:t xml:space="preserve"> </w:t>
      </w:r>
      <w:r>
        <w:rPr>
          <w:color w:val="000000"/>
          <w:sz w:val="24"/>
          <w:shd w:fill="FFFFFF" w:val="clear"/>
        </w:rPr>
        <w:t>il Decreto Legislativo 30 marzo 2001, n. 165 recante “Norme generali sull’ordinamento del lavoro alle dipendenze delle Amministrazioni Pubbliche” e ss.mm.ii.;</w:t>
      </w:r>
    </w:p>
    <w:p>
      <w:pPr>
        <w:pStyle w:val="TextBody"/>
        <w:bidi w:val="0"/>
        <w:spacing w:before="0" w:after="0"/>
        <w:ind w:left="0" w:right="0" w:hanging="0"/>
        <w:jc w:val="both"/>
        <w:rPr/>
      </w:pPr>
      <w:bookmarkStart w:id="31" w:name="parent_element323e725e57352"/>
      <w:bookmarkStart w:id="32" w:name="preview_contc49fba83847aa"/>
      <w:bookmarkEnd w:id="31"/>
      <w:bookmarkEnd w:id="32"/>
      <w:r>
        <w:rPr>
          <w:rStyle w:val="StrongEmphasis"/>
          <w:color w:val="000000"/>
          <w:sz w:val="24"/>
          <w:shd w:fill="FFFFFF" w:val="clear"/>
        </w:rPr>
        <w:t>VISTA</w:t>
      </w:r>
      <w:r>
        <w:rPr>
          <w:color w:val="000000"/>
          <w:shd w:fill="FFFFFF" w:val="clear"/>
        </w:rPr>
        <w:t xml:space="preserve"> </w:t>
      </w:r>
      <w:r>
        <w:rPr>
          <w:color w:val="000000"/>
          <w:sz w:val="24"/>
          <w:shd w:fill="FFFFFF" w:val="clear"/>
        </w:rPr>
        <w:t>la Legge 13 luglio 2015 n. 107, concernente “Riforma del sistema nazionale di istruzione e formazione e delega per il riordino delle disposizioni legislative vigenti”;</w:t>
      </w:r>
    </w:p>
    <w:p>
      <w:pPr>
        <w:pStyle w:val="TextBody"/>
        <w:bidi w:val="0"/>
        <w:spacing w:before="0" w:after="0"/>
        <w:ind w:left="0" w:right="0" w:hanging="0"/>
        <w:jc w:val="both"/>
        <w:rPr/>
      </w:pPr>
      <w:bookmarkStart w:id="33" w:name="parent_elemente42c0e087461b"/>
      <w:bookmarkStart w:id="34" w:name="preview_contd4390e354715d"/>
      <w:bookmarkEnd w:id="33"/>
      <w:bookmarkEnd w:id="34"/>
      <w:r>
        <w:rPr>
          <w:rStyle w:val="StrongEmphasis"/>
          <w:color w:val="000000"/>
          <w:sz w:val="24"/>
          <w:shd w:fill="FFFFFF" w:val="clear"/>
        </w:rPr>
        <w:t>VISTO</w:t>
      </w:r>
      <w:r>
        <w:rPr>
          <w:color w:val="000000"/>
          <w:shd w:fill="FFFFFF" w:val="clear"/>
        </w:rPr>
        <w:t xml:space="preserve"> </w:t>
      </w:r>
      <w:r>
        <w:rPr>
          <w:color w:val="000000"/>
          <w:sz w:val="24"/>
          <w:shd w:fill="FFFFFF" w:val="clear"/>
        </w:rPr>
        <w:t>il D.I. n. 129/2018 "Regolamento recante istruzioni generali sulla gestione amministrativo-contabile delle istituzioni scolastiche, ai sensi dell’articolo 1, comma 143, della Legge 13 luglio 2015, n. 107";</w:t>
      </w:r>
    </w:p>
    <w:p>
      <w:pPr>
        <w:pStyle w:val="TextBody"/>
        <w:bidi w:val="0"/>
        <w:spacing w:before="0" w:after="0"/>
        <w:ind w:left="0" w:right="0" w:hanging="0"/>
        <w:jc w:val="both"/>
        <w:rPr/>
      </w:pPr>
      <w:bookmarkStart w:id="35" w:name="parent_element65cba567b364"/>
      <w:bookmarkStart w:id="36" w:name="preview_cont54e35e888bc4b"/>
      <w:bookmarkEnd w:id="35"/>
      <w:bookmarkEnd w:id="36"/>
      <w:r>
        <w:rPr>
          <w:rStyle w:val="StrongEmphasis"/>
          <w:color w:val="000000"/>
          <w:sz w:val="24"/>
          <w:shd w:fill="FFFFFF" w:val="clear"/>
        </w:rPr>
        <w:t>VISTA</w:t>
      </w:r>
      <w:r>
        <w:rPr>
          <w:color w:val="000000"/>
          <w:shd w:fill="FFFFFF" w:val="clear"/>
        </w:rPr>
        <w:t xml:space="preserve"> </w:t>
      </w:r>
      <w:r>
        <w:rPr>
          <w:color w:val="000000"/>
          <w:sz w:val="24"/>
          <w:shd w:fill="FFFFFF" w:val="clear"/>
        </w:rPr>
        <w:t>la Nota MIUR n. 74 del 05/01/2019 con orientamenti interpretativi del Decreto 28 agosto 2018, n. 129, avente ad oggetto “Regolamento recante istruzioni generali sulla gestione amministrativo-contabile delle istituzioni scolastiche, ai sensi dell'articolo 1, comma 143, della Legge 13 luglio 2015, n. 107”;</w:t>
      </w:r>
    </w:p>
    <w:p>
      <w:pPr>
        <w:pStyle w:val="TextBody"/>
        <w:bidi w:val="0"/>
        <w:spacing w:before="0" w:after="0"/>
        <w:ind w:left="0" w:right="0" w:hanging="0"/>
        <w:jc w:val="both"/>
        <w:rPr/>
      </w:pPr>
      <w:bookmarkStart w:id="37" w:name="parent_elementd2843ca6c7ae4"/>
      <w:bookmarkStart w:id="38" w:name="preview_contec82e2d8b1e43"/>
      <w:bookmarkEnd w:id="37"/>
      <w:bookmarkEnd w:id="38"/>
      <w:r>
        <w:rPr>
          <w:rStyle w:val="StrongEmphasis"/>
          <w:color w:val="000000"/>
          <w:sz w:val="24"/>
          <w:shd w:fill="FFFFFF" w:val="clear"/>
        </w:rPr>
        <w:t>VISTO</w:t>
      </w:r>
      <w:r>
        <w:rPr>
          <w:color w:val="000000"/>
          <w:shd w:fill="FFFFFF" w:val="clear"/>
        </w:rPr>
        <w:t xml:space="preserve"> </w:t>
      </w:r>
      <w:r>
        <w:rPr>
          <w:color w:val="000000"/>
          <w:sz w:val="24"/>
          <w:shd w:fill="FFFFFF" w:val="clear"/>
        </w:rPr>
        <w:t>il decreto legislativo 31 marzo 2023, n. 36, Codice dei contratti pubblici, in attuazione dell'articolo 1 della legge 21 giugno 2022, n. 78, recante delega al Governo in materia di contratti pubblici, entrato in vigore il 1 aprile 2023 ma che acquisterà efficacia a partire dal 1 luglio 2023;</w:t>
      </w:r>
    </w:p>
    <w:p>
      <w:pPr>
        <w:pStyle w:val="TextBody"/>
        <w:bidi w:val="0"/>
        <w:spacing w:before="0" w:after="0"/>
        <w:ind w:left="0" w:right="0" w:hanging="0"/>
        <w:jc w:val="both"/>
        <w:rPr/>
      </w:pPr>
      <w:bookmarkStart w:id="39" w:name="parent_element83aff469c06c7"/>
      <w:bookmarkStart w:id="40" w:name="preview_conte7e3babf04b5c"/>
      <w:bookmarkEnd w:id="39"/>
      <w:bookmarkEnd w:id="40"/>
      <w:r>
        <w:rPr>
          <w:rStyle w:val="StrongEmphasis"/>
          <w:shd w:fill="FFFFFF" w:val="clear"/>
        </w:rPr>
        <w:t xml:space="preserve">VISTE </w:t>
      </w:r>
      <w:r>
        <w:rPr>
          <w:color w:val="000000"/>
          <w:sz w:val="24"/>
          <w:shd w:fill="FFFFFF" w:val="clear"/>
        </w:rPr>
        <w:t>le Linee guida ANAC n. 3, recanti</w:t>
      </w:r>
      <w:r>
        <w:rPr>
          <w:rStyle w:val="Emphasis"/>
          <w:color w:val="000000"/>
          <w:shd w:fill="FFFFFF" w:val="clear"/>
        </w:rPr>
        <w:t xml:space="preserve"> </w:t>
      </w:r>
      <w:r>
        <w:rPr>
          <w:rStyle w:val="Emphasis"/>
          <w:color w:val="000000"/>
          <w:sz w:val="24"/>
          <w:shd w:fill="FFFFFF" w:val="clear"/>
        </w:rPr>
        <w:t>«Nomina, ruolo e compiti del responsabile unico del procedimento per l’affidamento di appalti e concessioni», per quanto applicabili</w:t>
      </w:r>
      <w:r>
        <w:rPr>
          <w:color w:val="000000"/>
          <w:sz w:val="24"/>
          <w:shd w:fill="FFFFFF" w:val="clear"/>
        </w:rPr>
        <w:t>;</w:t>
      </w:r>
    </w:p>
    <w:p>
      <w:pPr>
        <w:pStyle w:val="TextBody"/>
        <w:bidi w:val="0"/>
        <w:spacing w:before="0" w:after="0"/>
        <w:ind w:left="0" w:right="0" w:hanging="0"/>
        <w:jc w:val="both"/>
        <w:rPr/>
      </w:pPr>
      <w:bookmarkStart w:id="41" w:name="parent_elemente500216857822"/>
      <w:bookmarkStart w:id="42" w:name="preview_contf75879f872482"/>
      <w:bookmarkEnd w:id="41"/>
      <w:bookmarkEnd w:id="42"/>
      <w:r>
        <w:rPr>
          <w:rStyle w:val="StrongEmphasis"/>
          <w:color w:val="000000"/>
          <w:sz w:val="24"/>
          <w:shd w:fill="FFFFFF" w:val="clear"/>
        </w:rPr>
        <w:t>VISTE</w:t>
      </w:r>
      <w:r>
        <w:rPr>
          <w:color w:val="000000"/>
          <w:shd w:fill="FFFFFF" w:val="clear"/>
        </w:rPr>
        <w:t xml:space="preserve"> </w:t>
      </w:r>
      <w:r>
        <w:rPr>
          <w:color w:val="000000"/>
          <w:sz w:val="24"/>
          <w:shd w:fill="FFFFFF" w:val="clear"/>
        </w:rPr>
        <w:t>le “Istruzioni di carattere generale relative all'applicazione del Codice dei Contratti Pubblici (D.Lgs. 50/2016) - Quaderno n. 1 Giugno 2019” del 27 giugno 2019” aggiornate a:  1) Legge 30 dicembre 2018, n. 145; 2) D.L. 14 dicembre 2018, n. 135, convertito nella legge 11 febbraio 2019, n. 12; 3) D.Lgs. 12 gennaio 2019, n. 14; 4) Legge 3 maggio 2019, n. 37, recante "Disposizioni per l'adempimento degli obblighi derivanti dall'appartenenza dell'Italia all''Unione europea - Legge europea 2018”; 5) D.L. 18 aprile 2019, n. 23 – c.d. Decreto “Sblocca Cantieri” convertito, con modificazioni, dalla Legge 14 giugno 2019, n. 55; (i) la Legge 27 dicembre 2019, n. 160(c.d. “Legge di Bilancio 2020”); (ii) il D.L. 26 ottobre 2019, n. 124, convertito nella Legge 19 dicembre 2019, n. 157 (c.d.“Decreto Fiscale”); (iii) il Regolamento Delegato (UE) n. 2019/1827; (iv) il D.L. 17 marzo 2020, n. 18, convertito nella Legge 24 aprile 2020, n. 17 (c.d. “Cura Italia”); (v) il D.L. 19 maggio 2020, n. 34, convertito nella Legge 17 luglio 2020, n. 77 (c.d. “Decreto Rilancio”); (vi) D.L. 16 luglio 2020, n. 76 (c.d. “Decreto Semplificazioni”)</w:t>
      </w:r>
      <w:r>
        <w:rPr>
          <w:rStyle w:val="Emphasis"/>
          <w:color w:val="000000"/>
          <w:sz w:val="24"/>
          <w:shd w:fill="FFFFFF" w:val="clear"/>
        </w:rPr>
        <w:t>, per quanto applicabili;</w:t>
      </w:r>
    </w:p>
    <w:p>
      <w:pPr>
        <w:pStyle w:val="TextBody"/>
        <w:bidi w:val="0"/>
        <w:spacing w:before="0" w:after="0"/>
        <w:ind w:left="0" w:right="0" w:hanging="0"/>
        <w:jc w:val="both"/>
        <w:rPr/>
      </w:pPr>
      <w:bookmarkStart w:id="43" w:name="parent_element37fd4ea2a5519"/>
      <w:bookmarkStart w:id="44" w:name="preview_cont8d0ff33b68703"/>
      <w:bookmarkEnd w:id="43"/>
      <w:bookmarkEnd w:id="44"/>
      <w:r>
        <w:rPr>
          <w:rStyle w:val="StrongEmphasis"/>
          <w:sz w:val="24"/>
          <w:shd w:fill="FFFFFF" w:val="clear"/>
        </w:rPr>
        <w:t xml:space="preserve">VISTE </w:t>
      </w:r>
      <w:r>
        <w:rPr>
          <w:color w:val="000000"/>
          <w:sz w:val="24"/>
          <w:shd w:fill="FFFFFF" w:val="clear"/>
        </w:rPr>
        <w:t>le Linee Guida ANAC n. 4, aggiornate al Decreto Legislativo 19 aprile 2017, n. 56 con delibera del Consiglio n. 206 del 1 marzo 2018, recanti «</w:t>
      </w:r>
      <w:r>
        <w:rPr>
          <w:rStyle w:val="Emphasis"/>
          <w:color w:val="000000"/>
          <w:sz w:val="24"/>
          <w:shd w:fill="FFFFFF" w:val="clear"/>
        </w:rPr>
        <w:t>Procedure per l’affidamento dei contratti pubblici di importo inferiore alle soglie di rilevanza comunitaria, indagini di mercato e formazione e gestione degli elenchi di operatori economici</w:t>
      </w:r>
      <w:r>
        <w:rPr>
          <w:color w:val="000000"/>
          <w:sz w:val="24"/>
          <w:shd w:fill="FFFFFF" w:val="clear"/>
        </w:rPr>
        <w:t>»</w:t>
      </w:r>
      <w:r>
        <w:rPr>
          <w:rStyle w:val="Emphasis"/>
          <w:color w:val="000000"/>
          <w:sz w:val="24"/>
          <w:shd w:fill="FFFFFF" w:val="clear"/>
        </w:rPr>
        <w:t>, per quanto applicabili</w:t>
      </w:r>
      <w:r>
        <w:rPr>
          <w:color w:val="000000"/>
          <w:sz w:val="24"/>
          <w:shd w:fill="FFFFFF" w:val="clear"/>
        </w:rPr>
        <w:t>;</w:t>
      </w:r>
    </w:p>
    <w:p>
      <w:pPr>
        <w:pStyle w:val="TextBody"/>
        <w:bidi w:val="0"/>
        <w:spacing w:before="0" w:after="0"/>
        <w:ind w:left="0" w:right="0" w:hanging="0"/>
        <w:jc w:val="both"/>
        <w:rPr/>
      </w:pPr>
      <w:bookmarkStart w:id="45" w:name="parent_elementba2ea8d1a75cd"/>
      <w:bookmarkStart w:id="46" w:name="preview_contd93a2746db211"/>
      <w:bookmarkEnd w:id="45"/>
      <w:bookmarkEnd w:id="46"/>
      <w:r>
        <w:rPr>
          <w:rStyle w:val="StrongEmphasis"/>
          <w:color w:val="000000"/>
          <w:sz w:val="24"/>
          <w:shd w:fill="FFFFFF" w:val="clear"/>
        </w:rPr>
        <w:t>VISTO</w:t>
      </w:r>
      <w:r>
        <w:rPr>
          <w:color w:val="000000"/>
          <w:shd w:fill="FFFFFF" w:val="clear"/>
        </w:rPr>
        <w:t xml:space="preserve"> </w:t>
      </w:r>
      <w:r>
        <w:rPr>
          <w:color w:val="000000"/>
          <w:sz w:val="24"/>
          <w:shd w:fill="FFFFFF" w:val="clear"/>
        </w:rPr>
        <w:t>l’art. 5 del D.L. 135/2018 “Disposizioni urgenti in materia di sostegno e semplificazione per le imprese e per la Pubblica Amministrazione”</w:t>
      </w:r>
      <w:r>
        <w:rPr>
          <w:rStyle w:val="Emphasis"/>
          <w:color w:val="000000"/>
          <w:sz w:val="24"/>
          <w:shd w:fill="FFFFFF" w:val="clear"/>
        </w:rPr>
        <w:t>, per quanto applicabili</w:t>
      </w:r>
      <w:r>
        <w:rPr>
          <w:color w:val="000000"/>
          <w:sz w:val="24"/>
          <w:shd w:fill="FFFFFF" w:val="clear"/>
        </w:rPr>
        <w:t>;</w:t>
      </w:r>
    </w:p>
    <w:p>
      <w:pPr>
        <w:pStyle w:val="TextBody"/>
        <w:bidi w:val="0"/>
        <w:spacing w:before="0" w:after="0"/>
        <w:ind w:left="0" w:right="0" w:hanging="0"/>
        <w:jc w:val="both"/>
        <w:rPr/>
      </w:pPr>
      <w:bookmarkStart w:id="47" w:name="parent_element830e9e1dba7d5"/>
      <w:bookmarkStart w:id="48" w:name="preview_cont603d066811f07"/>
      <w:bookmarkEnd w:id="47"/>
      <w:bookmarkEnd w:id="48"/>
      <w:r>
        <w:rPr>
          <w:rStyle w:val="StrongEmphasis"/>
          <w:sz w:val="24"/>
          <w:shd w:fill="FFFFFF" w:val="clear"/>
        </w:rPr>
        <w:t>VISTA</w:t>
      </w:r>
      <w:r>
        <w:rPr>
          <w:shd w:fill="FFFFFF" w:val="clear"/>
        </w:rPr>
        <w:t xml:space="preserve"> </w:t>
      </w:r>
      <w:r>
        <w:rPr>
          <w:sz w:val="24"/>
          <w:shd w:fill="FFFFFF" w:val="clear"/>
        </w:rPr>
        <w:t>la Legge 11 settembre 2020, n. 120, conversione in legge, con modificazioni, del Decreto-Legge 16 luglio 2020, n. 76, recante «Misure urgenti per la semplificazione e l’innovazione digitali» (c.d. Decreto Semplificazioni)</w:t>
      </w:r>
      <w:r>
        <w:rPr>
          <w:rStyle w:val="Emphasis"/>
          <w:color w:val="000000"/>
          <w:sz w:val="24"/>
          <w:shd w:fill="FFFFFF" w:val="clear"/>
        </w:rPr>
        <w:t>, per quanto applicabili</w:t>
      </w:r>
      <w:r>
        <w:rPr>
          <w:sz w:val="24"/>
          <w:shd w:fill="FFFFFF" w:val="clear"/>
        </w:rPr>
        <w:t>;</w:t>
      </w:r>
    </w:p>
    <w:p>
      <w:pPr>
        <w:pStyle w:val="TextBody"/>
        <w:bidi w:val="0"/>
        <w:spacing w:before="0" w:after="0"/>
        <w:ind w:left="0" w:right="0" w:hanging="0"/>
        <w:jc w:val="left"/>
        <w:rPr/>
      </w:pPr>
      <w:bookmarkStart w:id="49" w:name="parent_element1f0c764c58b86"/>
      <w:bookmarkStart w:id="50" w:name="preview_contf0779892e1ca4"/>
      <w:bookmarkEnd w:id="49"/>
      <w:bookmarkEnd w:id="50"/>
      <w:r>
        <w:rPr>
          <w:rStyle w:val="StrongEmphasis"/>
          <w:sz w:val="24"/>
          <w:shd w:fill="FFFFFF" w:val="clear"/>
        </w:rPr>
        <w:t xml:space="preserve">VISTA </w:t>
      </w:r>
      <w:r>
        <w:rPr>
          <w:color w:val="000000"/>
          <w:sz w:val="24"/>
          <w:shd w:fill="FFFFFF" w:val="clear"/>
        </w:rPr>
        <w:t>la Legge 29/07/2021, n. 108, conversione in legge, con modificazioni, del Decreto-Legge 31 maggio 2021, n. 77, recante governance del Piano nazionale di ripresa e resilienza e prime misure di rafforzamento delle strutture amministrative e di accelerazione e snellimento delle procedure;</w:t>
      </w:r>
    </w:p>
    <w:p>
      <w:pPr>
        <w:pStyle w:val="TextBody"/>
        <w:bidi w:val="0"/>
        <w:spacing w:before="0" w:after="0"/>
        <w:jc w:val="both"/>
        <w:rPr/>
      </w:pPr>
      <w:r>
        <w:rPr>
          <w:rStyle w:val="StrongEmphasis"/>
          <w:color w:val="000000"/>
          <w:sz w:val="24"/>
          <w:shd w:fill="FFFFFF" w:val="clear"/>
        </w:rPr>
        <w:t>VISTO</w:t>
      </w:r>
      <w:r>
        <w:rPr>
          <w:color w:val="000000"/>
          <w:shd w:fill="FFFFFF" w:val="clear"/>
        </w:rPr>
        <w:t xml:space="preserve"> </w:t>
      </w:r>
      <w:r>
        <w:rPr>
          <w:color w:val="000000"/>
          <w:sz w:val="24"/>
          <w:shd w:fill="FFFFFF" w:val="clear"/>
        </w:rPr>
        <w:t>il D.Lgs. 18 aprile 2016, n. 50, recante «Codice dei contratti pubblici», come modificato dal D.Lgs. 19 aprile 2017, n. 56 (cd. Correttivo) e dal D.L. del 18 aprile 2019, n. 32, convertito con modificazioni dalla Legge 14 giugno 2019, n. 55 (cd. Decreto Sblocca Cantieri);</w:t>
      </w:r>
    </w:p>
    <w:p>
      <w:pPr>
        <w:pStyle w:val="TextBody"/>
        <w:bidi w:val="0"/>
        <w:spacing w:before="0" w:after="0"/>
        <w:jc w:val="both"/>
        <w:rPr/>
      </w:pPr>
      <w:r>
        <w:rPr>
          <w:rStyle w:val="StrongEmphasis"/>
          <w:color w:val="000000"/>
          <w:sz w:val="24"/>
          <w:shd w:fill="FFFFFF" w:val="clear"/>
        </w:rPr>
        <w:t xml:space="preserve">VISTO </w:t>
      </w:r>
      <w:r>
        <w:rPr>
          <w:color w:val="000000"/>
          <w:sz w:val="24"/>
          <w:shd w:fill="FFFFFF" w:val="clear"/>
        </w:rPr>
        <w:t xml:space="preserve">il decreto legislativo recante il codice dei contratti pubblici n. 36 del 31 marzo 2023, approvato dal consiglio dei ministri nella seduta del 28 marzo 2023, attuativo dell’articolo 1 della legge 21 giugno 2022, n. 78; </w:t>
      </w:r>
    </w:p>
    <w:p>
      <w:pPr>
        <w:pStyle w:val="TextBody"/>
        <w:bidi w:val="0"/>
        <w:spacing w:before="0" w:after="0"/>
        <w:jc w:val="both"/>
        <w:rPr/>
      </w:pPr>
      <w:r>
        <w:rPr>
          <w:color w:val="000000"/>
          <w:shd w:fill="FFFFFF" w:val="clear"/>
        </w:rPr>
        <w:t> </w:t>
      </w:r>
      <w:r>
        <w:rPr>
          <w:rStyle w:val="StrongEmphasis"/>
          <w:color w:val="000000"/>
          <w:sz w:val="24"/>
          <w:shd w:fill="FFFFFF" w:val="clear"/>
        </w:rPr>
        <w:t>VISTO</w:t>
      </w:r>
      <w:r>
        <w:rPr>
          <w:color w:val="000000"/>
          <w:shd w:fill="FFFFFF" w:val="clear"/>
        </w:rPr>
        <w:t xml:space="preserve"> </w:t>
      </w:r>
      <w:r>
        <w:rPr>
          <w:color w:val="000000"/>
          <w:sz w:val="24"/>
          <w:shd w:fill="FFFFFF" w:val="clear"/>
        </w:rPr>
        <w:t>l’art. 224 del D.Lgs. 31 marzo 2023, n. 36, rubricato “Disposizioni ulteriori”;</w:t>
      </w:r>
    </w:p>
    <w:p>
      <w:pPr>
        <w:pStyle w:val="TextBody"/>
        <w:bidi w:val="0"/>
        <w:spacing w:before="0" w:after="0"/>
        <w:jc w:val="both"/>
        <w:rPr/>
      </w:pPr>
      <w:r>
        <w:rPr>
          <w:rStyle w:val="StrongEmphasis"/>
          <w:color w:val="000000"/>
          <w:sz w:val="24"/>
          <w:shd w:fill="FFFFFF" w:val="clear"/>
        </w:rPr>
        <w:t>VISTO</w:t>
      </w:r>
      <w:r>
        <w:rPr>
          <w:color w:val="000000"/>
          <w:shd w:fill="FFFFFF" w:val="clear"/>
        </w:rPr>
        <w:t xml:space="preserve"> </w:t>
      </w:r>
      <w:r>
        <w:rPr>
          <w:color w:val="000000"/>
          <w:sz w:val="24"/>
          <w:shd w:fill="FFFFFF" w:val="clear"/>
        </w:rPr>
        <w:t>l’art. 225 del D.Lgs. 31 marzo 2023, n. 36 recante “Disposizioni transitorie e di coordinamento”;</w:t>
      </w:r>
    </w:p>
    <w:p>
      <w:pPr>
        <w:pStyle w:val="TextBody"/>
        <w:bidi w:val="0"/>
        <w:spacing w:before="0" w:after="0"/>
        <w:jc w:val="both"/>
        <w:rPr/>
      </w:pPr>
      <w:r>
        <w:rPr>
          <w:rStyle w:val="StrongEmphasis"/>
          <w:color w:val="000000"/>
          <w:sz w:val="24"/>
          <w:shd w:fill="FFFFFF" w:val="clear"/>
        </w:rPr>
        <w:t xml:space="preserve">VISTO </w:t>
      </w:r>
      <w:r>
        <w:rPr>
          <w:color w:val="000000"/>
          <w:sz w:val="24"/>
          <w:shd w:fill="FFFFFF" w:val="clear"/>
        </w:rPr>
        <w:t>in particolare</w:t>
      </w:r>
      <w:r>
        <w:rPr>
          <w:rStyle w:val="StrongEmphasis"/>
          <w:color w:val="000000"/>
          <w:shd w:fill="FFFFFF" w:val="clear"/>
        </w:rPr>
        <w:t xml:space="preserve"> </w:t>
      </w:r>
      <w:r>
        <w:rPr>
          <w:color w:val="000000"/>
          <w:sz w:val="24"/>
          <w:shd w:fill="FFFFFF" w:val="clear"/>
        </w:rPr>
        <w:t>l’art. 225, comma 8, del D.Lgs. 36/2023 che recita “In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pPr>
        <w:pStyle w:val="TextBody"/>
        <w:bidi w:val="0"/>
        <w:spacing w:before="0" w:after="0"/>
        <w:jc w:val="both"/>
        <w:rPr/>
      </w:pPr>
      <w:r>
        <w:rPr>
          <w:rStyle w:val="StrongEmphasis"/>
          <w:color w:val="000000"/>
          <w:sz w:val="24"/>
          <w:shd w:fill="FFFFFF" w:val="clear"/>
        </w:rPr>
        <w:t>VISTO</w:t>
      </w:r>
      <w:r>
        <w:rPr>
          <w:color w:val="000000"/>
          <w:shd w:fill="FFFFFF" w:val="clear"/>
        </w:rPr>
        <w:t xml:space="preserve"> </w:t>
      </w:r>
      <w:r>
        <w:rPr>
          <w:color w:val="000000"/>
          <w:sz w:val="24"/>
          <w:shd w:fill="FFFFFF" w:val="clear"/>
        </w:rPr>
        <w:t>il Decreto-legge 24 febbraio 2023, n. 13 recante  Disposizioni urgenti per il rilancio del settore dei contratti pubblici, per l'accelerazione degli interventi infrastrutturali, di rigenerazione urbana e di ricostruzione a seguito di eventi sismici;</w:t>
      </w:r>
    </w:p>
    <w:p>
      <w:pPr>
        <w:pStyle w:val="TextBody"/>
        <w:bidi w:val="0"/>
        <w:spacing w:before="0" w:after="0"/>
        <w:jc w:val="both"/>
        <w:rPr/>
      </w:pPr>
      <w:r>
        <w:rPr>
          <w:rStyle w:val="StrongEmphasis"/>
          <w:color w:val="19191A"/>
          <w:sz w:val="27"/>
          <w:shd w:fill="FFFFFF" w:val="clear"/>
        </w:rPr>
        <w:t>VISTO</w:t>
      </w:r>
      <w:r>
        <w:rPr>
          <w:color w:val="19191A"/>
          <w:shd w:fill="FFFFFF" w:val="clear"/>
        </w:rPr>
        <w:t xml:space="preserve"> </w:t>
      </w:r>
      <w:r>
        <w:rPr>
          <w:color w:val="000000"/>
          <w:sz w:val="24"/>
          <w:shd w:fill="FFFFFF" w:val="clear"/>
        </w:rPr>
        <w:t>in particolare l’art. 14, comma 4, del Decreto Legge 24 febbraio 2023, n. 13 che limitatamente  agli interventi finanziati, in tutto o in parte, con le  risorse  previste dal PNRR e dal PNC, continuano ad applicarsi fino al 31 dicembre 2023, salvo  che sia previsto un termine piu'  lungo,  le  disposizioni  di  cui  agli articoli 1, 2, ad esclusione del comma  4,  3,  5,  6,  8  e  13  del decreto-legge 16 luglio 2020, n. 76, convertito,  con  modificazioni, dalla legge 11 settembre 2020, n. 120;</w:t>
      </w:r>
    </w:p>
    <w:p>
      <w:pPr>
        <w:pStyle w:val="TextBody"/>
        <w:bidi w:val="0"/>
        <w:spacing w:before="0" w:after="0"/>
        <w:ind w:left="0" w:right="0" w:hanging="0"/>
        <w:jc w:val="both"/>
        <w:rPr/>
      </w:pPr>
      <w:bookmarkStart w:id="51" w:name="parent_element71985fdb35f31"/>
      <w:bookmarkStart w:id="52" w:name="preview_cont9736c00ef82dd"/>
      <w:bookmarkEnd w:id="51"/>
      <w:bookmarkEnd w:id="52"/>
      <w:r>
        <w:rPr>
          <w:rStyle w:val="StrongEmphasis"/>
          <w:color w:val="000000"/>
          <w:sz w:val="24"/>
          <w:shd w:fill="FFFFFF" w:val="clear"/>
        </w:rPr>
        <w:t>VISTO</w:t>
      </w:r>
      <w:r>
        <w:rPr>
          <w:color w:val="000000"/>
          <w:shd w:fill="FFFFFF" w:val="clear"/>
        </w:rPr>
        <w:t xml:space="preserve"> </w:t>
      </w:r>
      <w:r>
        <w:rPr>
          <w:color w:val="000000"/>
          <w:sz w:val="24"/>
          <w:shd w:fill="FFFFFF" w:val="clear"/>
        </w:rPr>
        <w:t>il D.I. 326/95 “Compensi spettanti per attività di direzione e di docenza relativi alle iniziative di formazione”;</w:t>
      </w:r>
    </w:p>
    <w:p>
      <w:pPr>
        <w:pStyle w:val="TextBody"/>
        <w:bidi w:val="0"/>
        <w:spacing w:before="0" w:after="0"/>
        <w:ind w:left="0" w:right="0" w:hanging="0"/>
        <w:jc w:val="both"/>
        <w:rPr/>
      </w:pPr>
      <w:bookmarkStart w:id="53" w:name="parent_element0d48c0c7b9bc"/>
      <w:bookmarkStart w:id="54" w:name="preview_cont2257468a2c5b2"/>
      <w:bookmarkEnd w:id="53"/>
      <w:bookmarkEnd w:id="54"/>
      <w:r>
        <w:rPr>
          <w:rStyle w:val="StrongEmphasis"/>
          <w:color w:val="000000"/>
          <w:sz w:val="24"/>
          <w:shd w:fill="FFFFFF" w:val="clear"/>
        </w:rPr>
        <w:t>VISTA</w:t>
      </w:r>
      <w:r>
        <w:rPr>
          <w:color w:val="000000"/>
          <w:shd w:fill="FFFFFF" w:val="clear"/>
        </w:rPr>
        <w:t xml:space="preserve"> </w:t>
      </w:r>
      <w:r>
        <w:rPr>
          <w:color w:val="000000"/>
          <w:sz w:val="24"/>
          <w:shd w:fill="FFFFFF" w:val="clear"/>
        </w:rPr>
        <w:t>la Circolare Ministero del Lavoro e della Previdenza Sociale 17 luglio 1997, n. 101/97 “Congruità dei costi per le attività formative cofinanziate dal F.S.E.”;</w:t>
      </w:r>
    </w:p>
    <w:p>
      <w:pPr>
        <w:pStyle w:val="Heading3"/>
        <w:bidi w:val="0"/>
        <w:spacing w:before="0" w:after="0"/>
        <w:ind w:left="0" w:right="0" w:hanging="0"/>
        <w:jc w:val="center"/>
        <w:rPr>
          <w:shd w:fill="FFFFFF" w:val="clear"/>
        </w:rPr>
      </w:pPr>
      <w:bookmarkStart w:id="55" w:name="parent_elementffc983063244e"/>
      <w:bookmarkStart w:id="56" w:name="preview_conte97a40b83739"/>
      <w:bookmarkEnd w:id="55"/>
      <w:bookmarkEnd w:id="56"/>
      <w:r>
        <w:rPr>
          <w:shd w:fill="FFFFFF" w:val="clear"/>
        </w:rPr>
        <w:t>DELIBERA</w:t>
      </w:r>
    </w:p>
    <w:p>
      <w:pPr>
        <w:pStyle w:val="TextBody"/>
        <w:bidi w:val="0"/>
        <w:spacing w:before="0" w:after="0"/>
        <w:jc w:val="left"/>
        <w:rPr/>
      </w:pPr>
      <w:r>
        <w:rPr>
          <w:rStyle w:val="Emphasis"/>
          <w:shd w:fill="FFFFFF" w:val="clear"/>
        </w:rPr>
        <w:br/>
      </w:r>
      <w:r>
        <w:rPr>
          <w:rStyle w:val="Emphasis"/>
          <w:color w:val="000000"/>
          <w:sz w:val="24"/>
          <w:shd w:fill="FFFFFF" w:val="clear"/>
        </w:rPr>
        <w:t>il seguente Regolamento:</w:t>
      </w:r>
    </w:p>
    <w:p>
      <w:pPr>
        <w:pStyle w:val="Heading3"/>
        <w:bidi w:val="0"/>
        <w:spacing w:before="0" w:after="0"/>
        <w:ind w:left="0" w:right="0" w:hanging="0"/>
        <w:jc w:val="center"/>
        <w:rPr>
          <w:shd w:fill="FFFFFF" w:val="clear"/>
        </w:rPr>
      </w:pPr>
      <w:bookmarkStart w:id="57" w:name="head8canvasize"/>
      <w:bookmarkStart w:id="58" w:name="parent_elementdc05c2228c676"/>
      <w:bookmarkStart w:id="59" w:name="preview_cont436363212f47e"/>
      <w:bookmarkEnd w:id="57"/>
      <w:bookmarkEnd w:id="58"/>
      <w:bookmarkEnd w:id="59"/>
      <w:r>
        <w:rPr>
          <w:shd w:fill="FFFFFF" w:val="clear"/>
        </w:rPr>
        <w:t>TITOLO I</w:t>
      </w:r>
    </w:p>
    <w:p>
      <w:pPr>
        <w:pStyle w:val="Heading3"/>
        <w:bidi w:val="0"/>
        <w:spacing w:before="0" w:after="0"/>
        <w:jc w:val="center"/>
        <w:rPr>
          <w:shd w:fill="FFFFFF" w:val="clear"/>
        </w:rPr>
      </w:pPr>
      <w:r>
        <w:rPr>
          <w:shd w:fill="FFFFFF" w:val="clear"/>
        </w:rPr>
        <w:t>PRINCIPI DI APPLICAZIONE</w:t>
      </w:r>
    </w:p>
    <w:p>
      <w:pPr>
        <w:pStyle w:val="TextBody"/>
        <w:bidi w:val="0"/>
        <w:spacing w:before="0" w:after="0"/>
        <w:jc w:val="center"/>
        <w:rPr/>
      </w:pPr>
      <w:r>
        <w:rPr>
          <w:shd w:fill="FFFFFF" w:val="clear"/>
        </w:rPr>
        <w:br/>
      </w:r>
      <w:r>
        <w:rPr>
          <w:rStyle w:val="StrongEmphasis"/>
          <w:color w:val="000000"/>
          <w:sz w:val="33"/>
          <w:shd w:fill="FFFFFF" w:val="clear"/>
        </w:rPr>
        <w:t>Art. 1</w:t>
      </w:r>
      <w:r>
        <w:rPr>
          <w:sz w:val="33"/>
          <w:shd w:fill="FFFFFF" w:val="clear"/>
        </w:rPr>
        <w:br/>
      </w:r>
      <w:r>
        <w:rPr>
          <w:rStyle w:val="StrongEmphasis"/>
          <w:color w:val="000000"/>
          <w:sz w:val="33"/>
          <w:shd w:fill="FFFFFF" w:val="clear"/>
        </w:rPr>
        <w:t>Principi</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per il raggiungimento e nell’ambito dei propri fini istituzionali, ha piena capacità ed autonomia negoziale, fatte salve le limitazioni previste dal D.I. 129/2018, dalla normativa vigente e dal presente Regolamento.</w:t>
      </w:r>
    </w:p>
    <w:p>
      <w:pPr>
        <w:pStyle w:val="TextBody"/>
        <w:numPr>
          <w:ilvl w:val="0"/>
          <w:numId w:val="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L’attività negoziale si ispira ai principi generali definiti dal D.Lgs. 31 marzo 2023, n. 36, Codice dei contratti pubblici e in particolare dal principio del risultato, perseguendo il risultato dell’affidamento del contratto e della sua esecuzione con la massima tempestività e il migliore rapporto possibile tra qualità e prezzo, nel rispetto dei principi di legalità, trasparenza e concorrenza, oltre ai principi della fiducia, dell’accesso al mercato, di buona fede e tutela dell’affidamento, di solidarietà e sussidiarietà orizzontale, auto-organizzazione amministrativa, autonomia contrattuale e conservazione dell’equilibrio contrattuale</w:t>
      </w:r>
    </w:p>
    <w:p>
      <w:pPr>
        <w:pStyle w:val="Heading3"/>
        <w:bidi w:val="0"/>
        <w:spacing w:before="0" w:after="0"/>
        <w:ind w:left="0" w:right="0" w:hanging="0"/>
        <w:jc w:val="center"/>
        <w:rPr>
          <w:shd w:fill="FFFFFF" w:val="clear"/>
        </w:rPr>
      </w:pPr>
      <w:bookmarkStart w:id="60" w:name="parent_element9243a51b8a2a1"/>
      <w:bookmarkStart w:id="61" w:name="preview_cont2f695d8986077"/>
      <w:bookmarkEnd w:id="60"/>
      <w:bookmarkEnd w:id="61"/>
      <w:r>
        <w:rPr>
          <w:shd w:fill="FFFFFF" w:val="clear"/>
        </w:rPr>
        <w:br/>
        <w:t>TITOLO II</w:t>
        <w:br/>
        <w:t>AFFIDAMENTO DI LAVORI, SERVIZI E FORNITURE</w:t>
      </w:r>
    </w:p>
    <w:p>
      <w:pPr>
        <w:pStyle w:val="TextBody"/>
        <w:bidi w:val="0"/>
        <w:spacing w:before="0" w:after="0"/>
        <w:jc w:val="center"/>
        <w:rPr/>
      </w:pPr>
      <w:r>
        <w:rPr>
          <w:shd w:fill="FFFFFF" w:val="clear"/>
        </w:rPr>
        <w:br/>
      </w:r>
      <w:r>
        <w:rPr>
          <w:rStyle w:val="StrongEmphasis"/>
          <w:color w:val="000000"/>
          <w:sz w:val="33"/>
          <w:shd w:fill="FFFFFF" w:val="clear"/>
        </w:rPr>
        <w:t>Art. 2</w:t>
      </w:r>
      <w:r>
        <w:rPr>
          <w:sz w:val="33"/>
          <w:shd w:fill="FFFFFF" w:val="clear"/>
        </w:rPr>
        <w:br/>
      </w:r>
      <w:r>
        <w:rPr>
          <w:rStyle w:val="StrongEmphasis"/>
          <w:color w:val="000000"/>
          <w:sz w:val="33"/>
          <w:shd w:fill="FFFFFF" w:val="clear"/>
        </w:rPr>
        <w:t>Limiti e poteri dell’attività negoziale</w:t>
      </w:r>
    </w:p>
    <w:p>
      <w:pPr>
        <w:pStyle w:val="TextBody"/>
        <w:numPr>
          <w:ilvl w:val="0"/>
          <w:numId w:val="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Scolastico svolge l’attività negoziale necessaria all’attuazione del P.T.O.F e del programma annuale, nel rispetto delle deliberazioni del Consiglio d’Istituto assunte ai sensi dell’art. 45 del D.I. 129/2018, tenendo presenti i principi di efficacia, efficienza, economicità, trasparenza e pubblicità dell’azione amministrativa.</w:t>
      </w:r>
    </w:p>
    <w:p>
      <w:pPr>
        <w:pStyle w:val="TextBody"/>
        <w:numPr>
          <w:ilvl w:val="0"/>
          <w:numId w:val="2"/>
        </w:numPr>
        <w:tabs>
          <w:tab w:val="clear" w:pos="709"/>
          <w:tab w:val="left" w:pos="707" w:leader="none"/>
        </w:tabs>
        <w:bidi w:val="0"/>
        <w:spacing w:before="0" w:after="0"/>
        <w:ind w:left="707" w:hanging="283"/>
        <w:jc w:val="both"/>
        <w:rPr>
          <w:shd w:fill="FFFFFF" w:val="clear"/>
        </w:rPr>
      </w:pPr>
      <w:r>
        <w:rPr>
          <w:sz w:val="24"/>
          <w:shd w:fill="FFFFFF" w:val="clear"/>
        </w:rPr>
        <w:t>Al Consiglio d'istituto spettano le deliberazioni relative alla determinazione, nei limiti stabiliti dalla normativa vigente in materia, dei criteri e dei limiti per lo svolgimento, da parte del dirigente scolastico, delle attività negoziali relative agli affidamenti di lavori, servizi e forniture, secondo quanto disposto dal decreto legislativo 31 marzo 2023, n. 36, Codice dei contratti pubblici e dalle relative previsioni di attuazione, di importo superiore a €</w:t>
      </w:r>
      <w:bookmarkStart w:id="62" w:name="x_862225902331985921"/>
      <w:bookmarkEnd w:id="62"/>
      <w:r>
        <w:rPr>
          <w:sz w:val="24"/>
          <w:shd w:fill="FFFFFF" w:val="clear"/>
        </w:rPr>
        <w:t>0,00 (IVA esclusa).</w:t>
      </w:r>
    </w:p>
    <w:p>
      <w:pPr>
        <w:pStyle w:val="TextBody"/>
        <w:numPr>
          <w:ilvl w:val="0"/>
          <w:numId w:val="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Scolastico può delegare lo svolgimento delle singole attività negoziali al DSGA o ad uno dei collaboratori individuati a norma dell’art. 25 D. Lgs. 165/2001.</w:t>
      </w:r>
    </w:p>
    <w:p>
      <w:pPr>
        <w:pStyle w:val="TextBody"/>
        <w:numPr>
          <w:ilvl w:val="0"/>
          <w:numId w:val="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È vietato il rinnovo tacito dei contratti ai sensi dell’art. 23 comma 2 della L. 62/05.</w:t>
      </w:r>
    </w:p>
    <w:p>
      <w:pPr>
        <w:pStyle w:val="TextBody"/>
        <w:numPr>
          <w:ilvl w:val="0"/>
          <w:numId w:val="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È vietato il frazionamento degli appalti e forniture al fine di eludere il limite di valore economico previsto dall’art. 14 comma 6 del D.Lgs. 31 marzo 2023, n. 36, Codice dei contratti pubblici (cd. frazionamento artificioso).</w:t>
      </w:r>
    </w:p>
    <w:p>
      <w:pPr>
        <w:pStyle w:val="TextBody"/>
        <w:numPr>
          <w:ilvl w:val="0"/>
          <w:numId w:val="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calcolo del valore stimato di un appalto pubblico di lavori, servizi e forniture è basato sull’importo totale pagabile, al netto dell’IVA e tiene conto dell’importo massimo stimato, ivi compresa qualsiasi forma di eventuali opzioni o rinnovi del contratto esplicitamente stabiliti nei documenti di gara.</w:t>
      </w:r>
    </w:p>
    <w:p>
      <w:pPr>
        <w:pStyle w:val="TextBody"/>
        <w:bidi w:val="0"/>
        <w:spacing w:before="0" w:after="0"/>
        <w:ind w:left="0" w:right="0" w:hanging="0"/>
        <w:jc w:val="center"/>
        <w:rPr/>
      </w:pPr>
      <w:bookmarkStart w:id="63" w:name="parent_element8bdd9d8b37bb6"/>
      <w:bookmarkStart w:id="64" w:name="preview_cont0ec0eac595c4c"/>
      <w:bookmarkEnd w:id="63"/>
      <w:bookmarkEnd w:id="64"/>
      <w:r>
        <w:rPr>
          <w:shd w:fill="FFFFFF" w:val="clear"/>
        </w:rPr>
        <w:br/>
      </w:r>
      <w:r>
        <w:rPr>
          <w:rStyle w:val="StrongEmphasis"/>
          <w:color w:val="000000"/>
          <w:sz w:val="33"/>
          <w:shd w:fill="FFFFFF" w:val="clear"/>
        </w:rPr>
        <w:t>Art.3</w:t>
      </w:r>
      <w:r>
        <w:rPr>
          <w:sz w:val="33"/>
          <w:shd w:fill="FFFFFF" w:val="clear"/>
        </w:rPr>
        <w:br/>
      </w:r>
      <w:r>
        <w:rPr>
          <w:rStyle w:val="StrongEmphasis"/>
          <w:sz w:val="33"/>
          <w:shd w:fill="FFFFFF" w:val="clear"/>
        </w:rPr>
        <w:t>Autonomia negoziale</w:t>
      </w:r>
    </w:p>
    <w:p>
      <w:pPr>
        <w:pStyle w:val="TextBody"/>
        <w:bidi w:val="0"/>
        <w:spacing w:before="0" w:after="0"/>
        <w:jc w:val="both"/>
        <w:rPr/>
      </w:pPr>
      <w:r>
        <w:rPr>
          <w:sz w:val="24"/>
          <w:shd w:fill="FFFFFF" w:val="clear"/>
        </w:rPr>
        <w:br/>
      </w:r>
      <w:r>
        <w:rPr>
          <w:color w:val="000000"/>
          <w:sz w:val="24"/>
          <w:shd w:fill="FFFFFF" w:val="clear"/>
        </w:rPr>
        <w:t>Alla luce dell’art. 2 del presente Regolamento, il Consiglio di Istituto stabilisce che per gli affidamenti di lavori, servizi e forniture di importo fino a €</w:t>
      </w:r>
      <w:bookmarkStart w:id="65" w:name="x_8622259023319859211"/>
      <w:bookmarkEnd w:id="65"/>
      <w:r>
        <w:rPr>
          <w:rStyle w:val="StrongEmphasis"/>
          <w:sz w:val="24"/>
          <w:shd w:fill="FFFFFF" w:val="clear"/>
        </w:rPr>
        <w:t>0,00</w:t>
      </w:r>
      <w:r>
        <w:rPr>
          <w:rStyle w:val="StrongEmphasis"/>
          <w:color w:val="000000"/>
          <w:shd w:fill="FFFFFF" w:val="clear"/>
        </w:rPr>
        <w:t xml:space="preserve"> </w:t>
      </w:r>
      <w:r>
        <w:rPr>
          <w:rStyle w:val="StrongEmphasis"/>
          <w:color w:val="000000"/>
          <w:sz w:val="24"/>
          <w:shd w:fill="FFFFFF" w:val="clear"/>
        </w:rPr>
        <w:t xml:space="preserve">(IVA esclusa) </w:t>
      </w:r>
      <w:r>
        <w:rPr>
          <w:color w:val="000000"/>
          <w:sz w:val="24"/>
          <w:shd w:fill="FFFFFF" w:val="clear"/>
        </w:rPr>
        <w:t>il Dirigente scolastico gode di autonomia negoziale. Per gli affidamenti superiori al predetto importo, spetta al Consiglio di Istituto la deliberazione relativa alla determinazione dei criteri e dei limiti per lo svolgimento delle attività negoziali, secondo quanto previsto dall’art. 45, comma 2 del D.I. 129/2018.</w:t>
      </w:r>
    </w:p>
    <w:p>
      <w:pPr>
        <w:pStyle w:val="TextBody"/>
        <w:bidi w:val="0"/>
        <w:spacing w:before="0" w:after="0"/>
        <w:ind w:left="0" w:right="0" w:hanging="0"/>
        <w:jc w:val="center"/>
        <w:rPr/>
      </w:pPr>
      <w:bookmarkStart w:id="66" w:name="parent_element0bd9d0248fc8b"/>
      <w:bookmarkStart w:id="67" w:name="preview_contc3837dc455b4b"/>
      <w:bookmarkEnd w:id="66"/>
      <w:bookmarkEnd w:id="67"/>
      <w:r>
        <w:rPr>
          <w:rStyle w:val="StrongEmphasis"/>
          <w:shd w:fill="FFFFFF" w:val="clear"/>
        </w:rPr>
        <w:br/>
      </w:r>
      <w:r>
        <w:rPr>
          <w:rStyle w:val="StrongEmphasis"/>
          <w:color w:val="000000"/>
          <w:sz w:val="33"/>
          <w:shd w:fill="FFFFFF" w:val="clear"/>
        </w:rPr>
        <w:t>Art.4</w:t>
      </w:r>
      <w:r>
        <w:rPr>
          <w:rStyle w:val="StrongEmphasis"/>
          <w:sz w:val="33"/>
          <w:shd w:fill="FFFFFF" w:val="clear"/>
        </w:rPr>
        <w:br/>
        <w:t>Procedure di affidamento</w:t>
      </w:r>
    </w:p>
    <w:p>
      <w:pPr>
        <w:pStyle w:val="TextBody"/>
        <w:bidi w:val="0"/>
        <w:spacing w:before="0" w:after="0"/>
        <w:jc w:val="both"/>
        <w:rPr>
          <w:shd w:fill="FFFFFF" w:val="clear"/>
        </w:rPr>
      </w:pPr>
      <w:r>
        <w:rPr>
          <w:sz w:val="24"/>
          <w:shd w:fill="FFFFFF" w:val="clear"/>
        </w:rPr>
        <w:br/>
      </w:r>
      <w:r>
        <w:rPr>
          <w:color w:val="000000"/>
          <w:sz w:val="24"/>
          <w:shd w:fill="FFFFFF" w:val="clear"/>
        </w:rPr>
        <w:t>Le Istituzioni scolastiche, per l’affidamento di lavori, servizi e forniture, scelgono la procedura da seguire in relazione agli importi finanziari ai sensi dell’art. 50 D. Lgs. 31 marzo 2023, n. 36, ovvero:</w:t>
      </w:r>
    </w:p>
    <w:p>
      <w:pPr>
        <w:pStyle w:val="TextBody"/>
        <w:numPr>
          <w:ilvl w:val="0"/>
          <w:numId w:val="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affidamento diretto per lavori di importo inferiore a €150.000 (IVA esclusa),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pPr>
        <w:pStyle w:val="TextBody"/>
        <w:numPr>
          <w:ilvl w:val="0"/>
          <w:numId w:val="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affidamento diretto dei servizi e forniture, ivi compresi i servizi di ingegneria e architettura e l'attività di progettazione, di importo inferiore a €140.000 (IVA esclusa),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pPr>
        <w:pStyle w:val="TextBody"/>
        <w:numPr>
          <w:ilvl w:val="0"/>
          <w:numId w:val="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procedura negoziata senza bando, previa consultazione di almeno cinque operatori economici, ove esistenti, individuati in base a indagini di mercato o tramite elenchi di operatori economici, per i lavori di importo pari o superiore a €150.000 (IVA esclusa) e inferiore a 1 milione di euro (IVA esclusa);</w:t>
      </w:r>
    </w:p>
    <w:p>
      <w:pPr>
        <w:pStyle w:val="TextBody"/>
        <w:numPr>
          <w:ilvl w:val="0"/>
          <w:numId w:val="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procedura negoziata senza bando, previa consultazione di almeno dieci operatori economici, ove esistenti, individuati in base a indagini di mercato o tramite elenchi di operatori economici, per lavori di importo pari o superiore a 1 milione di euro (IVA esclusa) e fino alle soglie di cui all’art. 14 del D. Lgs. 36/2023, salva la possibilità di ricorrere alle procedure di scelta del contraente di cui alla Parte IV del presente Libro;</w:t>
      </w:r>
    </w:p>
    <w:p>
      <w:pPr>
        <w:pStyle w:val="TextBody"/>
        <w:numPr>
          <w:ilvl w:val="0"/>
          <w:numId w:val="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procedura negoziata senza bando, previa consultazione di almeno cinque operatori economici, ove esistenti, individuati in base ad indagini di mercato o tramite elenchi di operatori economici, per l'affidamento di servizi e forniture, ivi compresi i servizi di ingegneria e architettura e l'attività di progettazione, di importo pari o superiore a €140.000 (IVA esclusa) e fino alle soglie di cui all’art. 14 del D. Lgs. 36/2023.</w:t>
      </w:r>
    </w:p>
    <w:p>
      <w:pPr>
        <w:pStyle w:val="TextBody"/>
        <w:bidi w:val="0"/>
        <w:spacing w:before="0" w:after="0"/>
        <w:jc w:val="both"/>
        <w:rPr/>
      </w:pPr>
      <w:r>
        <w:rPr>
          <w:shd w:fill="FFFFFF" w:val="clear"/>
        </w:rPr>
        <w:br/>
      </w:r>
      <w:r>
        <w:rPr>
          <w:rStyle w:val="StrongEmphasis"/>
          <w:color w:val="000000"/>
          <w:sz w:val="24"/>
          <w:shd w:fill="FFFFFF" w:val="clear"/>
        </w:rPr>
        <w:t xml:space="preserve">N.B.: Ai sensi della Legge n. 120 dell’11 settembre 2020, </w:t>
      </w:r>
      <w:r>
        <w:rPr>
          <w:rStyle w:val="StrongEmphasis"/>
          <w:color w:val="000000"/>
          <w:sz w:val="24"/>
          <w:u w:val="single"/>
          <w:shd w:fill="FFFFFF" w:val="clear"/>
        </w:rPr>
        <w:t>fino al 30 giugno 2023</w:t>
      </w:r>
      <w:r>
        <w:rPr>
          <w:rStyle w:val="StrongEmphasis"/>
          <w:color w:val="000000"/>
          <w:sz w:val="24"/>
          <w:shd w:fill="FFFFFF" w:val="clear"/>
        </w:rPr>
        <w:t>,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pPr>
        <w:pStyle w:val="TextBody"/>
        <w:numPr>
          <w:ilvl w:val="0"/>
          <w:numId w:val="4"/>
        </w:numPr>
        <w:tabs>
          <w:tab w:val="clear" w:pos="709"/>
          <w:tab w:val="left" w:pos="707" w:leader="none"/>
        </w:tabs>
        <w:bidi w:val="0"/>
        <w:spacing w:before="0" w:after="0"/>
        <w:ind w:left="707" w:hanging="283"/>
        <w:jc w:val="both"/>
        <w:rPr/>
      </w:pPr>
      <w:r>
        <w:rPr>
          <w:rStyle w:val="StrongEmphasis"/>
          <w:color w:val="000000"/>
          <w:sz w:val="24"/>
          <w:shd w:fill="FFFFFF" w:val="clear"/>
        </w:rPr>
        <w:t>affidamento diretto per lavori di importo inferiore a €150.000,00 (IVA esclusa) e per servizi e forniture, ivi compresi i servizi di ingegneria e architettura e l'attività di progettazione, di importo inferiore a €139.000,00 (IVA esclusa).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p>
    <w:p>
      <w:pPr>
        <w:pStyle w:val="TextBody"/>
        <w:numPr>
          <w:ilvl w:val="0"/>
          <w:numId w:val="4"/>
        </w:numPr>
        <w:tabs>
          <w:tab w:val="clear" w:pos="709"/>
          <w:tab w:val="left" w:pos="707" w:leader="none"/>
        </w:tabs>
        <w:bidi w:val="0"/>
        <w:spacing w:before="0" w:after="0"/>
        <w:ind w:left="707" w:hanging="283"/>
        <w:jc w:val="both"/>
        <w:rPr/>
      </w:pPr>
      <w:r>
        <w:rPr>
          <w:rStyle w:val="StrongEmphasis"/>
          <w:color w:val="000000"/>
          <w:sz w:val="24"/>
          <w:shd w:fill="FFFFFF" w:val="clear"/>
        </w:rPr>
        <w:t>procedura negoziata, senza bando, di cui all’articolo 63 del decreto legislativo n. 50 del 2016, previa consultazione di almeno cinque operatori economici, ove esistenti, nel rispetto di un criterio di rotazione degli inviti, che tenga conto anche di una diversa dislocazione territoriale delle imprese invitate, individuati in base ad indagini di mercato o tramite elenchi di operatori economici, per l’affidamento di servizi e forniture, ivi compresi i servizi di ingegneria e architettura e l’attività di progettazione, di importo pari o superiore a €139.000,00 (IVA esclusa) e fino alle soglie di cui all'articolo 35 del decreto legislativo n. 50 del 2016 e di lavori di importo pari o superiore a €150.000,00 (IVA esclusa) e inferiore a un milione di euro, ovvero di almeno dieci operatori per lavori di importo pari o superiore a un milione di euro e fino alle soglie di cui all'articolo 35 del decreto legislativo n. 50 del 2016. Le stazioni appaltanti danno evidenza dell’avvio delle procedure negoziate di cui alla presente lettera tramite pubblicazione di un avviso nei rispettivi siti internet istituzionali.</w:t>
      </w:r>
    </w:p>
    <w:p>
      <w:pPr>
        <w:pStyle w:val="TextBody"/>
        <w:bidi w:val="0"/>
        <w:spacing w:before="0" w:after="0"/>
        <w:jc w:val="both"/>
        <w:rPr>
          <w:color w:val="000000"/>
          <w:sz w:val="24"/>
          <w:shd w:fill="FFFFFF" w:val="clear"/>
        </w:rPr>
      </w:pPr>
      <w:r>
        <w:rPr>
          <w:color w:val="000000"/>
          <w:sz w:val="24"/>
          <w:shd w:fill="FFFFFF" w:val="clear"/>
        </w:rPr>
        <w:t>Nel rispetto dell’art.49 del D.Lgs. 36/2023 gli affidamenti avverranno nel rispetto del principio di rotazione, in applicazione del quale è vietato l’affidamento o l’aggiudicazione di un appalto al contraente uscente nei casi in cui due consecutivi affidamenti abbiano a oggetto una commessa rientrante nello stesso settore merceologico, oppure nella stessa categoria di opere, oppure nello stesso settore di servizi.</w:t>
      </w:r>
    </w:p>
    <w:p>
      <w:pPr>
        <w:pStyle w:val="TextBody"/>
        <w:bidi w:val="0"/>
        <w:spacing w:before="0" w:after="0"/>
        <w:jc w:val="both"/>
        <w:rPr>
          <w:color w:val="000000"/>
          <w:sz w:val="24"/>
          <w:shd w:fill="FFFFFF" w:val="clear"/>
        </w:rPr>
      </w:pPr>
      <w:r>
        <w:rPr>
          <w:color w:val="000000"/>
          <w:sz w:val="24"/>
          <w:shd w:fill="FFFFFF" w:val="clear"/>
        </w:rPr>
        <w:t>È comunque consentito derogare all’applicazione del principio di rotazione per gli affidamenti diretti di importo inferiore a €5000,00 IVA esclusa</w:t>
      </w:r>
    </w:p>
    <w:p>
      <w:pPr>
        <w:pStyle w:val="TextBody"/>
        <w:bidi w:val="0"/>
        <w:spacing w:before="0" w:after="0"/>
        <w:jc w:val="left"/>
        <w:rPr>
          <w:color w:val="000000"/>
          <w:sz w:val="24"/>
          <w:shd w:fill="FFFFFF" w:val="clear"/>
        </w:rPr>
      </w:pPr>
      <w:r>
        <w:rPr>
          <w:color w:val="000000"/>
          <w:sz w:val="24"/>
          <w:shd w:fill="FFFFFF" w:val="clear"/>
        </w:rPr>
        <w:t>In casi motivati con riferimento alla struttura del mercato e alla effettiva assenza di alternative, nonché di accurata esecuzione del precedente contratto, il contraente uscente può essere individuato quale affidatario diretto.</w:t>
      </w:r>
    </w:p>
    <w:p>
      <w:pPr>
        <w:pStyle w:val="TextBody"/>
        <w:bidi w:val="0"/>
        <w:spacing w:before="0" w:after="0"/>
        <w:jc w:val="both"/>
        <w:rPr>
          <w:color w:val="000000"/>
          <w:sz w:val="24"/>
          <w:shd w:fill="FFFFFF" w:val="clear"/>
        </w:rPr>
      </w:pPr>
      <w:r>
        <w:rPr>
          <w:color w:val="000000"/>
          <w:sz w:val="24"/>
          <w:shd w:fill="FFFFFF" w:val="clear"/>
        </w:rPr>
        <w:t>Ai sensi dell’art. 49, c. 3  del D.Lgs. 36/2023 vengono determinate le seguenti fasce di valore economico:</w:t>
      </w:r>
    </w:p>
    <w:p>
      <w:pPr>
        <w:pStyle w:val="TextBody"/>
        <w:bidi w:val="0"/>
        <w:spacing w:before="0" w:after="0"/>
        <w:jc w:val="left"/>
        <w:rPr>
          <w:color w:val="000000"/>
          <w:sz w:val="24"/>
        </w:rPr>
      </w:pPr>
      <w:r>
        <w:rPr>
          <w:color w:val="000000"/>
          <w:sz w:val="24"/>
        </w:rPr>
      </w:r>
    </w:p>
    <w:p>
      <w:pPr>
        <w:pStyle w:val="TextBody"/>
        <w:bidi w:val="0"/>
        <w:spacing w:before="0" w:after="0"/>
        <w:jc w:val="both"/>
        <w:rPr>
          <w:color w:val="000000"/>
          <w:sz w:val="24"/>
          <w:shd w:fill="FFFFFF" w:val="clear"/>
        </w:rPr>
      </w:pPr>
      <w:r>
        <w:rPr>
          <w:color w:val="000000"/>
          <w:sz w:val="24"/>
          <w:shd w:fill="FFFFFF" w:val="clear"/>
        </w:rPr>
        <w:t>Fascia n. 1 - fino a € 10000,00+IVA;</w:t>
      </w:r>
    </w:p>
    <w:p>
      <w:pPr>
        <w:pStyle w:val="TextBody"/>
        <w:bidi w:val="0"/>
        <w:spacing w:before="0" w:after="0"/>
        <w:jc w:val="both"/>
        <w:rPr>
          <w:color w:val="000000"/>
          <w:sz w:val="24"/>
          <w:shd w:fill="FFFFFF" w:val="clear"/>
        </w:rPr>
      </w:pPr>
      <w:r>
        <w:rPr>
          <w:color w:val="000000"/>
          <w:sz w:val="24"/>
          <w:shd w:fill="FFFFFF" w:val="clear"/>
        </w:rPr>
        <w:t>Fascia n. 2 - superiore a € 10000,00+IVA e fino a €40000,00+IVA;</w:t>
      </w:r>
    </w:p>
    <w:p>
      <w:pPr>
        <w:pStyle w:val="TextBody"/>
        <w:bidi w:val="0"/>
        <w:spacing w:before="0" w:after="0"/>
        <w:jc w:val="both"/>
        <w:rPr>
          <w:color w:val="000000"/>
          <w:sz w:val="24"/>
          <w:shd w:fill="FFFFFF" w:val="clear"/>
        </w:rPr>
      </w:pPr>
      <w:r>
        <w:rPr>
          <w:color w:val="000000"/>
          <w:sz w:val="24"/>
          <w:shd w:fill="FFFFFF" w:val="clear"/>
        </w:rPr>
        <w:t>Fascia n. 3 - superiore a € 40000,00+IVA e fino a €140000,00+IVA;</w:t>
      </w:r>
    </w:p>
    <w:p>
      <w:pPr>
        <w:pStyle w:val="TextBody"/>
        <w:bidi w:val="0"/>
        <w:spacing w:before="0" w:after="0"/>
        <w:jc w:val="left"/>
        <w:rPr>
          <w:color w:val="000000"/>
          <w:sz w:val="24"/>
        </w:rPr>
      </w:pPr>
      <w:r>
        <w:rPr>
          <w:color w:val="000000"/>
          <w:sz w:val="24"/>
        </w:rPr>
      </w:r>
    </w:p>
    <w:p>
      <w:pPr>
        <w:pStyle w:val="TextBody"/>
        <w:bidi w:val="0"/>
        <w:spacing w:before="0" w:after="0"/>
        <w:jc w:val="both"/>
        <w:rPr>
          <w:color w:val="000000"/>
          <w:sz w:val="24"/>
          <w:shd w:fill="FFFFFF" w:val="clear"/>
        </w:rPr>
      </w:pPr>
      <w:r>
        <w:rPr>
          <w:color w:val="000000"/>
          <w:sz w:val="24"/>
          <w:shd w:fill="FFFFFF" w:val="clear"/>
        </w:rPr>
        <w:t>il divieto di affidamento o di aggiudicazione si applica con riferimento a ciascuna fascia, fatto salvo quanto previsto dall’art 49, commi 4, 5 e 6 del D.Lgs. 36/2023.</w:t>
      </w:r>
    </w:p>
    <w:p>
      <w:pPr>
        <w:pStyle w:val="TextBody"/>
        <w:bidi w:val="0"/>
        <w:spacing w:before="0" w:after="0"/>
        <w:jc w:val="both"/>
        <w:rPr>
          <w:shd w:fill="FFFFFF" w:val="clear"/>
        </w:rPr>
      </w:pPr>
      <w:r>
        <w:rPr>
          <w:color w:val="000000"/>
          <w:sz w:val="24"/>
          <w:shd w:fill="FFFFFF" w:val="clear"/>
        </w:rPr>
        <w:br/>
        <w:t xml:space="preserve">Ai sensi all’articolo 225, c. 8, del D. Lgs. 36/2023, 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w:t>
      </w:r>
      <w:r>
        <w:rPr>
          <w:color w:val="000000"/>
          <w:sz w:val="24"/>
          <w:u w:val="single"/>
          <w:shd w:fill="FFFFFF" w:val="clear"/>
        </w:rPr>
        <w:t>anche dopo il 1° luglio 2023</w:t>
      </w:r>
      <w:r>
        <w:rPr>
          <w:color w:val="000000"/>
          <w:sz w:val="24"/>
          <w:shd w:fill="FFFFFF" w:val="clear"/>
        </w:rPr>
        <w:t>,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pPr>
        <w:pStyle w:val="TextBody"/>
        <w:bidi w:val="0"/>
        <w:spacing w:before="0" w:after="0"/>
        <w:ind w:left="0" w:right="0" w:hanging="0"/>
        <w:jc w:val="center"/>
        <w:rPr/>
      </w:pPr>
      <w:bookmarkStart w:id="68" w:name="head9canvasize"/>
      <w:bookmarkStart w:id="69" w:name="parent_elementb62d0d58b0216"/>
      <w:bookmarkStart w:id="70" w:name="preview_conta7a5fc66f5d89"/>
      <w:bookmarkEnd w:id="68"/>
      <w:bookmarkEnd w:id="69"/>
      <w:bookmarkEnd w:id="70"/>
      <w:r>
        <w:rPr>
          <w:rStyle w:val="StrongEmphasis"/>
          <w:color w:val="000000"/>
          <w:sz w:val="33"/>
          <w:shd w:fill="FFFFFF" w:val="clear"/>
        </w:rPr>
        <w:t>Art. 5</w:t>
      </w:r>
      <w:r>
        <w:rPr>
          <w:sz w:val="33"/>
          <w:shd w:fill="FFFFFF" w:val="clear"/>
        </w:rPr>
        <w:br/>
      </w:r>
      <w:r>
        <w:rPr>
          <w:rStyle w:val="StrongEmphasis"/>
          <w:color w:val="000000"/>
          <w:sz w:val="33"/>
          <w:shd w:fill="FFFFFF" w:val="clear"/>
        </w:rPr>
        <w:t>Strumenti di acquisizione</w:t>
      </w:r>
    </w:p>
    <w:p>
      <w:pPr>
        <w:pStyle w:val="TextBody"/>
        <w:numPr>
          <w:ilvl w:val="0"/>
          <w:numId w:val="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rispetta la normativa vigente in materia di acquisti tramite gli strumenti messi a disposizione da CONSIP S.p.A:</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utilizzo delle convenzioni-quadro presenti su CONSIP S.p.A. per qualunque categoria merceologica, nel caso in cui un tale strumento di acquisto sia disponibile per la specifica merceologica richiesta e risulti idoneo a soddisfarne il fabbisogno. (art. 1, comma 449, della Legge 27 dicembre 2006, n. 296); </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in assenza di convenzioni quadro attive presenti su CONSIP S.p.A. o in presenza di tali convenzioni, ma giudicate inidonee a soddisfare il proprio fabbisogno, l’Istituzione Scolastica può rifornirsi attraverso il Mercato Elettronico della Pubblica Amministrazione (MEPA), altro strumento di CONSIP S.p.A.; </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per la categoria merceologica relativa ai beni e servizi informatici e di connettività, l’Istituzione Scolastica utilizzerà in via esclusiva gli strumenti di acquisto e di negoziazione messi a disposizione dalla CONSIP S.p.A. (convenzioni, accordi quadro, MEPA, sistema dinamico di acquisizione) o da altri soggetti aggregatori (Legge 208/2015 art. 1 comma 512). </w:t>
      </w:r>
    </w:p>
    <w:p>
      <w:pPr>
        <w:pStyle w:val="TextBody"/>
        <w:numPr>
          <w:ilvl w:val="0"/>
          <w:numId w:val="5"/>
        </w:numPr>
        <w:tabs>
          <w:tab w:val="clear" w:pos="709"/>
          <w:tab w:val="left" w:pos="707" w:leader="none"/>
        </w:tabs>
        <w:bidi w:val="0"/>
        <w:spacing w:before="0" w:after="0"/>
        <w:ind w:left="707" w:hanging="283"/>
        <w:jc w:val="both"/>
        <w:rPr/>
      </w:pPr>
      <w:r>
        <w:rPr>
          <w:color w:val="000000"/>
          <w:sz w:val="24"/>
          <w:shd w:fill="FFFFFF" w:val="clear"/>
        </w:rPr>
        <w:t xml:space="preserve">Se il prodotto o servizio è reperibile nei cataloghi MEPA, L’Istituzione Scolastica procederà con le seguenti modalità di acquisto, </w:t>
      </w:r>
      <w:r>
        <w:rPr>
          <w:rStyle w:val="StrongEmphasis"/>
          <w:color w:val="000000"/>
          <w:sz w:val="24"/>
          <w:shd w:fill="FFFFFF" w:val="clear"/>
        </w:rPr>
        <w:t>per importi fino alle soglie di cui all’art. 14 del D. Lgs. 36/2023 per l’affidamento di servizi e forniture e €150.000,00 (IVA esclusa) per l’affidamento di lavori:</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Acquisto da catalogo: attraverso questa modalità la pubblica amministrazione acquista beni e servizi presenti nel catalogo MePA. I fornitori che offrono i beni e i servizi presenti nel predetto catalogo sono o aggiudicatari di Convenzioni e Accordi Quadro o abilitati al Mercato Elettronico della P.A. Nel primo caso l’ordine rappresenta il contratto attuativo degli impegni già assunti in precedenza dal fornitore aggiudicatario ed è efficace decorso il termine stabilito nelle condizioni generali per l’iniziativa a cui fanno riferimento gli articoli; nel secondo caso il contratto di fornitura si perfeziona nel momento in cui l’ordine viene sottoscritto e inviato dall’amministrazione tramite il Portale.</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Trattativa Diretta MePA che consente di procedere ad un affidamento diretto, con la possibilità di negoziare con un unico O.E.</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Confronto di Preventivi (CP): è una modalità di negoziazione sul MePA. Attraverso il Confronto di Preventivi le amministrazioni possono invitare uno o più operatori economici all’interno del Mercato elettronico a presentare un’offerta e l’oggetto della negoziazione può essere una sola categoria di beni o servizi. Con tale modalità si può acquistare un unico lotto acquisendo il relativo CIG.;</w:t>
      </w:r>
    </w:p>
    <w:p>
      <w:pPr>
        <w:pStyle w:val="TextBody"/>
        <w:numPr>
          <w:ilvl w:val="0"/>
          <w:numId w:val="5"/>
        </w:numPr>
        <w:tabs>
          <w:tab w:val="clear" w:pos="709"/>
          <w:tab w:val="left" w:pos="707" w:leader="none"/>
        </w:tabs>
        <w:bidi w:val="0"/>
        <w:spacing w:before="0" w:after="0"/>
        <w:ind w:left="707" w:hanging="283"/>
        <w:jc w:val="both"/>
        <w:rPr/>
      </w:pPr>
      <w:r>
        <w:rPr>
          <w:rStyle w:val="StrongEmphasis"/>
          <w:color w:val="000000"/>
          <w:sz w:val="24"/>
          <w:shd w:fill="FFFFFF" w:val="clear"/>
        </w:rPr>
        <w:t>per l’affidamento di servizi e forniture il cui importo sia superiore alle soglie di cui all’art. 14 del D. Lgs. 36/2023 o di lavori il cui importo sia superiore €150.000,00 (IVA esclusa) e fino alle soglie comunitarie in vigore</w:t>
      </w:r>
    </w:p>
    <w:p>
      <w:pPr>
        <w:pStyle w:val="TextBody"/>
        <w:numPr>
          <w:ilvl w:val="1"/>
          <w:numId w:val="5"/>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Richiesta di Offerta SEMPLICE (RDO SEMPLICE): è una delle due modalità di gara presenti sul MePA che ha sempre un lotto unico ed è sempre aggiudicata con il criterio del minor prezzo. Può essere inviata a uno o più operatori economici, ma può anche essere resa in modalità “aperta” e quindi rivolta a tutti i fornitori del bene o servizio prescelto abilitati sul sistema. Sono disponibili tutte le fasi di aggiudicazione e sono presenti le buste relative alla documentazione amministrativa e all’offerta economica.</w:t>
      </w:r>
    </w:p>
    <w:p>
      <w:pPr>
        <w:pStyle w:val="TextBody"/>
        <w:numPr>
          <w:ilvl w:val="1"/>
          <w:numId w:val="5"/>
        </w:numPr>
        <w:tabs>
          <w:tab w:val="clear" w:pos="709"/>
          <w:tab w:val="left" w:pos="1414" w:leader="none"/>
        </w:tabs>
        <w:bidi w:val="0"/>
        <w:spacing w:before="0" w:after="0"/>
        <w:ind w:left="1414" w:hanging="283"/>
        <w:jc w:val="both"/>
        <w:rPr>
          <w:shd w:fill="FFFFFF" w:val="clear"/>
        </w:rPr>
      </w:pPr>
      <w:r>
        <w:rPr>
          <w:color w:val="000000"/>
          <w:sz w:val="24"/>
          <w:shd w:fill="FFFFFF" w:val="clear"/>
        </w:rPr>
        <w:t xml:space="preserve">Richiesta di Offerta EVOLUTA (RDO EVOLUTA): A differenza della RDO SEMPLICE, la RDO EVOLUTA può essere riferita sia ad un lotto unico che a più lotti (con criteri di aggiudicazione anche diversi) e il criterio di aggiudicazione può essere sia quello del </w:t>
      </w:r>
      <w:r>
        <w:rPr>
          <w:color w:val="000000"/>
          <w:sz w:val="24"/>
          <w:u w:val="single"/>
          <w:shd w:fill="FFFFFF" w:val="clear"/>
        </w:rPr>
        <w:t>minor prezzo</w:t>
      </w:r>
      <w:r>
        <w:rPr>
          <w:color w:val="000000"/>
          <w:shd w:fill="FFFFFF" w:val="clear"/>
        </w:rPr>
        <w:t xml:space="preserve"> </w:t>
      </w:r>
      <w:r>
        <w:rPr>
          <w:color w:val="000000"/>
          <w:sz w:val="24"/>
          <w:shd w:fill="FFFFFF" w:val="clear"/>
        </w:rPr>
        <w:t xml:space="preserve">che quello del </w:t>
      </w:r>
      <w:r>
        <w:rPr>
          <w:color w:val="000000"/>
          <w:sz w:val="24"/>
          <w:u w:val="single"/>
          <w:shd w:fill="FFFFFF" w:val="clear"/>
        </w:rPr>
        <w:t>miglior rapporto qualità-prezzo</w:t>
      </w:r>
      <w:r>
        <w:rPr>
          <w:color w:val="000000"/>
          <w:sz w:val="24"/>
          <w:shd w:fill="FFFFFF" w:val="clear"/>
        </w:rPr>
        <w:t>. Il CPV è obbligatorio; si possono inserire più CPV (massimo 100 CPV specificando il peso di ognuno nella negoziazione oppure specificando il CPV principale fra quelli facenti parte della richiesta del CIG) anche sullo stesso lotto. La Richiesta di Offerta EVOLUTA può essere inviata a uno o più operatori economici, ma può anche essere resa in modalità “aperta” e quindi rivolta a tutti i fornitori del bene o servizio prescelto abilitati sul sistema. Sono disponibili tutte le fasi di aggiudicazione e sono presenti tutte le buste: amministrativa, tecnica ed economica.</w:t>
      </w:r>
    </w:p>
    <w:p>
      <w:pPr>
        <w:pStyle w:val="TextBody"/>
        <w:numPr>
          <w:ilvl w:val="0"/>
          <w:numId w:val="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ai sensi della Legge 135/2012 è obbligata ad approvvigionarsi prioritariamente, per qualunque categoria merceologica, attraverso le Convenzioni quadro presenti sul portale CONSIP S.p.A; nel caso in cui vi sia una Convenzione attiva, ma la stessa non risulti idonea a soddisfare il fabbisogno per mancanza di caratteristiche essenziali, ai sensi dell’art.1 comma 510 della Legge di stabilità 2016, l’Istituzione scolastica può procedere ad acquistare autonomamente solo a seguito di apposita autorizzazione specificatamente motivata resa dall’organo di vertice amministrativo (Dirigente Scolastico) e trasmessa al competente Ufficio della Corte dei Conti. Le “caratteristiche essenziali” dovranno essere verificate alla luce del dei decreti che il MEF pubblica annualmente e nei quali vengono definite le caratteristiche essenziali delle prestazioni principali oggetto delle Convenzioni Consip.</w:t>
      </w:r>
    </w:p>
    <w:p>
      <w:pPr>
        <w:pStyle w:val="TextBody"/>
        <w:bidi w:val="0"/>
        <w:spacing w:before="0" w:after="0"/>
        <w:ind w:left="0" w:right="0" w:hanging="0"/>
        <w:jc w:val="center"/>
        <w:rPr/>
      </w:pPr>
      <w:bookmarkStart w:id="71" w:name="parent_elementaa1908d79343a"/>
      <w:bookmarkStart w:id="72" w:name="preview_cont09c3edda5376b"/>
      <w:bookmarkEnd w:id="71"/>
      <w:bookmarkEnd w:id="72"/>
      <w:r>
        <w:rPr>
          <w:shd w:fill="FFFFFF" w:val="clear"/>
        </w:rPr>
        <w:br/>
      </w:r>
      <w:r>
        <w:rPr>
          <w:rStyle w:val="StrongEmphasis"/>
          <w:color w:val="000000"/>
          <w:sz w:val="33"/>
          <w:shd w:fill="FFFFFF" w:val="clear"/>
        </w:rPr>
        <w:t>Art. 6</w:t>
      </w:r>
      <w:r>
        <w:rPr>
          <w:sz w:val="33"/>
          <w:shd w:fill="FFFFFF" w:val="clear"/>
        </w:rPr>
        <w:br/>
      </w:r>
      <w:r>
        <w:rPr>
          <w:rStyle w:val="StrongEmphasis"/>
          <w:color w:val="000000"/>
          <w:sz w:val="33"/>
          <w:shd w:fill="FFFFFF" w:val="clear"/>
        </w:rPr>
        <w:t>Adempimenti preliminari</w:t>
      </w:r>
    </w:p>
    <w:p>
      <w:pPr>
        <w:pStyle w:val="TextBody"/>
        <w:bidi w:val="0"/>
        <w:spacing w:before="0" w:after="0"/>
        <w:jc w:val="both"/>
        <w:rPr>
          <w:shd w:fill="FFFFFF" w:val="clear"/>
        </w:rPr>
      </w:pPr>
      <w:r>
        <w:rPr>
          <w:shd w:fill="FFFFFF" w:val="clear"/>
        </w:rPr>
        <w:br/>
      </w:r>
      <w:r>
        <w:rPr>
          <w:sz w:val="24"/>
          <w:shd w:fill="FFFFFF" w:val="clear"/>
        </w:rPr>
        <w:t>Per ogni singola procedura di affidamento di un appalto o di una concessione, l’Istituzione scolastica acquisisce il CIG (Codice Identificativo Gara), ove previsto acquisisce il CUP (Codice Unico di Progetto) e predispone il DUVRI (Documento Unico per la Valutazione dei Rischi da Interferenza), se necessario.</w:t>
      </w:r>
    </w:p>
    <w:p>
      <w:pPr>
        <w:pStyle w:val="TextBody"/>
        <w:bidi w:val="0"/>
        <w:spacing w:before="0" w:after="0"/>
        <w:ind w:left="0" w:right="0" w:hanging="0"/>
        <w:jc w:val="center"/>
        <w:rPr/>
      </w:pPr>
      <w:bookmarkStart w:id="73" w:name="parent_element08ac742930ff2"/>
      <w:bookmarkStart w:id="74" w:name="preview_cont01614f5e0e13a"/>
      <w:bookmarkEnd w:id="73"/>
      <w:bookmarkEnd w:id="74"/>
      <w:r>
        <w:rPr>
          <w:shd w:fill="FFFFFF" w:val="clear"/>
        </w:rPr>
        <w:br/>
      </w:r>
      <w:r>
        <w:rPr>
          <w:rStyle w:val="StrongEmphasis"/>
          <w:color w:val="000000"/>
          <w:sz w:val="33"/>
          <w:shd w:fill="FFFFFF" w:val="clear"/>
        </w:rPr>
        <w:t>Art. 7</w:t>
      </w:r>
      <w:r>
        <w:rPr>
          <w:sz w:val="33"/>
          <w:shd w:fill="FFFFFF" w:val="clear"/>
        </w:rPr>
        <w:br/>
      </w:r>
      <w:r>
        <w:rPr>
          <w:rStyle w:val="StrongEmphasis"/>
          <w:color w:val="000000"/>
          <w:shd w:fill="FFFFFF" w:val="clear"/>
        </w:rPr>
        <w:t> </w:t>
      </w:r>
      <w:r>
        <w:rPr>
          <w:rStyle w:val="StrongEmphasis"/>
          <w:color w:val="000000"/>
          <w:sz w:val="33"/>
          <w:shd w:fill="FFFFFF" w:val="clear"/>
        </w:rPr>
        <w:t>Il responsabile unico del procedimento (RUP)</w:t>
      </w:r>
    </w:p>
    <w:p>
      <w:pPr>
        <w:pStyle w:val="TextBody"/>
        <w:numPr>
          <w:ilvl w:val="0"/>
          <w:numId w:val="6"/>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ogni singola procedura di affidamento di un appalto o di una concessione, l’Istituzione scolastica, con atto formale del Dirigente scolastico, individua un RUP per le fasi della programmazione, progettazione, affidamento ed esecuzione che svolge tutti i compiti che non siano specificatamente attribuiti ad altri organi o soggetti.</w:t>
      </w:r>
    </w:p>
    <w:p>
      <w:pPr>
        <w:pStyle w:val="TextBody"/>
        <w:numPr>
          <w:ilvl w:val="0"/>
          <w:numId w:val="6"/>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RUP è individuato, nel rispetto di quanto previsto dall’art. 14, c. 2, del D. Lgs. 36/2023, tra i dipendenti assunti anche a tempo determinato della stazione appaltante o dell’ente concedente, preferibilmente in servizio presso l’unità organizzativa titolare del potere di spesa, in possesso dei requisiti di cui all’allegato I.2 del D. Lgs. 36/2023 e di competenze professionali adeguate in relazione ai compiti al medesimo affidati, nel rispetto dell’inquadramento contrattuale e delle relative mansioni.</w:t>
      </w:r>
    </w:p>
    <w:p>
      <w:pPr>
        <w:pStyle w:val="TextBody"/>
        <w:numPr>
          <w:ilvl w:val="0"/>
          <w:numId w:val="6"/>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L’ufficio di RUP è obbligatorio e non può essere rifiutato. In caso di mancata nomina del RUP nell’atto di avvio dell’intervento pubblico, l’incarico è svolto dal responsabile dell’unità organizzativa competente per l’intervento.</w:t>
      </w:r>
    </w:p>
    <w:p>
      <w:pPr>
        <w:pStyle w:val="TextBody"/>
        <w:numPr>
          <w:ilvl w:val="0"/>
          <w:numId w:val="6"/>
        </w:numPr>
        <w:tabs>
          <w:tab w:val="clear" w:pos="709"/>
          <w:tab w:val="left" w:pos="707" w:leader="none"/>
        </w:tabs>
        <w:bidi w:val="0"/>
        <w:spacing w:before="0" w:after="0"/>
        <w:ind w:left="707" w:hanging="283"/>
        <w:jc w:val="both"/>
        <w:rPr>
          <w:sz w:val="24"/>
          <w:shd w:fill="FFFFFF" w:val="clear"/>
        </w:rPr>
      </w:pPr>
      <w:r>
        <w:rPr>
          <w:sz w:val="24"/>
          <w:shd w:fill="FFFFFF" w:val="clear"/>
        </w:rPr>
        <w:t>Il RUP assicura il completamento dell’intervento pubblico nei termini previsti e nel rispetto degli obiettivi connessi al suo incarico, svolgendo tutte le attività indicate nell’allegato I.2 del D. Lgs. 36/2023 , o che siano comunque necessarie, ove non di competenza di altri organi</w:t>
      </w:r>
    </w:p>
    <w:p>
      <w:pPr>
        <w:pStyle w:val="TextBody"/>
        <w:bidi w:val="0"/>
        <w:spacing w:before="0" w:after="0"/>
        <w:ind w:left="0" w:right="0" w:hanging="0"/>
        <w:jc w:val="center"/>
        <w:rPr/>
      </w:pPr>
      <w:bookmarkStart w:id="75" w:name="parent_elementd2c6d4e0e7f28"/>
      <w:bookmarkStart w:id="76" w:name="preview_cont792fc8e31adc6"/>
      <w:bookmarkEnd w:id="75"/>
      <w:bookmarkEnd w:id="76"/>
      <w:r>
        <w:rPr>
          <w:shd w:fill="FFFFFF" w:val="clear"/>
        </w:rPr>
        <w:br/>
      </w:r>
      <w:r>
        <w:rPr>
          <w:rStyle w:val="StrongEmphasis"/>
          <w:color w:val="000000"/>
          <w:sz w:val="33"/>
          <w:shd w:fill="FFFFFF" w:val="clear"/>
        </w:rPr>
        <w:t>Art. 8</w:t>
      </w:r>
      <w:r>
        <w:rPr>
          <w:sz w:val="33"/>
          <w:shd w:fill="FFFFFF" w:val="clear"/>
        </w:rPr>
        <w:br/>
      </w:r>
      <w:r>
        <w:rPr>
          <w:rStyle w:val="StrongEmphasis"/>
          <w:color w:val="000000"/>
          <w:sz w:val="33"/>
          <w:shd w:fill="FFFFFF" w:val="clear"/>
        </w:rPr>
        <w:t>Determina a contrarre</w:t>
      </w:r>
    </w:p>
    <w:p>
      <w:pPr>
        <w:pStyle w:val="TextBody"/>
        <w:numPr>
          <w:ilvl w:val="0"/>
          <w:numId w:val="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Scolastico, accertata la necessità di procedere all’affidamento di un lavoro, un servizio o una fornitura, provvede:</w:t>
      </w:r>
    </w:p>
    <w:p>
      <w:pPr>
        <w:pStyle w:val="TextBody"/>
        <w:numPr>
          <w:ilvl w:val="1"/>
          <w:numId w:val="7"/>
        </w:numPr>
        <w:tabs>
          <w:tab w:val="clear" w:pos="709"/>
          <w:tab w:val="left" w:pos="1414" w:leader="none"/>
        </w:tabs>
        <w:bidi w:val="0"/>
        <w:spacing w:before="0" w:after="0"/>
        <w:ind w:left="1414" w:hanging="283"/>
        <w:jc w:val="both"/>
        <w:rPr>
          <w:sz w:val="24"/>
          <w:shd w:fill="FFFFFF" w:val="clear"/>
        </w:rPr>
      </w:pPr>
      <w:r>
        <w:rPr>
          <w:sz w:val="24"/>
          <w:shd w:fill="FFFFFF" w:val="clear"/>
        </w:rPr>
        <w:t>all’emanazione di una determina per l’indizione della procedura, con contenuto conforme a quanto disciplinato dal punto 3.1.2 o 3.1.3 delle Linee Guida ANAC;</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all’emanazione di una determina in forma semplificata.</w:t>
      </w:r>
    </w:p>
    <w:p>
      <w:pPr>
        <w:pStyle w:val="TextBody"/>
        <w:numPr>
          <w:ilvl w:val="0"/>
          <w:numId w:val="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 determina a contrarre - propedeutica all’avvio dell’attività negoziale - deve contenere quali elementi essenziali:</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la definizione della procedura da adottare;</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la volontà e motivazione a contrarre;</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l’ammontare dell’appalto;</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i criteri di selezione degli operatori economici e le modalità di presentazione delle offerte;</w:t>
      </w:r>
    </w:p>
    <w:p>
      <w:pPr>
        <w:pStyle w:val="TextBody"/>
        <w:numPr>
          <w:ilvl w:val="1"/>
          <w:numId w:val="7"/>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l’individuazione del RUP.</w:t>
      </w:r>
    </w:p>
    <w:p>
      <w:pPr>
        <w:pStyle w:val="TextBody"/>
        <w:numPr>
          <w:ilvl w:val="0"/>
          <w:numId w:val="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 determina a contrarre semplificata deve contenere quali elementi essenziali:</w:t>
      </w:r>
    </w:p>
    <w:p>
      <w:pPr>
        <w:pStyle w:val="TextBody"/>
        <w:numPr>
          <w:ilvl w:val="1"/>
          <w:numId w:val="7"/>
        </w:numPr>
        <w:tabs>
          <w:tab w:val="clear" w:pos="709"/>
          <w:tab w:val="left" w:pos="1414" w:leader="none"/>
        </w:tabs>
        <w:bidi w:val="0"/>
        <w:spacing w:before="0" w:after="0"/>
        <w:ind w:left="1414" w:hanging="283"/>
        <w:jc w:val="both"/>
        <w:rPr>
          <w:color w:val="2B2B2B"/>
          <w:sz w:val="24"/>
          <w:shd w:fill="FFFFFF" w:val="clear"/>
        </w:rPr>
      </w:pPr>
      <w:r>
        <w:rPr>
          <w:color w:val="2B2B2B"/>
          <w:sz w:val="24"/>
          <w:shd w:fill="FFFFFF" w:val="clear"/>
        </w:rPr>
        <w:t>l’oggetto dell’affidamento;</w:t>
      </w:r>
    </w:p>
    <w:p>
      <w:pPr>
        <w:pStyle w:val="TextBody"/>
        <w:numPr>
          <w:ilvl w:val="1"/>
          <w:numId w:val="7"/>
        </w:numPr>
        <w:tabs>
          <w:tab w:val="clear" w:pos="709"/>
          <w:tab w:val="left" w:pos="1414" w:leader="none"/>
        </w:tabs>
        <w:bidi w:val="0"/>
        <w:spacing w:before="0" w:after="0"/>
        <w:ind w:left="1414" w:hanging="283"/>
        <w:jc w:val="both"/>
        <w:rPr>
          <w:color w:val="2B2B2B"/>
          <w:sz w:val="24"/>
          <w:shd w:fill="FFFFFF" w:val="clear"/>
        </w:rPr>
      </w:pPr>
      <w:r>
        <w:rPr>
          <w:color w:val="2B2B2B"/>
          <w:sz w:val="24"/>
          <w:shd w:fill="FFFFFF" w:val="clear"/>
        </w:rPr>
        <w:t>l’importo;</w:t>
      </w:r>
    </w:p>
    <w:p>
      <w:pPr>
        <w:pStyle w:val="TextBody"/>
        <w:numPr>
          <w:ilvl w:val="1"/>
          <w:numId w:val="7"/>
        </w:numPr>
        <w:tabs>
          <w:tab w:val="clear" w:pos="709"/>
          <w:tab w:val="left" w:pos="1414" w:leader="none"/>
        </w:tabs>
        <w:bidi w:val="0"/>
        <w:spacing w:before="0" w:after="0"/>
        <w:ind w:left="1414" w:hanging="283"/>
        <w:jc w:val="both"/>
        <w:rPr>
          <w:color w:val="2B2B2B"/>
          <w:sz w:val="24"/>
          <w:shd w:fill="FFFFFF" w:val="clear"/>
        </w:rPr>
      </w:pPr>
      <w:r>
        <w:rPr>
          <w:color w:val="2B2B2B"/>
          <w:sz w:val="24"/>
          <w:shd w:fill="FFFFFF" w:val="clear"/>
        </w:rPr>
        <w:t>il fornitore;</w:t>
      </w:r>
    </w:p>
    <w:p>
      <w:pPr>
        <w:pStyle w:val="TextBody"/>
        <w:numPr>
          <w:ilvl w:val="1"/>
          <w:numId w:val="7"/>
        </w:numPr>
        <w:tabs>
          <w:tab w:val="clear" w:pos="709"/>
          <w:tab w:val="left" w:pos="1414" w:leader="none"/>
        </w:tabs>
        <w:bidi w:val="0"/>
        <w:spacing w:before="0" w:after="0"/>
        <w:ind w:left="1414" w:hanging="283"/>
        <w:jc w:val="both"/>
        <w:rPr>
          <w:color w:val="2B2B2B"/>
          <w:sz w:val="24"/>
          <w:shd w:fill="FFFFFF" w:val="clear"/>
        </w:rPr>
      </w:pPr>
      <w:r>
        <w:rPr>
          <w:color w:val="2B2B2B"/>
          <w:sz w:val="24"/>
          <w:shd w:fill="FFFFFF" w:val="clear"/>
        </w:rPr>
        <w:t>le ragioni della scelta del fornitore;</w:t>
      </w:r>
    </w:p>
    <w:p>
      <w:pPr>
        <w:pStyle w:val="TextBody"/>
        <w:numPr>
          <w:ilvl w:val="1"/>
          <w:numId w:val="7"/>
        </w:numPr>
        <w:tabs>
          <w:tab w:val="clear" w:pos="709"/>
          <w:tab w:val="left" w:pos="1414" w:leader="none"/>
        </w:tabs>
        <w:bidi w:val="0"/>
        <w:spacing w:before="0" w:after="0"/>
        <w:ind w:left="1414" w:hanging="283"/>
        <w:jc w:val="both"/>
        <w:rPr>
          <w:sz w:val="24"/>
        </w:rPr>
      </w:pPr>
      <w:r>
        <w:rPr>
          <w:color w:val="2B2B2B"/>
          <w:sz w:val="24"/>
          <w:shd w:fill="FFFFFF" w:val="clear"/>
        </w:rPr>
        <w:t>il possesso da parte del fornitore dei requisiti di carattere generale, nonché tecnico-professionali ove richiesti.</w:t>
      </w:r>
    </w:p>
    <w:p>
      <w:pPr>
        <w:pStyle w:val="TextBody"/>
        <w:bidi w:val="0"/>
        <w:spacing w:before="0" w:after="0"/>
        <w:ind w:left="0" w:right="0" w:hanging="0"/>
        <w:jc w:val="center"/>
        <w:rPr/>
      </w:pPr>
      <w:bookmarkStart w:id="77" w:name="parent_element185be384625c9"/>
      <w:bookmarkStart w:id="78" w:name="preview_cont46fa447d69fff"/>
      <w:bookmarkEnd w:id="77"/>
      <w:bookmarkEnd w:id="78"/>
      <w:r>
        <w:rPr>
          <w:shd w:fill="FFFFFF" w:val="clear"/>
        </w:rPr>
        <w:br/>
      </w:r>
      <w:r>
        <w:rPr>
          <w:rStyle w:val="StrongEmphasis"/>
          <w:color w:val="000000"/>
          <w:sz w:val="33"/>
          <w:shd w:fill="FFFFFF" w:val="clear"/>
        </w:rPr>
        <w:t>Art. 9</w:t>
      </w:r>
      <w:r>
        <w:rPr>
          <w:sz w:val="33"/>
          <w:shd w:fill="FFFFFF" w:val="clear"/>
        </w:rPr>
        <w:br/>
      </w:r>
      <w:r>
        <w:rPr>
          <w:rStyle w:val="StrongEmphasis"/>
          <w:color w:val="000000"/>
          <w:sz w:val="33"/>
          <w:shd w:fill="FFFFFF" w:val="clear"/>
        </w:rPr>
        <w:t>Indagini di mercato</w:t>
      </w:r>
    </w:p>
    <w:p>
      <w:pPr>
        <w:pStyle w:val="TextBody"/>
        <w:numPr>
          <w:ilvl w:val="0"/>
          <w:numId w:val="8"/>
        </w:numPr>
        <w:tabs>
          <w:tab w:val="clear" w:pos="709"/>
          <w:tab w:val="left" w:pos="707" w:leader="none"/>
        </w:tabs>
        <w:bidi w:val="0"/>
        <w:spacing w:before="0" w:after="0"/>
        <w:ind w:left="707" w:hanging="283"/>
        <w:jc w:val="both"/>
        <w:rPr/>
      </w:pPr>
      <w:r>
        <w:rPr>
          <w:color w:val="000000"/>
          <w:sz w:val="24"/>
          <w:shd w:fill="FFFFFF" w:val="clear"/>
        </w:rPr>
        <w:t xml:space="preserve">Prima dell’avvio della procedura di affidamento, l’Istituzione Scolastica potrà svolgere consultazioni preliminari di mercato che hanno </w:t>
      </w:r>
      <w:r>
        <w:rPr>
          <w:rStyle w:val="StrongEmphasis"/>
          <w:color w:val="000000"/>
          <w:sz w:val="24"/>
          <w:shd w:fill="FFFFFF" w:val="clear"/>
        </w:rPr>
        <w:t xml:space="preserve">carattere informale </w:t>
      </w:r>
      <w:r>
        <w:rPr>
          <w:color w:val="000000"/>
          <w:sz w:val="24"/>
          <w:shd w:fill="FFFFFF" w:val="clear"/>
        </w:rPr>
        <w:t>nel caso di affidamento diretto, ferma restando da parte del RUP la verifica di congruità del bene o del servizio che si intende acquistare.</w:t>
      </w:r>
    </w:p>
    <w:p>
      <w:pPr>
        <w:pStyle w:val="TextBody"/>
        <w:numPr>
          <w:ilvl w:val="0"/>
          <w:numId w:val="8"/>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Tale attività può essere svolta tramite l’acquisizione e il confronto di preventivi, la consultazione di cataloghi (anche del MePA), la comparazione di listini di mercato o di offerte precedenti per commesse identiche o analoghe, l’analisi di prezzi praticati ad altre Amministrazioni con riferimento alla procedura di cui all’art. 5, comma 3, lettere a) e b) del presente Regolamento anche attraverso la pubblicazione di un avviso di indagine di mercato (manifestazione di interesse) o procedure telematiche offerte dal MePA.</w:t>
      </w:r>
    </w:p>
    <w:p>
      <w:pPr>
        <w:pStyle w:val="TextBody"/>
        <w:bidi w:val="0"/>
        <w:spacing w:before="0" w:after="0"/>
        <w:ind w:left="0" w:right="0" w:hanging="0"/>
        <w:jc w:val="center"/>
        <w:rPr/>
      </w:pPr>
      <w:bookmarkStart w:id="79" w:name="parent_elemente6c3b258bdc0e"/>
      <w:bookmarkStart w:id="80" w:name="preview_cont8d92d3648e8"/>
      <w:bookmarkEnd w:id="79"/>
      <w:bookmarkEnd w:id="80"/>
      <w:r>
        <w:rPr>
          <w:shd w:fill="FFFFFF" w:val="clear"/>
        </w:rPr>
        <w:br/>
      </w:r>
      <w:r>
        <w:rPr>
          <w:rStyle w:val="StrongEmphasis"/>
          <w:color w:val="000000"/>
          <w:sz w:val="33"/>
          <w:shd w:fill="FFFFFF" w:val="clear"/>
        </w:rPr>
        <w:t>Art. 10 </w:t>
      </w:r>
    </w:p>
    <w:p>
      <w:pPr>
        <w:pStyle w:val="TextBody"/>
        <w:bidi w:val="0"/>
        <w:spacing w:before="0" w:after="0"/>
        <w:jc w:val="center"/>
        <w:rPr/>
      </w:pPr>
      <w:r>
        <w:rPr>
          <w:rStyle w:val="StrongEmphasis"/>
          <w:color w:val="000000"/>
          <w:sz w:val="33"/>
          <w:shd w:fill="FFFFFF" w:val="clear"/>
        </w:rPr>
        <w:t>Confronto competitivo per le procedure negoziate</w:t>
      </w:r>
    </w:p>
    <w:p>
      <w:pPr>
        <w:pStyle w:val="TextBody"/>
        <w:numPr>
          <w:ilvl w:val="0"/>
          <w:numId w:val="9"/>
        </w:numPr>
        <w:tabs>
          <w:tab w:val="clear" w:pos="709"/>
          <w:tab w:val="left" w:pos="707" w:leader="none"/>
        </w:tabs>
        <w:bidi w:val="0"/>
        <w:spacing w:before="0" w:after="0"/>
        <w:ind w:left="707" w:hanging="283"/>
        <w:jc w:val="both"/>
        <w:rPr>
          <w:shd w:fill="FFFFFF" w:val="clear"/>
        </w:rPr>
      </w:pPr>
      <w:r>
        <w:rPr>
          <w:color w:val="000000"/>
          <w:sz w:val="24"/>
          <w:shd w:fill="FFFFFF" w:val="clear"/>
        </w:rPr>
        <w:t>Con riferimento alla procedura di cui all’art. 5, comma 3, lettere a) e b) del presente Regolamento, qualora l’Istituzione Scolastica volesse effettuare una procedura negoziata, procederà ad effettuare un’indagine di mercato conformemente all’art. 9 del presente regolamento. Nel caso di appalti particolarmente complessi, se l’amministrazione decidesse di effettuare una manifestazione di interesse, pubblicherà almeno 15 giorni prima dell’avvio dell’indagine di mercato, un avviso sul proprio sito Internet, nella sezione Amministrazione Trasparente sezione Bandi e gare. Per motivate ragioni di urgenza il termine potrà essere ridotto a non meno di 5 giorni.</w:t>
      </w:r>
    </w:p>
    <w:p>
      <w:pPr>
        <w:pStyle w:val="TextBody"/>
        <w:numPr>
          <w:ilvl w:val="0"/>
          <w:numId w:val="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L’avviso indicherà l’oggetto e il valore dell’affidamento, gli elementi essenziali del futuro contratto, i requisiti di cui al Capo II - I requisiti di ordine generale e Capo III - Gli altri requisiti di partecipazione alla gara del D. Lgs. 36/2023, il numero minimo ed eventualmente il numero massimo di operatori che saranno invitati alla procedura, i criteri di selezione degli operatori economici, le modalità per comunicare con la stazione appaltante.</w:t>
      </w:r>
    </w:p>
    <w:p>
      <w:pPr>
        <w:pStyle w:val="TextBody"/>
        <w:numPr>
          <w:ilvl w:val="0"/>
          <w:numId w:val="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Qualora a seguito di indagine di mercato dovessero pervenire un numero esageratamente alto di operatori economici, l’Istituzione scolastica si potrà riservare di ridurne il numero secondo quanto stabilito nell’avviso stesso.</w:t>
      </w:r>
    </w:p>
    <w:p>
      <w:pPr>
        <w:pStyle w:val="TextBody"/>
        <w:numPr>
          <w:ilvl w:val="0"/>
          <w:numId w:val="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Dopo aver individuato gli operatori economici idonei allo svolgimento del lavoro o alla fornitura del servizio o del bene, si provvederà ad inoltrare agli stessi contemporaneamente la lettera di invito.</w:t>
      </w:r>
    </w:p>
    <w:p>
      <w:pPr>
        <w:pStyle w:val="TextBody"/>
        <w:numPr>
          <w:ilvl w:val="0"/>
          <w:numId w:val="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indicherà nella determina a contrarre il procedimento applicato per la selezione dei fornitori, avendo cura di non palesare gli operatori economici selezionati.</w:t>
      </w:r>
    </w:p>
    <w:p>
      <w:pPr>
        <w:pStyle w:val="TextBody"/>
        <w:numPr>
          <w:ilvl w:val="0"/>
          <w:numId w:val="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Successivamente si procederà alla verifica dei requisiti generali e specifici dell’operatore economico, individuato come miglior offerente ai sensi dell’art.50 del D. Lgs. 36/2023.</w:t>
      </w:r>
    </w:p>
    <w:p>
      <w:pPr>
        <w:pStyle w:val="TextBody"/>
        <w:bidi w:val="0"/>
        <w:spacing w:before="0" w:after="0"/>
        <w:ind w:left="0" w:right="0" w:hanging="0"/>
        <w:jc w:val="center"/>
        <w:rPr/>
      </w:pPr>
      <w:bookmarkStart w:id="81" w:name="parent_elementbcd9bc8483245"/>
      <w:bookmarkStart w:id="82" w:name="preview_cont997c34a4298c5"/>
      <w:bookmarkEnd w:id="81"/>
      <w:bookmarkEnd w:id="82"/>
      <w:r>
        <w:rPr>
          <w:shd w:fill="FFFFFF" w:val="clear"/>
        </w:rPr>
        <w:br/>
      </w:r>
      <w:r>
        <w:rPr>
          <w:rStyle w:val="StrongEmphasis"/>
          <w:color w:val="000000"/>
          <w:sz w:val="33"/>
          <w:shd w:fill="FFFFFF" w:val="clear"/>
        </w:rPr>
        <w:t>Art. 11</w:t>
      </w:r>
      <w:r>
        <w:rPr>
          <w:sz w:val="33"/>
          <w:shd w:fill="FFFFFF" w:val="clear"/>
        </w:rPr>
        <w:br/>
      </w:r>
      <w:r>
        <w:rPr>
          <w:rStyle w:val="StrongEmphasis"/>
          <w:color w:val="000000"/>
          <w:sz w:val="33"/>
          <w:shd w:fill="FFFFFF" w:val="clear"/>
        </w:rPr>
        <w:t>Motivi di esclusione e controlli</w:t>
      </w:r>
    </w:p>
    <w:p>
      <w:pPr>
        <w:pStyle w:val="TextBody"/>
        <w:bidi w:val="0"/>
        <w:spacing w:before="0" w:after="0"/>
        <w:jc w:val="both"/>
        <w:rPr>
          <w:shd w:fill="FFFFFF" w:val="clear"/>
        </w:rPr>
      </w:pPr>
      <w:r>
        <w:rPr>
          <w:sz w:val="24"/>
          <w:shd w:fill="FFFFFF" w:val="clear"/>
        </w:rPr>
        <w:br/>
        <w:t>Tutte le ipotesi previste dagli artt. 94 e 95 del D. Lgs. 36/2023</w:t>
      </w:r>
      <w:r>
        <w:rPr>
          <w:color w:val="000000"/>
          <w:shd w:fill="FFFFFF" w:val="clear"/>
        </w:rPr>
        <w:t xml:space="preserve"> </w:t>
      </w:r>
      <w:r>
        <w:rPr>
          <w:color w:val="000000"/>
          <w:sz w:val="24"/>
          <w:shd w:fill="FFFFFF" w:val="clear"/>
        </w:rPr>
        <w:t>e dall’art 5, del D.L. 135/2018, costituiscono motivi di esclusione di un operatore economico dalla partecipazione a una procedura di appalto o concessione.</w:t>
      </w:r>
    </w:p>
    <w:p>
      <w:pPr>
        <w:pStyle w:val="TextBody"/>
        <w:bidi w:val="0"/>
        <w:spacing w:before="0" w:after="0"/>
        <w:jc w:val="both"/>
        <w:rPr>
          <w:color w:val="000000"/>
          <w:sz w:val="24"/>
          <w:shd w:fill="FFFFFF" w:val="clear"/>
        </w:rPr>
      </w:pPr>
      <w:r>
        <w:rPr>
          <w:color w:val="000000"/>
          <w:sz w:val="24"/>
          <w:shd w:fill="FFFFFF" w:val="clear"/>
        </w:rPr>
        <w:t>Sull’aggiudicatario saranno effettuati i controlli ai sensi dell’art. 52 del D. Lgs. 36/2023, come di seguito specificati:</w:t>
      </w:r>
    </w:p>
    <w:p>
      <w:pPr>
        <w:pStyle w:val="TextBody"/>
        <w:numPr>
          <w:ilvl w:val="0"/>
          <w:numId w:val="1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w:t>
      </w:r>
    </w:p>
    <w:p>
      <w:pPr>
        <w:pStyle w:val="TextBody"/>
        <w:numPr>
          <w:ilvl w:val="0"/>
          <w:numId w:val="1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pStyle w:val="TextBody"/>
        <w:bidi w:val="0"/>
        <w:spacing w:before="0" w:after="0"/>
        <w:jc w:val="both"/>
        <w:rPr>
          <w:color w:val="000000"/>
          <w:sz w:val="24"/>
          <w:shd w:fill="FFFFFF" w:val="clear"/>
        </w:rPr>
      </w:pPr>
      <w:r>
        <w:rPr>
          <w:color w:val="000000"/>
          <w:sz w:val="24"/>
          <w:shd w:fill="FFFFFF" w:val="clear"/>
        </w:rPr>
        <w:t>Saranno effettuate le verifiche di cui Linee Guida Anac n. 4, di attuazione del Decreto Legislativo 18 aprile 2016, n. 50, recanti “Procedure per l’affidamento dei contratti pubblici di importo inferiore alle soglie di rilevanza comunitaria, indagini di mercato e formazione e gestione degli elenchi di operatori economici” per quanto applicabili:</w:t>
      </w:r>
    </w:p>
    <w:p>
      <w:pPr>
        <w:pStyle w:val="TextBody"/>
        <w:numPr>
          <w:ilvl w:val="0"/>
          <w:numId w:val="1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fino a €5.000,00 (IVA esclusa):</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Casellario ANAC;</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DURC;</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Sussistenza requisiti speciali (Autocertificazione):</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Iscrizione al Registro della Camera di commercio;</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Un sufficiente livello di copertura assicurativa contro i rischi professionali;</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L’attestazione di esperienze maturate nello specifico settore.</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Eventuale Comunicazione antimafia in caso di attività a rischio di infiltrazione (articolo 1, commi 52 e 53, Legge 190/2012).</w:t>
      </w:r>
    </w:p>
    <w:p>
      <w:pPr>
        <w:pStyle w:val="TextBody"/>
        <w:numPr>
          <w:ilvl w:val="0"/>
          <w:numId w:val="1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da €5.000,00 (IVA esclusa) a €20.000,00 (IVA esclusa) oltre a quelli previsti al punto A):</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Assenza delle fattispecie previste dagli artt. 95 e 96 del D. Lgs. 36/2023 (Casellario giudiziale, Agenzia delle Entrate, DURC, Infocamere);</w:t>
      </w:r>
    </w:p>
    <w:p>
      <w:pPr>
        <w:pStyle w:val="TextBody"/>
        <w:numPr>
          <w:ilvl w:val="0"/>
          <w:numId w:val="1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Importi superiori a €20.000,00 (IVA esclusa):</w:t>
      </w:r>
    </w:p>
    <w:p>
      <w:pPr>
        <w:pStyle w:val="TextBody"/>
        <w:numPr>
          <w:ilvl w:val="1"/>
          <w:numId w:val="1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si applicano controlli “completi” sui requisiti generali di cui agli artt. 95 e 96 del D. Lgs. 36/2023 quelli speciali di cui all’art. 100 del D. Lgs. 36/2023.</w:t>
      </w:r>
    </w:p>
    <w:p>
      <w:pPr>
        <w:pStyle w:val="TextBody"/>
        <w:bidi w:val="0"/>
        <w:spacing w:before="0" w:after="0"/>
        <w:ind w:left="0" w:right="0" w:hanging="0"/>
        <w:jc w:val="center"/>
        <w:rPr/>
      </w:pPr>
      <w:bookmarkStart w:id="83" w:name="parent_element82ce59b1a8f49"/>
      <w:bookmarkStart w:id="84" w:name="preview_contb21ec94de049b"/>
      <w:bookmarkEnd w:id="83"/>
      <w:bookmarkEnd w:id="84"/>
      <w:r>
        <w:rPr>
          <w:shd w:fill="FFFFFF" w:val="clear"/>
        </w:rPr>
        <w:br/>
      </w:r>
      <w:r>
        <w:rPr>
          <w:rStyle w:val="StrongEmphasis"/>
          <w:color w:val="000000"/>
          <w:sz w:val="33"/>
          <w:shd w:fill="FFFFFF" w:val="clear"/>
        </w:rPr>
        <w:t>Art. 12</w:t>
      </w:r>
      <w:r>
        <w:rPr>
          <w:sz w:val="33"/>
          <w:shd w:fill="FFFFFF" w:val="clear"/>
        </w:rPr>
        <w:br/>
      </w:r>
      <w:r>
        <w:rPr>
          <w:rStyle w:val="StrongEmphasis"/>
          <w:color w:val="000000"/>
          <w:sz w:val="33"/>
          <w:shd w:fill="FFFFFF" w:val="clear"/>
        </w:rPr>
        <w:t>Pubblicazione dell' aggiudicatario/affidatario</w:t>
      </w:r>
    </w:p>
    <w:p>
      <w:pPr>
        <w:pStyle w:val="TextBody"/>
        <w:bidi w:val="0"/>
        <w:spacing w:before="0" w:after="0"/>
        <w:jc w:val="both"/>
        <w:rPr>
          <w:shd w:fill="FFFFFF" w:val="clear"/>
        </w:rPr>
      </w:pPr>
      <w:r>
        <w:rPr>
          <w:shd w:fill="FFFFFF" w:val="clear"/>
        </w:rPr>
        <w:br/>
      </w:r>
      <w:r>
        <w:rPr>
          <w:color w:val="000000"/>
          <w:sz w:val="24"/>
          <w:shd w:fill="FFFFFF" w:val="clear"/>
        </w:rPr>
        <w:t>Eseguita la procedura comparativa e aggiudicato il lavoro, bene o servizio, l’Istituto Scolastico provvederà alla pubblicazione del soggetto aggiudicatario/affidatario sul proprio sito internet.</w:t>
      </w:r>
    </w:p>
    <w:p>
      <w:pPr>
        <w:pStyle w:val="TextBody"/>
        <w:bidi w:val="0"/>
        <w:spacing w:before="0" w:after="0"/>
        <w:ind w:left="0" w:right="0" w:hanging="0"/>
        <w:jc w:val="center"/>
        <w:rPr/>
      </w:pPr>
      <w:bookmarkStart w:id="85" w:name="parent_element57b39ed348c99"/>
      <w:bookmarkStart w:id="86" w:name="preview_cont79b68ea5a8cda"/>
      <w:bookmarkEnd w:id="85"/>
      <w:bookmarkEnd w:id="86"/>
      <w:r>
        <w:rPr>
          <w:shd w:fill="FFFFFF" w:val="clear"/>
        </w:rPr>
        <w:br/>
      </w:r>
      <w:r>
        <w:rPr>
          <w:rStyle w:val="StrongEmphasis"/>
          <w:color w:val="000000"/>
          <w:sz w:val="33"/>
          <w:shd w:fill="FFFFFF" w:val="clear"/>
        </w:rPr>
        <w:t>Art. 13</w:t>
      </w:r>
      <w:r>
        <w:rPr>
          <w:sz w:val="33"/>
          <w:shd w:fill="FFFFFF" w:val="clear"/>
        </w:rPr>
        <w:br/>
      </w:r>
      <w:r>
        <w:rPr>
          <w:rStyle w:val="StrongEmphasis"/>
          <w:color w:val="000000"/>
          <w:sz w:val="33"/>
          <w:shd w:fill="FFFFFF" w:val="clear"/>
        </w:rPr>
        <w:t>Stipula del contratto</w:t>
      </w:r>
    </w:p>
    <w:p>
      <w:pPr>
        <w:pStyle w:val="TextBody"/>
        <w:numPr>
          <w:ilvl w:val="0"/>
          <w:numId w:val="1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L’Istituto Scolastico, individuato l’aggiudicatario/affidatario ed effettuati i controlli su di esso, provvede alla stipula del contratto da effettuarsi nelle forme di cui all’articolo 18 del D. Lgs. 36/2023.</w:t>
      </w:r>
    </w:p>
    <w:p>
      <w:pPr>
        <w:pStyle w:val="TextBody"/>
        <w:numPr>
          <w:ilvl w:val="0"/>
          <w:numId w:val="1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contratto redatto dall’Amministrazione conterrà i seguenti elementi:</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le condizioni di esecuzione;</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le modalità di pagamento;</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le penalità in caso di ritardo e il diritto della stazione appaltante di risolvere il contratto;</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le eventuali garanzie a carico dell’esecutore;</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apposita clausola con la quale il fornitore assume obblighi di tracciabilità dei flussi finanziari di cui alla Legge n. 136/2010 e successive modifiche ed integrazioni;</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apposita clausola per la rescissione automatica nel caso cui intervenga convenzione CONSIP inerente la prestazione oggetto del contratto.</w:t>
      </w:r>
    </w:p>
    <w:p>
      <w:pPr>
        <w:pStyle w:val="TextBody"/>
        <w:numPr>
          <w:ilvl w:val="0"/>
          <w:numId w:val="1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In caso di lavori il contratto conterrà altresì:</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l’elenco dei lavori e delle somministrazioni;</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i prezzi unitari per i lavori e per le somministrazioni a misura e l’importo di quelle a corpo;</w:t>
      </w:r>
    </w:p>
    <w:p>
      <w:pPr>
        <w:pStyle w:val="TextBody"/>
        <w:numPr>
          <w:ilvl w:val="1"/>
          <w:numId w:val="12"/>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il termine di ultimazione dei lavori.</w:t>
      </w:r>
    </w:p>
    <w:p>
      <w:pPr>
        <w:pStyle w:val="TextBody"/>
        <w:numPr>
          <w:ilvl w:val="0"/>
          <w:numId w:val="1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Potrà essere utilizzato il modello di stipula di contratto generato dalla piattaforma telematica Me.P.A. ma anche un proprio modello di contratto. </w:t>
      </w:r>
    </w:p>
    <w:p>
      <w:pPr>
        <w:pStyle w:val="TextBody"/>
        <w:numPr>
          <w:ilvl w:val="0"/>
          <w:numId w:val="1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 stipula del contratto dovrà avvenire in modalità elettronica nel rispetto delle pertinenti disposizioni del codice dell'amministrazione digitale, di cui al decreto legislativo 7 marzo 2005, n. 82</w:t>
      </w:r>
    </w:p>
    <w:p>
      <w:pPr>
        <w:pStyle w:val="TextBody"/>
        <w:bidi w:val="0"/>
        <w:spacing w:before="0" w:after="0"/>
        <w:jc w:val="both"/>
        <w:rPr>
          <w:sz w:val="24"/>
          <w:shd w:fill="FFFFFF" w:val="clear"/>
        </w:rPr>
      </w:pPr>
      <w:r>
        <w:rPr>
          <w:sz w:val="24"/>
          <w:shd w:fill="FFFFFF" w:val="clear"/>
        </w:rPr>
        <w:br/>
        <w:t>Si precisa che in caso di appalti aggiudicati con le modalità della procedura negoziata (per importi superiori alle soglie di cui all’art. 14 del D. Lgs. 36/2023) il contratto potrà essere stipulato solo divenuta efficace l’aggiudicazione e decorsi almeno trentacinque giorni dalla comunicazione della medesima, salve eventuali le ipotesi di deroga alla regola dello stand still.</w:t>
      </w:r>
    </w:p>
    <w:p>
      <w:pPr>
        <w:pStyle w:val="TextBody"/>
        <w:bidi w:val="0"/>
        <w:spacing w:before="0" w:after="0"/>
        <w:ind w:left="0" w:right="0" w:hanging="0"/>
        <w:jc w:val="center"/>
        <w:rPr/>
      </w:pPr>
      <w:bookmarkStart w:id="87" w:name="parent_elementa6adf2e7a0be5"/>
      <w:bookmarkStart w:id="88" w:name="preview_cont7090797670b6a"/>
      <w:bookmarkEnd w:id="87"/>
      <w:bookmarkEnd w:id="88"/>
      <w:r>
        <w:rPr>
          <w:shd w:fill="FFFFFF" w:val="clear"/>
        </w:rPr>
        <w:br/>
      </w:r>
      <w:r>
        <w:rPr>
          <w:rStyle w:val="StrongEmphasis"/>
          <w:color w:val="000000"/>
          <w:sz w:val="33"/>
          <w:shd w:fill="FFFFFF" w:val="clear"/>
        </w:rPr>
        <w:t>Art. 14</w:t>
      </w:r>
      <w:r>
        <w:rPr>
          <w:rStyle w:val="StrongEmphasis"/>
          <w:sz w:val="33"/>
          <w:shd w:fill="FFFFFF" w:val="clear"/>
        </w:rPr>
        <w:br/>
      </w:r>
      <w:r>
        <w:rPr>
          <w:rStyle w:val="StrongEmphasis"/>
          <w:color w:val="000000"/>
          <w:sz w:val="33"/>
          <w:shd w:fill="FFFFFF" w:val="clear"/>
        </w:rPr>
        <w:t>Informazione e pubblicazione</w:t>
      </w:r>
    </w:p>
    <w:p>
      <w:pPr>
        <w:pStyle w:val="TextBody"/>
        <w:numPr>
          <w:ilvl w:val="0"/>
          <w:numId w:val="1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48 del D.I. 129/2018 i contratti e le convenzioni conclusi sono messi a disposizione del Consiglio d’Istituto, sono pubblicati nel “Portale unico dei dati della scuola” e inseriti nel sito Internet dell’istituzione scolastica nella sezione “Amministrazione trasparente”.</w:t>
      </w:r>
    </w:p>
    <w:p>
      <w:pPr>
        <w:pStyle w:val="TextBody"/>
        <w:numPr>
          <w:ilvl w:val="0"/>
          <w:numId w:val="1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Scolastico provvede ad aggiornare semestralmente il Consiglio d'Istituto in merito ai contratti affidati dall'istituzione scolastica nel periodo di riferimento e agli altri profili di rilievo inerenti all'attività negoziale.</w:t>
      </w:r>
    </w:p>
    <w:p>
      <w:pPr>
        <w:pStyle w:val="TextBody"/>
        <w:numPr>
          <w:ilvl w:val="0"/>
          <w:numId w:val="1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D.S.G.A. provvede:</w:t>
      </w:r>
    </w:p>
    <w:p>
      <w:pPr>
        <w:pStyle w:val="TextBody"/>
        <w:numPr>
          <w:ilvl w:val="1"/>
          <w:numId w:val="13"/>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alla tenuta della predetta documentazione ed alla sua conservazione con le modalità di cui all'articolo 42 del D.I. 129/2018;</w:t>
      </w:r>
    </w:p>
    <w:p>
      <w:pPr>
        <w:pStyle w:val="TextBody"/>
        <w:numPr>
          <w:ilvl w:val="1"/>
          <w:numId w:val="13"/>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alla pubblicazione dei contratti e delle convenzioni come previsto dall’art. 48 del D.I. 129/2018.</w:t>
      </w:r>
    </w:p>
    <w:p>
      <w:pPr>
        <w:pStyle w:val="TextBody"/>
        <w:bidi w:val="0"/>
        <w:spacing w:before="0" w:after="0"/>
        <w:ind w:left="0" w:right="0" w:hanging="0"/>
        <w:jc w:val="center"/>
        <w:rPr/>
      </w:pPr>
      <w:bookmarkStart w:id="89" w:name="parent_element2ec375bfbac25"/>
      <w:bookmarkStart w:id="90" w:name="preview_cont625156d6ef4b1"/>
      <w:bookmarkEnd w:id="89"/>
      <w:bookmarkEnd w:id="90"/>
      <w:r>
        <w:rPr>
          <w:shd w:fill="FFFFFF" w:val="clear"/>
        </w:rPr>
        <w:br/>
      </w:r>
      <w:r>
        <w:rPr>
          <w:rStyle w:val="StrongEmphasis"/>
          <w:color w:val="000000"/>
          <w:sz w:val="33"/>
          <w:shd w:fill="FFFFFF" w:val="clear"/>
        </w:rPr>
        <w:t>Art. 15</w:t>
      </w:r>
      <w:r>
        <w:rPr>
          <w:rStyle w:val="StrongEmphasis"/>
          <w:sz w:val="33"/>
          <w:shd w:fill="FFFFFF" w:val="clear"/>
        </w:rPr>
        <w:br/>
      </w:r>
      <w:r>
        <w:rPr>
          <w:rStyle w:val="StrongEmphasis"/>
          <w:color w:val="000000"/>
          <w:sz w:val="33"/>
          <w:shd w:fill="FFFFFF" w:val="clear"/>
        </w:rPr>
        <w:t>Verifica delle forniture e prestazioni - collaudo</w:t>
      </w:r>
    </w:p>
    <w:p>
      <w:pPr>
        <w:pStyle w:val="TextBody"/>
        <w:numPr>
          <w:ilvl w:val="0"/>
          <w:numId w:val="14"/>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16 del D.I. n. 129/2018 i servizi e le forniture acquisiti nell’ambito del presente Regolamento sono soggetti ad attestazione di regolare fornitura.</w:t>
      </w:r>
    </w:p>
    <w:p>
      <w:pPr>
        <w:pStyle w:val="TextBody"/>
        <w:numPr>
          <w:ilvl w:val="0"/>
          <w:numId w:val="14"/>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dell’art.17, comma 3, D.I. n. 129/2018 alle fatture deve essere allegato il verbale attestante la regolare esecuzione delle forniture oppure, ove previsto, il verbale di collaudo.</w:t>
      </w:r>
    </w:p>
    <w:p>
      <w:pPr>
        <w:pStyle w:val="TextBody"/>
        <w:numPr>
          <w:ilvl w:val="0"/>
          <w:numId w:val="14"/>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50, c. 7, del D. Lgs. 36/2023, per acquisti di servizi e forniture inferiori alla soglia individuata dall’art. 14 del D. Lgs. 36/2023 è facoltà della istituzione scolastica sostituire il certificato di collaudo con il certificato di regolare esecuzione rilasciato dal RUP.</w:t>
      </w:r>
    </w:p>
    <w:p>
      <w:pPr>
        <w:pStyle w:val="TextBody"/>
        <w:numPr>
          <w:ilvl w:val="0"/>
          <w:numId w:val="14"/>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È facoltà del Dirigente scolastico nominare un collaudatore, in tal caso le operazioni di collaudo devono concludersi entro 30 giorni dalla conclusione dell’affidamento.</w:t>
      </w:r>
    </w:p>
    <w:p>
      <w:pPr>
        <w:pStyle w:val="TextBody"/>
        <w:numPr>
          <w:ilvl w:val="0"/>
          <w:numId w:val="14"/>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i contratti inerenti alla fornitura di servizi periodici, è redatto dal Direttore dei lavori apposito certificato di regolare prestazione.</w:t>
      </w:r>
    </w:p>
    <w:p>
      <w:pPr>
        <w:pStyle w:val="TextBody"/>
        <w:bidi w:val="0"/>
        <w:spacing w:before="0" w:after="0"/>
        <w:jc w:val="both"/>
        <w:rPr>
          <w:shd w:fill="FFFFFF" w:val="clear"/>
        </w:rPr>
      </w:pPr>
      <w:r>
        <w:rPr>
          <w:shd w:fill="FFFFFF" w:val="clear"/>
        </w:rPr>
        <w:br/>
      </w:r>
      <w:r>
        <w:rPr>
          <w:color w:val="000000"/>
          <w:sz w:val="24"/>
          <w:shd w:fill="FFFFFF" w:val="clear"/>
        </w:rPr>
        <w:t>Il pagamento dei lavori può essere disposto solo dopo l’emissione di regolare fattura elettronica e del verbale di collaudo o del certificato di cui ai commi 4 e 5 del presente Regolamento.</w:t>
      </w:r>
    </w:p>
    <w:p>
      <w:pPr>
        <w:pStyle w:val="TextBody"/>
        <w:bidi w:val="0"/>
        <w:spacing w:before="0" w:after="0"/>
        <w:ind w:left="0" w:right="0" w:hanging="0"/>
        <w:jc w:val="center"/>
        <w:rPr/>
      </w:pPr>
      <w:bookmarkStart w:id="91" w:name="parent_elementf9560ae27193"/>
      <w:bookmarkStart w:id="92" w:name="preview_cont6fec04fa5a444"/>
      <w:bookmarkEnd w:id="91"/>
      <w:bookmarkEnd w:id="92"/>
      <w:r>
        <w:rPr>
          <w:shd w:fill="FFFFFF" w:val="clear"/>
        </w:rPr>
        <w:br/>
      </w:r>
      <w:r>
        <w:rPr>
          <w:rStyle w:val="StrongEmphasis"/>
          <w:color w:val="000000"/>
          <w:sz w:val="33"/>
          <w:shd w:fill="FFFFFF" w:val="clear"/>
        </w:rPr>
        <w:t>Art. 16</w:t>
      </w:r>
      <w:r>
        <w:rPr>
          <w:rStyle w:val="StrongEmphasis"/>
          <w:sz w:val="33"/>
          <w:shd w:fill="FFFFFF" w:val="clear"/>
        </w:rPr>
        <w:br/>
      </w:r>
      <w:r>
        <w:rPr>
          <w:rStyle w:val="StrongEmphasis"/>
          <w:color w:val="000000"/>
          <w:sz w:val="33"/>
          <w:shd w:fill="FFFFFF" w:val="clear"/>
        </w:rPr>
        <w:t>Inventario dei beni</w:t>
      </w:r>
    </w:p>
    <w:p>
      <w:pPr>
        <w:pStyle w:val="TextBody"/>
        <w:bidi w:val="0"/>
        <w:spacing w:before="0" w:after="0"/>
        <w:jc w:val="left"/>
        <w:rPr>
          <w:shd w:fill="FFFFFF" w:val="clear"/>
        </w:rPr>
      </w:pPr>
      <w:r>
        <w:rPr>
          <w:shd w:fill="FFFFFF" w:val="clear"/>
        </w:rPr>
        <w:br/>
      </w:r>
      <w:r>
        <w:rPr>
          <w:color w:val="000000"/>
          <w:sz w:val="24"/>
          <w:shd w:fill="FFFFFF" w:val="clear"/>
        </w:rPr>
        <w:t>Il DSGA iscrive ad inventario le categorie di beni previste all’art. 31 del D.I. 129/2018, nelle modalità dallo stesso regolate, di valore superiore a €200,00 IVA inclusa.</w:t>
      </w:r>
    </w:p>
    <w:p>
      <w:pPr>
        <w:pStyle w:val="TextBody"/>
        <w:bidi w:val="0"/>
        <w:spacing w:before="0" w:after="0"/>
        <w:ind w:left="0" w:right="0" w:hanging="0"/>
        <w:jc w:val="center"/>
        <w:rPr/>
      </w:pPr>
      <w:bookmarkStart w:id="93" w:name="parent_element5a0c171b32076"/>
      <w:bookmarkStart w:id="94" w:name="preview_contde31a9a719fa9"/>
      <w:bookmarkEnd w:id="93"/>
      <w:bookmarkEnd w:id="94"/>
      <w:r>
        <w:rPr>
          <w:shd w:fill="FFFFFF" w:val="clear"/>
        </w:rPr>
        <w:br/>
      </w:r>
      <w:r>
        <w:rPr>
          <w:rStyle w:val="StrongEmphasis"/>
          <w:color w:val="000000"/>
          <w:sz w:val="33"/>
          <w:shd w:fill="FFFFFF" w:val="clear"/>
        </w:rPr>
        <w:t>Art. 17</w:t>
      </w:r>
      <w:r>
        <w:rPr>
          <w:rStyle w:val="StrongEmphasis"/>
          <w:sz w:val="33"/>
          <w:shd w:fill="FFFFFF" w:val="clear"/>
        </w:rPr>
        <w:br/>
      </w:r>
      <w:r>
        <w:rPr>
          <w:rStyle w:val="StrongEmphasis"/>
          <w:color w:val="000000"/>
          <w:sz w:val="33"/>
          <w:shd w:fill="FFFFFF" w:val="clear"/>
        </w:rPr>
        <w:t>Cauzioni</w:t>
      </w:r>
    </w:p>
    <w:p>
      <w:pPr>
        <w:pStyle w:val="TextBody"/>
        <w:numPr>
          <w:ilvl w:val="0"/>
          <w:numId w:val="1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53 del D. Lgs. 36/2023, nelle procedure di affidamento di cui all’articolo 50, comma 1, la stazione appaltante non richiede le garanzie provvisorie di cui all’articolo 106 salvo che, nelle procedure di cui alle lettere c), d) ed e) dello stesso comma 1 dell’articolo 50, in considerazione della tipologia e specificità della singola procedura, ricorrano particolari esigenze che ne giustifichino la richiesta. Le esigenze particolari sono indicate nella decisione di contrarre oppure nell’avviso di indizione della procedura o in altro atto equivalente.</w:t>
      </w:r>
    </w:p>
    <w:p>
      <w:pPr>
        <w:pStyle w:val="TextBody"/>
        <w:numPr>
          <w:ilvl w:val="0"/>
          <w:numId w:val="1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tutti gli affidamenti e concessioni l’Istituzione scolastica deve richiedere all’operatore economico la presentazione di una garanzia definitiva in conformità all’art. 117 del D. Lgs. 36/2023. Ai sensi dell’art. 53, c.4 del D. Lgs. 36/2023, in casi debitamente motivati è facoltà della stazione appaltante non richiedere la garanzia definitiva per l’esecuzione dei contratti di cui alla presente Parte oppure per i contratti di pari importo a valere su un accordo quadro. Quando richiesta, la garanzia definitiva è pari al 5 per cento dell’importo contrattuale.</w:t>
      </w:r>
    </w:p>
    <w:p>
      <w:pPr>
        <w:pStyle w:val="TextBody"/>
        <w:numPr>
          <w:ilvl w:val="0"/>
          <w:numId w:val="1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Negli affidamenti di importi superiori alle soglie individuate dall’art. 14 del D. Lgs. 36/2023, effettuati attraverso le modalità della procedura negoziata, le garanzie richieste saranno quelle previste dagli artt. 106 e 117 del D. Lgs. 36/2023.</w:t>
      </w:r>
    </w:p>
    <w:p>
      <w:pPr>
        <w:pStyle w:val="TextBody"/>
        <w:numPr>
          <w:ilvl w:val="0"/>
          <w:numId w:val="1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La garanzia di cui all’art. 117 del D. Lgs. 36/2023 è progressivamente svincolata a misura dell'avanzamento dell'esecuzione, nel limite massimo dell'80 per cento dell'iniziale importo garantito. L'ammontare residuo della garanzia definitiva permane fino alla data di emissione del certificato di collaudo provvisorio o del certificato di regolare esecuzione, o comunque fino a dodici mesi dalla data di ultimazione dei lavori risultante dal relativo certificato. Lo svincolo è automatico, senza necessità di nulla osta del committente.</w:t>
      </w:r>
    </w:p>
    <w:p>
      <w:pPr>
        <w:pStyle w:val="TextBody"/>
        <w:numPr>
          <w:ilvl w:val="0"/>
          <w:numId w:val="15"/>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Fino al 30 giugno 2023, ai sensi del art. 1, comma 3, della Legge 120/2020, il RUP potrà chiedere la garanzia provvisoria (cauzione provvisoria), nel sotto-soglia, solo con adeguata motivazione e l’importo dovrà essere dimezzato; la facoltatività (ed il dimezzamento dell’importo nel caso in cui la cauzione venga richiesta) trova applicazione sia per la garanzia provvisoria che per la garanzia definitiva, in applicazione degli artt. 93 e 103 Decreto Legislativo n. 50 del 2016, secondo il parere del MIT n. 723/2020.</w:t>
      </w:r>
    </w:p>
    <w:p>
      <w:pPr>
        <w:pStyle w:val="TextBody"/>
        <w:bidi w:val="0"/>
        <w:spacing w:before="0" w:after="0"/>
        <w:ind w:left="0" w:right="0" w:hanging="0"/>
        <w:jc w:val="center"/>
        <w:rPr/>
      </w:pPr>
      <w:bookmarkStart w:id="95" w:name="parent_elementb502142cb0b0d"/>
      <w:bookmarkStart w:id="96" w:name="preview_contd90bbed1ac96a"/>
      <w:bookmarkEnd w:id="95"/>
      <w:bookmarkEnd w:id="96"/>
      <w:r>
        <w:rPr>
          <w:shd w:fill="FFFFFF" w:val="clear"/>
        </w:rPr>
        <w:br/>
      </w:r>
      <w:r>
        <w:rPr>
          <w:rStyle w:val="StrongEmphasis"/>
          <w:color w:val="000000"/>
          <w:sz w:val="33"/>
          <w:shd w:fill="FFFFFF" w:val="clear"/>
        </w:rPr>
        <w:t>Art. 18</w:t>
      </w:r>
      <w:r>
        <w:rPr>
          <w:sz w:val="33"/>
          <w:shd w:fill="FFFFFF" w:val="clear"/>
        </w:rPr>
        <w:br/>
      </w:r>
      <w:r>
        <w:rPr>
          <w:rStyle w:val="StrongEmphasis"/>
          <w:color w:val="000000"/>
          <w:sz w:val="33"/>
          <w:shd w:fill="FFFFFF" w:val="clear"/>
        </w:rPr>
        <w:t>Acquisizioni in regime di "infungibilità" e di "esclusività tecnica"</w:t>
      </w:r>
    </w:p>
    <w:p>
      <w:pPr>
        <w:pStyle w:val="TextBody"/>
        <w:numPr>
          <w:ilvl w:val="0"/>
          <w:numId w:val="16"/>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Un prodotto di consumo, un bene durevole o un servizio viene considerato infungibile nei casi di seguito riportati:</w:t>
      </w:r>
    </w:p>
    <w:p>
      <w:pPr>
        <w:pStyle w:val="TextBody"/>
        <w:numPr>
          <w:ilvl w:val="1"/>
          <w:numId w:val="16"/>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per quanto attiene ai SERVIZI DI MANUTENZIONE ED ASSISTENZA AI SOFTWARE nel fatto che l'affidamento di tali servizi ad operatori diversi dallo sviluppatore del software, o da altri soggetti da esso autorizzati e conseguentemente non in possesso del codice sorgente del software stesso, possa rappresentare un rischio per la funzionalità della procedura, ovvero non garantisca l’adeguamento o implementazione della stessa in relazione a subentranti necessità normative o organizzative, o che, risultando in tutto o in parte incompatibile con le dotazioni di Hardware, possa comportare costi di investimento aggiuntivi; è considerato altresì infungibile l’aver predisposto la struttura della rete e degli apparati software ed hardware la cui conoscenza produca costi di investimento aggiuntivi;</w:t>
      </w:r>
    </w:p>
    <w:p>
      <w:pPr>
        <w:pStyle w:val="TextBody"/>
        <w:numPr>
          <w:ilvl w:val="1"/>
          <w:numId w:val="16"/>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per quanto attiene all'ACQUISIZIONE DI SOFTWARE, nel fatto che i costi, economici ed organizzativi, connessi alla sostituzione delle procedure gestite con il software in questione, risultino sproporzionati.</w:t>
      </w:r>
    </w:p>
    <w:p>
      <w:pPr>
        <w:pStyle w:val="TextBody"/>
        <w:numPr>
          <w:ilvl w:val="0"/>
          <w:numId w:val="16"/>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costi “sproporzionati” si intendono costi economici ed organizzativi aggiuntivi a quelli direttamente sostenuti dall’Istituzione Scolastica quali, indicativamente: formazione del personale, servizi di manutenzione ed assistenza tecnica, investimenti indotti in termini di sostituzione di attrezzature ancora funzionanti, necessità di interfacciamenti con altre procedure di tipo amministrativo, rapporto con le altre Istituzioni scolastiche in funzione della complementarietà di procedure e gestione di flussi informativi, necessità di definire rilevanti modifiche alle procedure ed all’organizzazione dei servizi interessati.</w:t>
      </w:r>
    </w:p>
    <w:p>
      <w:pPr>
        <w:pStyle w:val="TextBody"/>
        <w:bidi w:val="0"/>
        <w:spacing w:before="0" w:after="0"/>
        <w:ind w:left="0" w:right="0" w:hanging="0"/>
        <w:jc w:val="center"/>
        <w:rPr/>
      </w:pPr>
      <w:bookmarkStart w:id="97" w:name="parent_elementb20e8aba01fc4"/>
      <w:bookmarkStart w:id="98" w:name="preview_cont36d1a263d76d7"/>
      <w:bookmarkEnd w:id="97"/>
      <w:bookmarkEnd w:id="98"/>
      <w:r>
        <w:rPr>
          <w:shd w:fill="FFFFFF" w:val="clear"/>
        </w:rPr>
        <w:br/>
      </w:r>
      <w:r>
        <w:rPr>
          <w:rStyle w:val="StrongEmphasis"/>
          <w:color w:val="000000"/>
          <w:sz w:val="33"/>
          <w:shd w:fill="FFFFFF" w:val="clear"/>
        </w:rPr>
        <w:t>Art. 19</w:t>
      </w:r>
      <w:r>
        <w:rPr>
          <w:sz w:val="33"/>
          <w:shd w:fill="FFFFFF" w:val="clear"/>
        </w:rPr>
        <w:br/>
      </w:r>
      <w:r>
        <w:rPr>
          <w:rStyle w:val="StrongEmphasis"/>
          <w:color w:val="000000"/>
          <w:sz w:val="33"/>
          <w:shd w:fill="FFFFFF" w:val="clear"/>
        </w:rPr>
        <w:t>Accordi di rete</w:t>
      </w:r>
    </w:p>
    <w:p>
      <w:pPr>
        <w:pStyle w:val="TextBody"/>
        <w:numPr>
          <w:ilvl w:val="0"/>
          <w:numId w:val="1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ai sensi dell’art. 46 del D.I. 129/2018, fermo restando l’obbligo di acquisizione in forma centralizzata nei casi previsti dalla normativa vigente, può espletare procedure di affidamento in forma associata, mediante la costituzione di reti di scuole o l’adesione a reti già esistenti a norma dell’art. 47 del D.I. 129/2018.</w:t>
      </w:r>
    </w:p>
    <w:p>
      <w:pPr>
        <w:pStyle w:val="TextBody"/>
        <w:numPr>
          <w:ilvl w:val="0"/>
          <w:numId w:val="1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Gli accordi di rete aventi ad oggetto la gestione comune di funzioni ed attività amministrativo- contabili, ovvero la gestione comune delle procedure connesse agli affidamenti di lavori, beni e servizi e agli acquisti possono espressamente prevedere la delega delle relative funzioni al dirigente dell’Istituzione scolastica individuata quale «capofila», che, per le attività indicate nel singolo accordo ed entro i limiti stabiliti dal medesimo, assume, nei confronti dei terzi estranei alla Pubblica Amministrazione, la rappresentanza di tutte le Istituzioni scolastiche che ne fanno parte e le connesse responsabilità.</w:t>
      </w:r>
    </w:p>
    <w:p>
      <w:pPr>
        <w:pStyle w:val="TextBody"/>
        <w:numPr>
          <w:ilvl w:val="0"/>
          <w:numId w:val="1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Le scritture contabili delle Istituzioni scolastiche sono autonome e separate anche a seguito della conclusione o dell’adesione ad un accordo di rete di cui al comma 1.</w:t>
      </w:r>
    </w:p>
    <w:p>
      <w:pPr>
        <w:pStyle w:val="TextBody"/>
        <w:numPr>
          <w:ilvl w:val="0"/>
          <w:numId w:val="17"/>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Restano fermi, in ogni caso, gli obblighi e le responsabilità del Dirigente Scolastico connesse all’applicazione delle disposizioni contenute nel D. I. 129/2018, nonché quelle relative alla disciplina vigente in materia di responsabilità dirigenziale e valutazione della dirigenza.</w:t>
      </w:r>
    </w:p>
    <w:p>
      <w:pPr>
        <w:pStyle w:val="TextBody"/>
        <w:bidi w:val="0"/>
        <w:spacing w:before="0" w:after="0"/>
        <w:ind w:left="0" w:right="0" w:hanging="0"/>
        <w:jc w:val="center"/>
        <w:rPr/>
      </w:pPr>
      <w:bookmarkStart w:id="99" w:name="parent_element99cb653d8ff"/>
      <w:bookmarkStart w:id="100" w:name="preview_contca04f64bbd3a3"/>
      <w:bookmarkEnd w:id="99"/>
      <w:bookmarkEnd w:id="100"/>
      <w:r>
        <w:rPr>
          <w:shd w:fill="FFFFFF" w:val="clear"/>
        </w:rPr>
        <w:br/>
      </w:r>
      <w:r>
        <w:rPr>
          <w:rStyle w:val="StrongEmphasis"/>
          <w:color w:val="000000"/>
          <w:sz w:val="33"/>
          <w:shd w:fill="FFFFFF" w:val="clear"/>
        </w:rPr>
        <w:t>Art. 20</w:t>
      </w:r>
      <w:r>
        <w:rPr>
          <w:sz w:val="33"/>
          <w:shd w:fill="FFFFFF" w:val="clear"/>
        </w:rPr>
        <w:br/>
      </w:r>
      <w:r>
        <w:rPr>
          <w:rStyle w:val="StrongEmphasis"/>
          <w:color w:val="000000"/>
          <w:sz w:val="33"/>
          <w:shd w:fill="FFFFFF" w:val="clear"/>
        </w:rPr>
        <w:t>Norme di rinvio e successiva modifica delle norme di riferimento</w:t>
      </w:r>
    </w:p>
    <w:p>
      <w:pPr>
        <w:pStyle w:val="TextBody"/>
        <w:numPr>
          <w:ilvl w:val="0"/>
          <w:numId w:val="18"/>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quanto altro attiene alla materia dell'acquisizione di lavori, servizi e forniture sotto soglia non espressamente disciplinata dal presente Regolamento, si applicano le norme di cui al D. Lgs. 36/2023.</w:t>
      </w:r>
    </w:p>
    <w:p>
      <w:pPr>
        <w:pStyle w:val="TextBody"/>
        <w:numPr>
          <w:ilvl w:val="0"/>
          <w:numId w:val="18"/>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Qualora dovessero intervenire modifiche alle norme di riferimento le stesse troveranno diretta applicazione senza necessità di immediato adeguamento del presente Regolamento.</w:t>
      </w:r>
    </w:p>
    <w:p>
      <w:pPr>
        <w:pStyle w:val="Heading3"/>
        <w:bidi w:val="0"/>
        <w:spacing w:before="0" w:after="0"/>
        <w:ind w:left="0" w:right="0" w:hanging="0"/>
        <w:jc w:val="center"/>
        <w:rPr>
          <w:shd w:fill="FFFFFF" w:val="clear"/>
        </w:rPr>
      </w:pPr>
      <w:bookmarkStart w:id="101" w:name="parent_element2aa64002c7748"/>
      <w:bookmarkStart w:id="102" w:name="preview_cont7c2d4301f0d2e"/>
      <w:bookmarkEnd w:id="101"/>
      <w:bookmarkEnd w:id="102"/>
      <w:r>
        <w:rPr>
          <w:shd w:fill="FFFFFF" w:val="clear"/>
        </w:rPr>
        <w:t>TITOLO III</w:t>
        <w:br/>
        <w:t>CRITERI E LIMITI PER PARTICOLARI TIPOLOGIE CONTRATTUALI</w:t>
      </w:r>
    </w:p>
    <w:p>
      <w:pPr>
        <w:pStyle w:val="TextBody"/>
        <w:bidi w:val="0"/>
        <w:spacing w:before="0" w:after="0"/>
        <w:jc w:val="center"/>
        <w:rPr/>
      </w:pPr>
      <w:r>
        <w:rPr>
          <w:shd w:fill="FFFFFF" w:val="clear"/>
        </w:rPr>
        <w:br/>
      </w:r>
      <w:r>
        <w:rPr>
          <w:rStyle w:val="StrongEmphasis"/>
          <w:color w:val="000000"/>
          <w:sz w:val="33"/>
          <w:shd w:fill="FFFFFF" w:val="clear"/>
        </w:rPr>
        <w:t>Art. 21</w:t>
      </w:r>
      <w:r>
        <w:rPr>
          <w:sz w:val="33"/>
          <w:shd w:fill="FFFFFF" w:val="clear"/>
        </w:rPr>
        <w:br/>
      </w:r>
      <w:r>
        <w:rPr>
          <w:rStyle w:val="StrongEmphasis"/>
          <w:color w:val="000000"/>
          <w:sz w:val="33"/>
          <w:shd w:fill="FFFFFF" w:val="clear"/>
        </w:rPr>
        <w:t>Contratti di sponsorizzazione</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Particolari progetti e attività possono essere cofinanziati da enti o aziende esterne con contratti di sponsorizzazione.</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45, comma 2 lettera b) del D.I. 129/2018, si accorda preferenza a soggetti che, per finalità statutarie e/o attività svolte abbiano in concreto dimostrato particolare attenzione e sensibilità nei confronti dei problemi dell’infanzia e dell’adolescenza.</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Non sono stipulati accordi con sponsor le cui finalità ed attività siano in contrasto con la funzione educativa e culturale della scuola o che non diano garanzie di legalità e trasparenza.</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Ogni contratto di sponsorizzazione non può prescindere da correttezza di rapporti, rispetto della dignità scolastica e della morale comune.</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contratto di sponsorizzazione non deve prevedere nelle condizioni vincoli o oneri derivanti dall'acquisto di beni e/o servizi da parte degli alunni e/o della scuola.</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scolastico quale rappresentante dell’Istituto gestisce il reperimento e l’utilizzo delle risorse finanziarie messe a disposizione della scuola da sponsor o da privati.</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l’individuazione degli sponsor e l’avvio della relazione con la scuola può avvalersi della collaborazione dei docenti appositamente incaricati o dei genitori.</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dispone l’utilizzo delle risorse integrandole ai fondi della scuola per la realizzazione del PTOF o per la realizzazione di progetti specifici elaborati dalla scuola anche in collaborazione con gli esperti degli sponsor.</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contratto di sponsorizzazione ha durata annuale, eventualmente rinnovabile.</w:t>
      </w:r>
    </w:p>
    <w:p>
      <w:pPr>
        <w:pStyle w:val="TextBody"/>
        <w:numPr>
          <w:ilvl w:val="0"/>
          <w:numId w:val="19"/>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 titolo esemplificativo, non esclusivo, la sponsorizzazione è ammessa per le seguenti attività svolte nella scuola:</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stampati per attività di orientamento e di pubblicizzazione delle attività del POF;</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giornalino dell’Istituto;</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sito web;</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progetti finalizzati e attività conto terzi;</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attività motorie, sportive, culturali, ecc.;</w:t>
      </w:r>
    </w:p>
    <w:p>
      <w:pPr>
        <w:pStyle w:val="TextBody"/>
        <w:numPr>
          <w:ilvl w:val="1"/>
          <w:numId w:val="19"/>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manifestazioni, gare e concorsi.</w:t>
      </w:r>
    </w:p>
    <w:p>
      <w:pPr>
        <w:pStyle w:val="TextBody"/>
        <w:bidi w:val="0"/>
        <w:spacing w:before="0" w:after="0"/>
        <w:ind w:left="0" w:right="0" w:hanging="0"/>
        <w:jc w:val="center"/>
        <w:rPr/>
      </w:pPr>
      <w:bookmarkStart w:id="103" w:name="parent_elementb91e9614e7d52"/>
      <w:bookmarkStart w:id="104" w:name="preview_conta4b9e2252018c"/>
      <w:bookmarkEnd w:id="103"/>
      <w:bookmarkEnd w:id="104"/>
      <w:r>
        <w:rPr>
          <w:shd w:fill="FFFFFF" w:val="clear"/>
        </w:rPr>
        <w:br/>
      </w:r>
      <w:r>
        <w:rPr>
          <w:rStyle w:val="StrongEmphasis"/>
          <w:color w:val="000000"/>
          <w:sz w:val="33"/>
          <w:shd w:fill="FFFFFF" w:val="clear"/>
        </w:rPr>
        <w:t>Art. 22</w:t>
      </w:r>
      <w:r>
        <w:rPr>
          <w:rStyle w:val="StrongEmphasis"/>
          <w:sz w:val="33"/>
          <w:shd w:fill="FFFFFF" w:val="clear"/>
        </w:rPr>
        <w:br/>
      </w:r>
      <w:r>
        <w:rPr>
          <w:rStyle w:val="StrongEmphasis"/>
          <w:color w:val="000000"/>
          <w:sz w:val="33"/>
          <w:shd w:fill="FFFFFF" w:val="clear"/>
        </w:rPr>
        <w:t>Utilizzazione di locali appartenenti all’istituzione scolastica da parte di soggetti terzi</w:t>
      </w:r>
    </w:p>
    <w:p>
      <w:pPr>
        <w:pStyle w:val="TextBody"/>
        <w:numPr>
          <w:ilvl w:val="0"/>
          <w:numId w:val="20"/>
        </w:numPr>
        <w:tabs>
          <w:tab w:val="clear" w:pos="709"/>
          <w:tab w:val="left" w:pos="707" w:leader="none"/>
        </w:tabs>
        <w:bidi w:val="0"/>
        <w:spacing w:before="0" w:after="0"/>
        <w:ind w:left="707" w:hanging="283"/>
        <w:jc w:val="left"/>
        <w:rPr>
          <w:color w:val="000000"/>
          <w:sz w:val="24"/>
          <w:shd w:fill="FFFFFF" w:val="clear"/>
        </w:rPr>
      </w:pPr>
      <w:r>
        <w:rPr>
          <w:color w:val="000000"/>
          <w:sz w:val="24"/>
          <w:shd w:fill="FFFFFF" w:val="clear"/>
        </w:rPr>
        <w:t>L'utilizzo temporaneo dei locali scolastici da parte delle associazioni, dei genitori e degli insegnanti continua ad essere regolamentato in conformità al regolamento di istituto e alle convenzioni stipulate con gli EE.LL.</w:t>
      </w:r>
    </w:p>
    <w:p>
      <w:pPr>
        <w:pStyle w:val="TextBody"/>
        <w:numPr>
          <w:ilvl w:val="0"/>
          <w:numId w:val="2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 locali dell’Istituto possono essere utilizzati da enti o associazioni esterne i cui fini istituzionali e/o le attività non devono essere incompatibili con le finalità descritte nel PTOF.</w:t>
      </w:r>
    </w:p>
    <w:p>
      <w:pPr>
        <w:pStyle w:val="TextBody"/>
        <w:numPr>
          <w:ilvl w:val="0"/>
          <w:numId w:val="2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 soggetti utilizzatori dei locali dell’Istituto assumono la custodia del bene e rispondono a norma di legge, nel contempo esentando l’Istituto e l'Ente proprietario dei locali (Comune/Provincia) delle spese connesse con l'utilizzo.</w:t>
      </w:r>
    </w:p>
    <w:p>
      <w:pPr>
        <w:pStyle w:val="TextBody"/>
        <w:numPr>
          <w:ilvl w:val="0"/>
          <w:numId w:val="2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 soggetti utilizzatori dei locali della Scuola rispondono altresì di tutti gli eventuali danni arrecati ai locali o ai beni in essi contenuti con rilascio di eventuale cauzione proporzionale alla durata dell''utilizzo, al numero dei locali, dei servizi e degli eventuali sussidi.</w:t>
      </w:r>
    </w:p>
    <w:p>
      <w:pPr>
        <w:pStyle w:val="TextBody"/>
        <w:numPr>
          <w:ilvl w:val="0"/>
          <w:numId w:val="20"/>
        </w:numPr>
        <w:tabs>
          <w:tab w:val="clear" w:pos="709"/>
          <w:tab w:val="left" w:pos="707" w:leader="none"/>
        </w:tabs>
        <w:bidi w:val="0"/>
        <w:spacing w:before="0" w:after="0"/>
        <w:ind w:left="707" w:hanging="283"/>
        <w:jc w:val="both"/>
        <w:rPr>
          <w:shd w:fill="FFFFFF" w:val="clear"/>
        </w:rPr>
      </w:pPr>
      <w:r>
        <w:rPr>
          <w:color w:val="000000"/>
          <w:sz w:val="24"/>
          <w:shd w:fill="FFFFFF" w:val="clear"/>
        </w:rPr>
        <w:t xml:space="preserve">L'edificio scolastico può essere concesso solo per utilizzazioni precarie e non stabili, previa stipulazione da parte del concessionario di una </w:t>
      </w:r>
      <w:r>
        <w:rPr>
          <w:color w:val="000000"/>
          <w:sz w:val="24"/>
          <w:u w:val="single"/>
          <w:shd w:fill="FFFFFF" w:val="clear"/>
        </w:rPr>
        <w:t>polizza per la responsabilità civile</w:t>
      </w:r>
      <w:r>
        <w:rPr>
          <w:color w:val="000000"/>
          <w:shd w:fill="FFFFFF" w:val="clear"/>
        </w:rPr>
        <w:t xml:space="preserve"> </w:t>
      </w:r>
      <w:r>
        <w:rPr>
          <w:color w:val="000000"/>
          <w:sz w:val="24"/>
          <w:shd w:fill="FFFFFF" w:val="clear"/>
        </w:rPr>
        <w:t>con un istituto assicurativo.</w:t>
      </w:r>
    </w:p>
    <w:p>
      <w:pPr>
        <w:pStyle w:val="TextBody"/>
        <w:numPr>
          <w:ilvl w:val="0"/>
          <w:numId w:val="2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Le modalità per la concessione di utilizzo dell''edificio scolastico saranno concordate con l'Ente proprietario, mediante accordi specifici.</w:t>
      </w:r>
    </w:p>
    <w:p>
      <w:pPr>
        <w:pStyle w:val="TextBody"/>
        <w:numPr>
          <w:ilvl w:val="0"/>
          <w:numId w:val="20"/>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L'utilizzazione temporanea dei sussidi e della strumentazione tecnologica dell'Istituto può essere concessa (per fini istituzionali) in uso gratuito al personale in servizio, previa richiesta scritta con la garanzia di una utilizzazione corretta ed integra restituzione, sempre che non vada ad interferire sulla normale attività didattica.</w:t>
      </w:r>
    </w:p>
    <w:p>
      <w:pPr>
        <w:pStyle w:val="TextBody"/>
        <w:bidi w:val="0"/>
        <w:spacing w:before="0" w:after="0"/>
        <w:ind w:left="0" w:right="0" w:hanging="0"/>
        <w:jc w:val="center"/>
        <w:rPr/>
      </w:pPr>
      <w:bookmarkStart w:id="105" w:name="parent_elementeec364faf7f63"/>
      <w:bookmarkStart w:id="106" w:name="preview_cont208745f027116"/>
      <w:bookmarkEnd w:id="105"/>
      <w:bookmarkEnd w:id="106"/>
      <w:r>
        <w:rPr>
          <w:shd w:fill="FFFFFF" w:val="clear"/>
        </w:rPr>
        <w:br/>
      </w:r>
      <w:r>
        <w:rPr>
          <w:rStyle w:val="StrongEmphasis"/>
          <w:color w:val="000000"/>
          <w:sz w:val="33"/>
          <w:shd w:fill="FFFFFF" w:val="clear"/>
        </w:rPr>
        <w:t>Art. 23</w:t>
      </w:r>
      <w:r>
        <w:rPr>
          <w:rStyle w:val="StrongEmphasis"/>
          <w:sz w:val="33"/>
          <w:shd w:fill="FFFFFF" w:val="clear"/>
        </w:rPr>
        <w:br/>
      </w:r>
      <w:r>
        <w:rPr>
          <w:rStyle w:val="StrongEmphasis"/>
          <w:color w:val="000000"/>
          <w:sz w:val="33"/>
          <w:shd w:fill="FFFFFF" w:val="clear"/>
        </w:rPr>
        <w:t>Contratti di utilizzazione di siti informatici da parte di terzi</w:t>
      </w:r>
    </w:p>
    <w:p>
      <w:pPr>
        <w:pStyle w:val="TextBody"/>
        <w:numPr>
          <w:ilvl w:val="0"/>
          <w:numId w:val="2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L'Istituzione scolastica può ospitare sul proprio sito informatico istituzioni di volontariato, associazioni tra studenti, collegamenti verso altre istituzioni scolastiche, o enti di interesse culturale allo scopo di favorire la creazione di sinergie tra soggetti comunque coinvolti in attività educative e culturali a condizione che i fini e/o le attività non risultino incompatibili con le finalità dell’Istituto e descritte nel PTOF.</w:t>
      </w:r>
    </w:p>
    <w:p>
      <w:pPr>
        <w:pStyle w:val="TextBody"/>
        <w:numPr>
          <w:ilvl w:val="0"/>
          <w:numId w:val="2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In tali circostanze il contratto, in particolare, dovrà provvedere:</w:t>
      </w:r>
    </w:p>
    <w:p>
      <w:pPr>
        <w:pStyle w:val="TextBody"/>
        <w:numPr>
          <w:ilvl w:val="1"/>
          <w:numId w:val="2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l’individuazione da parte del Dirigente scolastico del responsabile del servizio, il quale assume la responsabilità per i contenuti immessi nel sito. A tal fine il Dirigente scolastico dovrà verificare non solo il nominativo, ma anche la qualificazione professionale e la posizione dello stesso rispetto all’organizzazione richiedente.</w:t>
      </w:r>
    </w:p>
    <w:p>
      <w:pPr>
        <w:pStyle w:val="TextBody"/>
        <w:numPr>
          <w:ilvl w:val="1"/>
          <w:numId w:val="2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la specificazione di una clausola che conferisca al Dirigente la facoltà di disattivare il servizio qualora il contenuto dovesse risultare in contrasto con la funzione educativa della scuola.</w:t>
      </w:r>
    </w:p>
    <w:p>
      <w:pPr>
        <w:pStyle w:val="TextBody"/>
        <w:numPr>
          <w:ilvl w:val="1"/>
          <w:numId w:val="21"/>
        </w:numPr>
        <w:tabs>
          <w:tab w:val="clear" w:pos="709"/>
          <w:tab w:val="left" w:pos="1414" w:leader="none"/>
        </w:tabs>
        <w:bidi w:val="0"/>
        <w:spacing w:before="0" w:after="0"/>
        <w:ind w:left="1414" w:hanging="283"/>
        <w:jc w:val="both"/>
        <w:rPr>
          <w:color w:val="000000"/>
          <w:sz w:val="24"/>
          <w:shd w:fill="FFFFFF" w:val="clear"/>
        </w:rPr>
      </w:pPr>
      <w:r>
        <w:rPr>
          <w:color w:val="000000"/>
          <w:sz w:val="24"/>
          <w:shd w:fill="FFFFFF" w:val="clear"/>
        </w:rPr>
        <w:t>per l'utilizzazione può essere richiesto un contributo, da concordare di volta in volta.</w:t>
      </w:r>
    </w:p>
    <w:p>
      <w:pPr>
        <w:pStyle w:val="TextBody"/>
        <w:numPr>
          <w:ilvl w:val="0"/>
          <w:numId w:val="21"/>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Ai sensi dell’art. 45, comma 2 lettera d) del D.I. 129/2018 possono essere stipulati contratti di sponsorizzazione del sito, nel rispetto dell’art. 45, comma 2 lettera b) del DI 129/2018.</w:t>
      </w:r>
    </w:p>
    <w:p>
      <w:pPr>
        <w:pStyle w:val="TextBody"/>
        <w:bidi w:val="0"/>
        <w:spacing w:before="0" w:after="0"/>
        <w:ind w:left="0" w:right="0" w:hanging="0"/>
        <w:jc w:val="center"/>
        <w:rPr/>
      </w:pPr>
      <w:bookmarkStart w:id="107" w:name="parent_element28ebaafe6ce78"/>
      <w:bookmarkStart w:id="108" w:name="preview_cont1906f93a7039f"/>
      <w:bookmarkEnd w:id="107"/>
      <w:bookmarkEnd w:id="108"/>
      <w:r>
        <w:rPr>
          <w:shd w:fill="FFFFFF" w:val="clear"/>
        </w:rPr>
        <w:br/>
      </w:r>
      <w:r>
        <w:rPr>
          <w:rStyle w:val="StrongEmphasis"/>
          <w:color w:val="000000"/>
          <w:sz w:val="33"/>
          <w:shd w:fill="FFFFFF" w:val="clear"/>
        </w:rPr>
        <w:t>Art. 24</w:t>
      </w:r>
      <w:r>
        <w:rPr>
          <w:rStyle w:val="StrongEmphasis"/>
          <w:sz w:val="33"/>
          <w:shd w:fill="FFFFFF" w:val="clear"/>
        </w:rPr>
        <w:br/>
      </w:r>
      <w:r>
        <w:rPr>
          <w:rStyle w:val="StrongEmphasis"/>
          <w:color w:val="000000"/>
          <w:sz w:val="33"/>
          <w:shd w:fill="FFFFFF" w:val="clear"/>
        </w:rPr>
        <w:t>Partecipazione a progetti internazionali</w:t>
      </w:r>
    </w:p>
    <w:p>
      <w:pPr>
        <w:pStyle w:val="TextBody"/>
        <w:numPr>
          <w:ilvl w:val="0"/>
          <w:numId w:val="2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Il Dirigente, acquisita la deliberazione del Collegio docenti o dell’articolazione del dipartimento, competente per la specifica progettazione, sottoscrive l’accordo di collaborazione e/o di partecipazione, dando successiva informazione al Consiglio d’istituto dell’avvenuta autorizzazione e dell’importo del finanziamento da iscrivere al Programma annuale nell’apposito aggregato.</w:t>
      </w:r>
    </w:p>
    <w:p>
      <w:pPr>
        <w:pStyle w:val="TextBody"/>
        <w:numPr>
          <w:ilvl w:val="0"/>
          <w:numId w:val="22"/>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Nel caso siano necessarie previsioni di spesa (benché rimborsabili dai fondi europei o privati) relative alla partecipazione degli studenti o all’accoglienza di terzi per programmi di visite e di scambi internazionali, l’adesione al progetto deve essere preventivamente deliberata dal Consiglio di istituto ai sensi dell’art. 45, comma 2 lettera i) DI 129/2018.</w:t>
      </w:r>
    </w:p>
    <w:p>
      <w:pPr>
        <w:pStyle w:val="TextBody"/>
        <w:bidi w:val="0"/>
        <w:spacing w:before="0" w:after="0"/>
        <w:ind w:left="0" w:right="0" w:hanging="0"/>
        <w:jc w:val="center"/>
        <w:rPr/>
      </w:pPr>
      <w:bookmarkStart w:id="109" w:name="parent_elementd7a4d62318f67"/>
      <w:bookmarkStart w:id="110" w:name="preview_cont135a6855b790b"/>
      <w:bookmarkEnd w:id="109"/>
      <w:bookmarkEnd w:id="110"/>
      <w:r>
        <w:rPr>
          <w:shd w:fill="FFFFFF" w:val="clear"/>
        </w:rPr>
        <w:br/>
      </w:r>
      <w:r>
        <w:rPr>
          <w:rStyle w:val="StrongEmphasis"/>
          <w:color w:val="000000"/>
          <w:sz w:val="33"/>
          <w:shd w:fill="FFFFFF" w:val="clear"/>
        </w:rPr>
        <w:t>Art. 25</w:t>
      </w:r>
      <w:r>
        <w:rPr>
          <w:rStyle w:val="StrongEmphasis"/>
          <w:sz w:val="33"/>
          <w:shd w:fill="FFFFFF" w:val="clear"/>
        </w:rPr>
        <w:br/>
      </w:r>
      <w:r>
        <w:rPr>
          <w:rStyle w:val="StrongEmphasis"/>
          <w:color w:val="000000"/>
          <w:shd w:fill="FFFFFF" w:val="clear"/>
        </w:rPr>
        <w:t> </w:t>
      </w:r>
      <w:r>
        <w:rPr>
          <w:rStyle w:val="StrongEmphasis"/>
          <w:color w:val="000000"/>
          <w:sz w:val="33"/>
          <w:shd w:fill="FFFFFF" w:val="clear"/>
        </w:rPr>
        <w:t>Durata del regolamento</w:t>
      </w:r>
    </w:p>
    <w:p>
      <w:pPr>
        <w:pStyle w:val="TextBody"/>
        <w:bidi w:val="0"/>
        <w:spacing w:before="0" w:after="0"/>
        <w:jc w:val="both"/>
        <w:rPr>
          <w:shd w:fill="FFFFFF" w:val="clear"/>
        </w:rPr>
      </w:pPr>
      <w:r>
        <w:rPr>
          <w:shd w:fill="FFFFFF" w:val="clear"/>
        </w:rPr>
        <w:t> </w:t>
      </w:r>
    </w:p>
    <w:p>
      <w:pPr>
        <w:pStyle w:val="TextBody"/>
        <w:bidi w:val="0"/>
        <w:spacing w:before="0" w:after="0"/>
        <w:jc w:val="both"/>
        <w:rPr>
          <w:shd w:fill="FFFFFF" w:val="clear"/>
        </w:rPr>
      </w:pPr>
      <w:r>
        <w:rPr>
          <w:shd w:fill="FFFFFF" w:val="clear"/>
        </w:rPr>
        <w:br/>
      </w:r>
      <w:r>
        <w:rPr>
          <w:color w:val="000000"/>
          <w:sz w:val="24"/>
          <w:shd w:fill="FFFFFF" w:val="clear"/>
        </w:rPr>
        <w:t>Il presente Regolamento ha validità fino a quando non sarà modificato da un nuovo regolamento approvato con la stessa procedura e/o a causa di modifiche della normativa vigente che lo rendano inapplicabile. Per quanto non precisato si rimanda alle disposizioni vigenti in materia. Il presente Regolamento è suscettibile di ogni integrazione e/o variazione derivante da successive disposizioni normative nella specifica materia.</w:t>
      </w:r>
    </w:p>
    <w:p>
      <w:pPr>
        <w:pStyle w:val="TextBody"/>
        <w:bidi w:val="0"/>
        <w:spacing w:before="0" w:after="0"/>
        <w:ind w:left="0" w:right="0" w:hanging="0"/>
        <w:jc w:val="center"/>
        <w:rPr/>
      </w:pPr>
      <w:bookmarkStart w:id="111" w:name="parent_elementa70702b09003f"/>
      <w:bookmarkStart w:id="112" w:name="preview_cont5662dcb87c91f"/>
      <w:bookmarkEnd w:id="111"/>
      <w:bookmarkEnd w:id="112"/>
      <w:r>
        <w:rPr>
          <w:shd w:fill="FFFFFF" w:val="clear"/>
        </w:rPr>
        <w:br/>
      </w:r>
      <w:r>
        <w:rPr>
          <w:rStyle w:val="StrongEmphasis"/>
          <w:color w:val="000000"/>
          <w:sz w:val="33"/>
          <w:shd w:fill="FFFFFF" w:val="clear"/>
        </w:rPr>
        <w:t>Art. 26</w:t>
      </w:r>
      <w:r>
        <w:rPr>
          <w:rStyle w:val="StrongEmphasis"/>
          <w:sz w:val="33"/>
          <w:shd w:fill="FFFFFF" w:val="clear"/>
        </w:rPr>
        <w:br/>
      </w:r>
      <w:r>
        <w:rPr>
          <w:rStyle w:val="StrongEmphasis"/>
          <w:color w:val="000000"/>
          <w:sz w:val="33"/>
          <w:shd w:fill="FFFFFF" w:val="clear"/>
        </w:rPr>
        <w:t>Disposizioni finali</w:t>
      </w:r>
    </w:p>
    <w:p>
      <w:pPr>
        <w:pStyle w:val="TextBody"/>
        <w:numPr>
          <w:ilvl w:val="0"/>
          <w:numId w:val="23"/>
        </w:numPr>
        <w:tabs>
          <w:tab w:val="clear" w:pos="709"/>
          <w:tab w:val="left" w:pos="707" w:leader="none"/>
        </w:tabs>
        <w:bidi w:val="0"/>
        <w:spacing w:before="0" w:after="0"/>
        <w:ind w:left="707" w:hanging="283"/>
        <w:jc w:val="both"/>
        <w:rPr>
          <w:color w:val="000000"/>
          <w:sz w:val="24"/>
          <w:shd w:fill="FFFFFF" w:val="clear"/>
        </w:rPr>
      </w:pPr>
      <w:r>
        <w:rPr>
          <w:color w:val="000000"/>
          <w:sz w:val="24"/>
          <w:shd w:fill="FFFFFF" w:val="clear"/>
        </w:rPr>
        <w:t>Per quanto non previsto dal presente Regolamento, si applicano le norme contenute nelle vigenti disposizioni nazionali e comunitarie in materia.</w:t>
      </w:r>
    </w:p>
    <w:p>
      <w:pPr>
        <w:pStyle w:val="TextBody"/>
        <w:numPr>
          <w:ilvl w:val="0"/>
          <w:numId w:val="23"/>
        </w:numPr>
        <w:tabs>
          <w:tab w:val="clear" w:pos="709"/>
          <w:tab w:val="left" w:pos="707" w:leader="none"/>
        </w:tabs>
        <w:bidi w:val="0"/>
        <w:spacing w:before="0" w:after="0"/>
        <w:ind w:left="707" w:hanging="283"/>
        <w:jc w:val="both"/>
        <w:rPr>
          <w:shd w:fill="FFFFFF" w:val="clear"/>
        </w:rPr>
      </w:pPr>
      <w:r>
        <w:rPr>
          <w:color w:val="000000"/>
          <w:sz w:val="24"/>
          <w:shd w:fill="FFFFFF" w:val="clear"/>
        </w:rPr>
        <w:t xml:space="preserve">Dalla data di entrata in vigore del presente Regolamento è abrogato il precedente approvato con Delibera n. </w:t>
      </w:r>
      <w:bookmarkStart w:id="113" w:name="x_784361496568659969"/>
      <w:bookmarkEnd w:id="113"/>
      <w:r>
        <w:rPr>
          <w:color w:val="000000"/>
          <w:sz w:val="24"/>
          <w:shd w:fill="FFFF00" w:val="clear"/>
        </w:rPr>
        <w:t>__________</w:t>
      </w:r>
      <w:r>
        <w:rPr>
          <w:sz w:val="24"/>
          <w:shd w:fill="FFFFFF" w:val="clear"/>
        </w:rPr>
        <w:t>.</w:t>
      </w:r>
    </w:p>
    <w:p>
      <w:pPr>
        <w:pStyle w:val="TextBody"/>
        <w:bidi w:val="0"/>
        <w:spacing w:before="0" w:after="0"/>
        <w:ind w:left="0" w:right="0" w:hanging="0"/>
        <w:jc w:val="center"/>
        <w:rPr/>
      </w:pPr>
      <w:bookmarkStart w:id="114" w:name="parent_element3aaccc941e40f"/>
      <w:bookmarkStart w:id="115" w:name="preview_cont6d88d45160846"/>
      <w:bookmarkEnd w:id="114"/>
      <w:bookmarkEnd w:id="115"/>
      <w:r>
        <w:rPr>
          <w:shd w:fill="FFFFFF" w:val="clear"/>
        </w:rPr>
        <w:br/>
      </w:r>
      <w:r>
        <w:rPr>
          <w:rStyle w:val="StrongEmphasis"/>
          <w:color w:val="000000"/>
          <w:sz w:val="33"/>
          <w:shd w:fill="FFFFFF" w:val="clear"/>
        </w:rPr>
        <w:t>Art. 27</w:t>
      </w:r>
      <w:r>
        <w:rPr>
          <w:rStyle w:val="StrongEmphasis"/>
          <w:sz w:val="33"/>
          <w:shd w:fill="FFFFFF" w:val="clear"/>
        </w:rPr>
        <w:br/>
      </w:r>
      <w:r>
        <w:rPr>
          <w:rStyle w:val="StrongEmphasis"/>
          <w:color w:val="000000"/>
          <w:sz w:val="33"/>
          <w:shd w:fill="FFFFFF" w:val="clear"/>
        </w:rPr>
        <w:t>Pubblicità</w:t>
      </w:r>
    </w:p>
    <w:p>
      <w:pPr>
        <w:pStyle w:val="TextBody"/>
        <w:bidi w:val="0"/>
        <w:spacing w:before="0" w:after="0"/>
        <w:jc w:val="both"/>
        <w:rPr>
          <w:shd w:fill="FFFFFF" w:val="clear"/>
        </w:rPr>
      </w:pPr>
      <w:r>
        <w:rPr>
          <w:shd w:fill="FFFFFF" w:val="clear"/>
        </w:rPr>
        <w:br/>
      </w:r>
      <w:r>
        <w:rPr>
          <w:color w:val="000000"/>
          <w:sz w:val="24"/>
          <w:shd w:fill="FFFFFF" w:val="clear"/>
        </w:rPr>
        <w:t>Copia del presente Regolamento è pubblicata sul sito web dell’Istituto, nella sezione “Amministrazione trasparente” e Albo on line.</w:t>
      </w:r>
    </w:p>
    <w:p>
      <w:pPr>
        <w:pStyle w:val="TextBody"/>
        <w:bidi w:val="0"/>
        <w:spacing w:before="0" w:after="0"/>
        <w:ind w:left="0" w:right="0" w:hanging="0"/>
        <w:jc w:val="right"/>
        <w:rPr/>
      </w:pPr>
      <w:bookmarkStart w:id="116" w:name="parent_element17afc714088fd"/>
      <w:bookmarkStart w:id="117" w:name="preview_cont77fdc4982fa33"/>
      <w:bookmarkEnd w:id="116"/>
      <w:bookmarkEnd w:id="117"/>
      <w:r>
        <w:rPr>
          <w:shd w:fill="FFFFFF" w:val="clear"/>
        </w:rPr>
        <w:br/>
        <w:br/>
      </w:r>
      <w:r>
        <w:rPr>
          <w:rStyle w:val="StrongEmphasis"/>
          <w:color w:val="000000"/>
          <w:sz w:val="24"/>
          <w:shd w:fill="FFFFFF" w:val="clear"/>
        </w:rPr>
        <w:t>Il Dirigente Scolastico </w:t>
      </w:r>
      <w:r>
        <w:rPr>
          <w:sz w:val="24"/>
          <w:shd w:fill="FFFFFF" w:val="clear"/>
        </w:rPr>
        <w:br/>
      </w:r>
      <w:bookmarkStart w:id="118" w:name="x_682218674998706177"/>
      <w:bookmarkEnd w:id="118"/>
      <w:r>
        <w:rPr>
          <w:sz w:val="24"/>
          <w:shd w:fill="FFFFFF" w:val="clear"/>
        </w:rPr>
        <w:t>Prof.ssa Antonietta Esposito</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erif">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lowerLetter"/>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4">
    <w:lvl w:ilvl="0">
      <w:start w:val="1"/>
      <w:numFmt w:val="lowerLetter"/>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5">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decimal"/>
      <w:lvlText w:val="%1."/>
      <w:lvlJc w:val="left"/>
      <w:pPr>
        <w:tabs>
          <w:tab w:val="num" w:pos="707"/>
        </w:tabs>
        <w:ind w:left="707" w:hanging="283"/>
      </w:pPr>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9">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0">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1">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2">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3">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6">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9">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20">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1">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2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