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B) “Scheda di autovalutazione dei titoli”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Oggetto: Avviso di Selezione interna, aperta anche a dipendenti di altra scuola, di altra P.A. e a lavoratori autonomi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di Docenti per la realizzazione di n. 1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“Laboratori di formazione sul campo”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“Formazione del personale scolastico per la transizione digitale” di cui al Decreto del Ministro dell’Istruzione n. 66 del 12 Aprile 2023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TABELLA DEI TITOLI DA VALUTARE PER LA FIGURA DI </w:t>
      </w:r>
    </w:p>
    <w:p w:rsidR="00000000" w:rsidDel="00000000" w:rsidP="00000000" w:rsidRDefault="00000000" w:rsidRPr="00000000" w14:paraId="00000005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DOCENTE ESPERTO PER </w:t>
        <w:br w:type="textWrapping"/>
        <w:t xml:space="preserve">“LABORATORI DI FORMAZIONE SUL CAMPO” 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04.0" w:type="dxa"/>
        <w:jc w:val="center"/>
        <w:tblLayout w:type="fixed"/>
        <w:tblLook w:val="0000"/>
      </w:tblPr>
      <w:tblGrid>
        <w:gridCol w:w="330"/>
        <w:gridCol w:w="4085"/>
        <w:gridCol w:w="2447"/>
        <w:gridCol w:w="1748"/>
        <w:gridCol w:w="1594"/>
        <w:tblGridChange w:id="0">
          <w:tblGrid>
            <w:gridCol w:w="330"/>
            <w:gridCol w:w="4085"/>
            <w:gridCol w:w="2447"/>
            <w:gridCol w:w="1748"/>
            <w:gridCol w:w="159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ASSEGNATO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Punteggio dichiarato dal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both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Conduzione certificata di attività di formazione inerenti il profilo richiesto.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15 punti per esperienza sino ad un massimo di 45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283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Conduzione certificata di attività di formazione non inerenti il profilo richiesto.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 punti per esperienza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Laurea Magistrale inerente le discipline/le tematiche richieste.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Partecipazione a Corsi di Formazione su tematiche coerenti con il profilo richiesto.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 punto per ogni attività fino ad un massimo di 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1"/>
                <w:sz w:val="24"/>
                <w:szCs w:val="24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283" w:line="240" w:lineRule="auto"/>
              <w:jc w:val="righ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76" w:lineRule="auto"/>
        <w:ind w:left="-566.9291338582677" w:firstLine="0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     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ind w:right="-607.7952755905511"/>
        <w:jc w:val="right"/>
        <w:rPr/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               Firma 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