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PER GLI OPERATORI ECONOMICI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DICHIARAZIONE N.1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tabs>
          <w:tab w:val="left" w:leader="none" w:pos="3420"/>
        </w:tabs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Dichiarazione rilasciata ai sensi degli artt. 46 e 47 del D.P.R. 445/2000</w:t>
      </w:r>
    </w:p>
    <w:p w:rsidR="00000000" w:rsidDel="00000000" w:rsidP="00000000" w:rsidRDefault="00000000" w:rsidRPr="00000000" w14:paraId="00000004">
      <w:pPr>
        <w:widowControl w:val="0"/>
        <w:spacing w:after="0" w:before="280.369873046875" w:line="244.04305458068848" w:lineRule="auto"/>
        <w:ind w:right="15" w:firstLine="15"/>
        <w:jc w:val="both"/>
        <w:rPr>
          <w:i w:val="1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Bando D.D. 861 11/03/2022 “Il linguaggio cinematografico e audiovisivo come oggetto e strumento di educazione e formazione” - Azione a) CinemaScuola LAB – secondarie di I e II grado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142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Offerta per progetto </w:t>
      </w:r>
      <w:r w:rsidDel="00000000" w:rsidR="00000000" w:rsidRPr="00000000">
        <w:rPr>
          <w:rtl w:val="0"/>
        </w:rPr>
        <w:t xml:space="preserve">“HollyBook</w:t>
      </w:r>
      <w:r w:rsidDel="00000000" w:rsidR="00000000" w:rsidRPr="00000000">
        <w:rPr>
          <w:rtl w:val="0"/>
        </w:rPr>
        <w:t xml:space="preserve"> - Pagine in movimento vol. 3”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Stazione Appaltante: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ISTITUTO COMPRENSIVO DI MALALBERGO E BARICELLA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CUP </w:t>
      </w:r>
      <w:r w:rsidDel="00000000" w:rsidR="00000000" w:rsidRPr="00000000">
        <w:rPr>
          <w:b w:val="1"/>
          <w:rtl w:val="0"/>
        </w:rPr>
        <w:t xml:space="preserve">E54D23000050001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………………, nato a …………….….il ………….., C.F. ………………….……….., residente in ……………, tel ……………….. Fax ……………, e-mail ……….. in qualità di legale rappresentante/titolare dell’impresa …………………………………………………….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legale rappresentante della Ditta …………………………., e conseguentemente di avere l’idoneità alla sottoscrizione degli atti delle presente gara;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trovarsi, in nessuno dei casi di cui all’art. 78 comma 1, in riferimento ai “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Requisiti di ordine generale”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del d.P.R. n. 207/2010 e ss.mm.ii.,e al D.Lgs 50/2016  ovvero dichiara: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essere in stato di fallimento, liquidazione coatta, concordato preventivo,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essere pendente in alcun procedimento per l’applicazione di una delle misure di cui all’art. 3 della legge 27 dicembre 1956, n. 1423 o di una delle cause ostative previste dall’articolo 10 della legge 31 maggio 1965, n. 575,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violato il divieto di intestazione fiduciaria posto dall’articolo 17 della legge 19 marzo 1990, n. 55,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commesso gravi infrazioni debitamente accertate alle norme in materia di sicurezza e ogni altro obbligo derivante dai rapporti di lavoro, risultanti dai dati in possesso dell’Osservatorio,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appaltante,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commesso violazioni, definitivamente accertate, rispetto agli obblighi relativi al pagamento delle imposte e tasse, secondo la legislazione italiana,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nell’anno antecedente la data di inoltro dell’invito a partecipare alla gara in oggetto, non sono state rese false dichiarazioni in merito ai requisiti e alle condizioni rilevanti per la partecipazione alle procedure di gara e per l’affidamento di subappalti, risultanti dai dati in possesso dell’Osservatorio,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commesso violazioni gravi, definitivamente accertate, alle norme in materia di contributi previdenziali e assistenziali, secondo la legislazione italiana,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presentarsi in caso di certificazione di cui all’articolo 17 della legge 12 marzo 1999, n. 68,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trovarsi in caso di sanzione interdittiva di cui all’articolo 9 comma 2 lett. c del D.Lgs 8 giugno 2001, n. 231 o altra sanzione che comporta il divieto di contrarre con altra Pubblica Amministrazione, compresi i provvedimenti interdittivi di cui all’articolo 36 – bis, comma 1, del decreto legge 4 luglio 2006, n. 223, convertito con modificazioni, dalla legge 4 agosto 2006, n. 248,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osservare tutte le norme dettate in materia di sicurezza dei lavoratori, in particolare di rispettare tutti gli obblighi in materia di sicurezza e condizioni nei luoghi di lavoro ex D.Lgs 81/2008,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assumere a proprio carico tutti gli oneri retributivi, assicurativi e previdenziali di legge e di applicare nel trattamento economico dei propri lavoratori la retribuzione richiesta dalla legge e dai CCNL applicabili,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visione, di sottoscrivere per accettazione e di obbligarsi all’osservanza di tutte le disposizioni, nessuna esclusa, previste dalla lettera di invito e di accattare in particolare le penalità previste,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giudicato il prezzo posto a base di gara e quello presentato nell’offerta tecnica pienamente remunerativi e tali da consentire l’offerta presentata,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acconsentire ai sensi e per gli effetti del D.Lgs 196/2003 e ss. mm. ii. al trattamento dei dati per la presente procedura,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iscritto alla Camera di Commercio di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autorizzare la stazione appaltante ad effettuare le comunicazioni di cui all’articolo 79 del D.Lgs 163/2006 e ss.mm.ii. a mezzo fax al seguente numero ……………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se i costi relativi alla sicurezza afferenti all’esercizio dell’attività da svolgere, di cui all’art. 87 c. 4 del Decreto Leg.vo n. 163/2006, sono superiori a zero, l’azienda che rappresento se ne farà carico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regola con le disposizioni di legge in materia di contributi previdenziali, assistenziali ed assicurativi per i propri lavoratori dipendenti ed altresì con gli obblighi nascenti dalle disposizioni di legge italiane in materia di imposte e tasse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Rule="auto"/>
        <w:ind w:left="114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regola con le norme che disciplinano il lavoro dei disabili, ai sensi e per gli effetti di quanto richiesto dall’art. 17 della Legge n. 68 del 12/03/1999</w:t>
      </w:r>
    </w:p>
    <w:p w:rsidR="00000000" w:rsidDel="00000000" w:rsidP="00000000" w:rsidRDefault="00000000" w:rsidRPr="00000000" w14:paraId="00000026">
      <w:pPr>
        <w:spacing w:after="0" w:lineRule="auto"/>
        <w:ind w:left="114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center"/>
        <w:rPr>
          <w:rFonts w:ascii="Book Antiqua" w:cs="Book Antiqua" w:eastAsia="Book Antiqua" w:hAnsi="Book Antiqua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DICHIARA, INOLTRE</w:t>
      </w:r>
    </w:p>
    <w:p w:rsidR="00000000" w:rsidDel="00000000" w:rsidP="00000000" w:rsidRDefault="00000000" w:rsidRPr="00000000" w14:paraId="00000028">
      <w:pPr>
        <w:widowControl w:val="0"/>
        <w:jc w:val="center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in ottemperanza alle disposizione della legge 13 agosto 2010 n. 136 in materia di tracciabilità dei flussi finanziari: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accettare  le  condizioni  contrattuali  e  le  eventuali  penalità  previste  dal  Decreto  Legislativo  n.50/2016  e  dal  relativo regolamento;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assumere tutti gli obblighi di tracciabilità dei flussi finanziari di cui all’articolo 3 della legge    13 agosto 2010, n. 136 e s.m.i. eche gli estremi identificativi del conto corrente bancario/postale dedicato alle commesse pubbliche nel quale transiteranno tutti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 movimenti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finanziari relativi alla vendita, sono i seguenti: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00000000005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8"/>
        <w:gridCol w:w="416"/>
        <w:gridCol w:w="355"/>
        <w:gridCol w:w="354"/>
        <w:gridCol w:w="527"/>
        <w:gridCol w:w="352"/>
        <w:gridCol w:w="352"/>
        <w:gridCol w:w="352"/>
        <w:gridCol w:w="356"/>
        <w:gridCol w:w="348"/>
        <w:gridCol w:w="352"/>
        <w:gridCol w:w="352"/>
        <w:gridCol w:w="352"/>
        <w:gridCol w:w="352"/>
        <w:gridCol w:w="352"/>
        <w:gridCol w:w="352"/>
        <w:gridCol w:w="352"/>
        <w:gridCol w:w="327"/>
        <w:gridCol w:w="377"/>
        <w:gridCol w:w="352"/>
        <w:gridCol w:w="352"/>
        <w:gridCol w:w="352"/>
        <w:gridCol w:w="352"/>
        <w:gridCol w:w="352"/>
        <w:gridCol w:w="352"/>
        <w:gridCol w:w="352"/>
        <w:gridCol w:w="352"/>
        <w:tblGridChange w:id="0">
          <w:tblGrid>
            <w:gridCol w:w="458"/>
            <w:gridCol w:w="416"/>
            <w:gridCol w:w="355"/>
            <w:gridCol w:w="354"/>
            <w:gridCol w:w="527"/>
            <w:gridCol w:w="352"/>
            <w:gridCol w:w="352"/>
            <w:gridCol w:w="352"/>
            <w:gridCol w:w="356"/>
            <w:gridCol w:w="348"/>
            <w:gridCol w:w="352"/>
            <w:gridCol w:w="352"/>
            <w:gridCol w:w="352"/>
            <w:gridCol w:w="352"/>
            <w:gridCol w:w="352"/>
            <w:gridCol w:w="352"/>
            <w:gridCol w:w="352"/>
            <w:gridCol w:w="327"/>
            <w:gridCol w:w="377"/>
            <w:gridCol w:w="352"/>
            <w:gridCol w:w="352"/>
            <w:gridCol w:w="352"/>
            <w:gridCol w:w="352"/>
            <w:gridCol w:w="352"/>
            <w:gridCol w:w="352"/>
            <w:gridCol w:w="352"/>
            <w:gridCol w:w="352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Paese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ind w:left="-84" w:right="-113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Cin 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Cin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ABI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CAB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Numero conto corrente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Banca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Agenzia</w:t>
            </w:r>
          </w:p>
        </w:tc>
      </w:tr>
    </w:tbl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 fotocopia del documento di identità in corso di validità del legale rappresentante/procuratore/titolare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…………....….., lì …….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Dichiarante-----------------------------------------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09" w:top="965" w:left="1134" w:right="1134" w:header="142" w:footer="1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732" w:hanging="360"/>
      </w:pPr>
      <w:rPr/>
    </w:lvl>
    <w:lvl w:ilvl="1">
      <w:start w:val="1"/>
      <w:numFmt w:val="lowerLetter"/>
      <w:lvlText w:val="%2."/>
      <w:lvlJc w:val="left"/>
      <w:pPr>
        <w:ind w:left="2586" w:hanging="360"/>
      </w:pPr>
      <w:rPr/>
    </w:lvl>
    <w:lvl w:ilvl="2">
      <w:start w:val="1"/>
      <w:numFmt w:val="lowerRoman"/>
      <w:lvlText w:val="%3."/>
      <w:lvlJc w:val="right"/>
      <w:pPr>
        <w:ind w:left="3306" w:hanging="180"/>
      </w:pPr>
      <w:rPr/>
    </w:lvl>
    <w:lvl w:ilvl="3">
      <w:start w:val="1"/>
      <w:numFmt w:val="decimal"/>
      <w:lvlText w:val="%4."/>
      <w:lvlJc w:val="left"/>
      <w:pPr>
        <w:ind w:left="4026" w:hanging="360"/>
      </w:pPr>
      <w:rPr/>
    </w:lvl>
    <w:lvl w:ilvl="4">
      <w:start w:val="1"/>
      <w:numFmt w:val="lowerLetter"/>
      <w:lvlText w:val="%5."/>
      <w:lvlJc w:val="left"/>
      <w:pPr>
        <w:ind w:left="4746" w:hanging="360"/>
      </w:pPr>
      <w:rPr/>
    </w:lvl>
    <w:lvl w:ilvl="5">
      <w:start w:val="1"/>
      <w:numFmt w:val="lowerRoman"/>
      <w:lvlText w:val="%6."/>
      <w:lvlJc w:val="right"/>
      <w:pPr>
        <w:ind w:left="5466" w:hanging="180"/>
      </w:pPr>
      <w:rPr/>
    </w:lvl>
    <w:lvl w:ilvl="6">
      <w:start w:val="1"/>
      <w:numFmt w:val="decimal"/>
      <w:lvlText w:val="%7."/>
      <w:lvlJc w:val="left"/>
      <w:pPr>
        <w:ind w:left="6186" w:hanging="360"/>
      </w:pPr>
      <w:rPr/>
    </w:lvl>
    <w:lvl w:ilvl="7">
      <w:start w:val="1"/>
      <w:numFmt w:val="lowerLetter"/>
      <w:lvlText w:val="%8."/>
      <w:lvlJc w:val="left"/>
      <w:pPr>
        <w:ind w:left="6906" w:hanging="360"/>
      </w:pPr>
      <w:rPr/>
    </w:lvl>
    <w:lvl w:ilvl="8">
      <w:start w:val="1"/>
      <w:numFmt w:val="lowerRoman"/>
      <w:lvlText w:val="%9."/>
      <w:lvlJc w:val="right"/>
      <w:pPr>
        <w:ind w:left="7626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166AA7"/>
    <w:rPr>
      <w:rFonts w:ascii="Calibri" w:cs="Times New Roman" w:eastAsia="Calibri" w:hAnsi="Calibri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iPriority w:val="99"/>
    <w:rsid w:val="00166AA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66AA7"/>
    <w:rPr>
      <w:rFonts w:ascii="Calibri" w:cs="Times New Roman" w:eastAsia="Calibri" w:hAnsi="Calibri"/>
    </w:rPr>
  </w:style>
  <w:style w:type="paragraph" w:styleId="Paragrafoelenco1" w:customStyle="1">
    <w:name w:val="Paragrafo elenco1"/>
    <w:basedOn w:val="Normale"/>
    <w:uiPriority w:val="99"/>
    <w:rsid w:val="00166AA7"/>
    <w:pPr>
      <w:ind w:left="720"/>
    </w:pPr>
    <w:rPr>
      <w:rFonts w:cs="Calibri"/>
      <w:lang w:val="en-US"/>
    </w:rPr>
  </w:style>
  <w:style w:type="character" w:styleId="Numeropagina">
    <w:name w:val="page number"/>
    <w:basedOn w:val="Carpredefinitoparagrafo"/>
    <w:uiPriority w:val="99"/>
    <w:rsid w:val="00166AA7"/>
    <w:rPr>
      <w:rFonts w:cs="Times New Roman"/>
    </w:rPr>
  </w:style>
  <w:style w:type="paragraph" w:styleId="Paragrafoelenco">
    <w:name w:val="List Paragraph"/>
    <w:basedOn w:val="Normale"/>
    <w:uiPriority w:val="34"/>
    <w:qFormat w:val="1"/>
    <w:rsid w:val="00166AA7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inemaperlascuola.istruzione.it/bando-il-linguaggio-cinematografico-e-audiovisivo-come-oggetto-e-strumento-di-educazione-e-formazione-ammessi-a-finanziamento-azione-a/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M4DEc5quz9Wf+ugXx3BNrrQdzQ==">AMUW2mXtulVnULduk4QJspwN62Qd8UXVn0mG8qHJ49QBC9eqvLzY+BFik5y8xHxIgpwahV5OUwPvKolrnN2FfJ/EoNCVCplrHTC5s3cnH7rk7/mfc6u00jomGw9Mwr4kwDm4QoEtyciF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2016-11-16T14:49:00Z</dcterms:created>
  <dc:creator>Roberta</dc:creator>
</cp:coreProperties>
</file>