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E1D" w:rsidRDefault="00312E1D">
      <w:pPr>
        <w:widowControl w:val="0"/>
        <w:pBdr>
          <w:top w:val="nil"/>
          <w:left w:val="nil"/>
          <w:bottom w:val="nil"/>
          <w:right w:val="nil"/>
          <w:between w:val="nil"/>
        </w:pBdr>
        <w:spacing w:line="276" w:lineRule="auto"/>
      </w:pPr>
    </w:p>
    <w:p w:rsidR="00312E1D" w:rsidRDefault="00312E1D">
      <w:pPr>
        <w:widowControl w:val="0"/>
        <w:pBdr>
          <w:top w:val="nil"/>
          <w:left w:val="nil"/>
          <w:bottom w:val="nil"/>
          <w:right w:val="nil"/>
          <w:between w:val="nil"/>
        </w:pBdr>
        <w:spacing w:line="276" w:lineRule="auto"/>
      </w:pPr>
    </w:p>
    <w:p w:rsidR="00312E1D" w:rsidRDefault="008824FA">
      <w:pPr>
        <w:spacing w:before="120" w:after="120" w:line="360" w:lineRule="auto"/>
        <w:jc w:val="both"/>
      </w:pPr>
      <w:r>
        <w:t xml:space="preserve">Il/La sottoscritto/a_______________________________________ , nato/a </w:t>
      </w:r>
      <w:proofErr w:type="spellStart"/>
      <w:r>
        <w:t>a</w:t>
      </w:r>
      <w:proofErr w:type="spellEnd"/>
      <w:r>
        <w:t xml:space="preserve"> __________________________ in data __________________________, C.F. ______________________________ </w:t>
      </w:r>
    </w:p>
    <w:p w:rsidR="00312E1D" w:rsidRDefault="008824FA">
      <w:pPr>
        <w:spacing w:before="120" w:after="120" w:line="276" w:lineRule="auto"/>
        <w:jc w:val="both"/>
      </w:pPr>
      <w:r>
        <w:t xml:space="preserve">in relazione all’incarico di membro della Commissione ai fini della valutazione delle domande di partecipazione pervenute in relazione all’individuazione dell’incarico di Pedagogista per il </w:t>
      </w:r>
      <w:proofErr w:type="gramStart"/>
      <w:r>
        <w:t>progetto  “</w:t>
      </w:r>
      <w:proofErr w:type="gramEnd"/>
      <w:r>
        <w:t xml:space="preserve">Un pedagogista a scuola” - </w:t>
      </w:r>
      <w:proofErr w:type="spellStart"/>
      <w:r>
        <w:t>a.s.</w:t>
      </w:r>
      <w:proofErr w:type="spellEnd"/>
      <w:r>
        <w:t xml:space="preserve"> 2025/2026</w:t>
      </w:r>
    </w:p>
    <w:p w:rsidR="00312E1D" w:rsidRDefault="008824FA" w:rsidP="008824FA">
      <w:pPr>
        <w:tabs>
          <w:tab w:val="center" w:pos="1134"/>
        </w:tabs>
        <w:spacing w:before="120" w:after="120"/>
        <w:ind w:right="-24"/>
        <w:jc w:val="both"/>
      </w:pPr>
      <w:r>
        <w:rPr>
          <w:b/>
        </w:rPr>
        <w:t xml:space="preserve">VISTA </w:t>
      </w:r>
      <w:r>
        <w:t>la legg</w:t>
      </w:r>
      <w:r>
        <w:t>e 7 agosto 1990, n. 241, recante «</w:t>
      </w:r>
      <w:r>
        <w:rPr>
          <w:i/>
        </w:rPr>
        <w:t>Nuove norme in materia di procedimento amministrativo e di diritto di accesso ai documenti amministrativi</w:t>
      </w:r>
      <w:r>
        <w:t>», e in particolare l’art. 6-</w:t>
      </w:r>
      <w:r>
        <w:rPr>
          <w:i/>
        </w:rPr>
        <w:t>bis</w:t>
      </w:r>
      <w:r>
        <w:t>;</w:t>
      </w:r>
    </w:p>
    <w:p w:rsidR="00312E1D" w:rsidRDefault="008824FA" w:rsidP="008824FA">
      <w:pPr>
        <w:tabs>
          <w:tab w:val="center" w:pos="1134"/>
        </w:tabs>
        <w:spacing w:before="120" w:after="120"/>
        <w:ind w:right="-24"/>
        <w:jc w:val="both"/>
      </w:pPr>
      <w:r>
        <w:rPr>
          <w:b/>
        </w:rPr>
        <w:t xml:space="preserve">VISTO </w:t>
      </w:r>
      <w:r>
        <w:t>il decreto legislativo 30 marzo 2001, n. 165, recante «</w:t>
      </w:r>
      <w:r>
        <w:rPr>
          <w:i/>
        </w:rPr>
        <w:t>Norme generali sull’or</w:t>
      </w:r>
      <w:r>
        <w:rPr>
          <w:i/>
        </w:rPr>
        <w:t>dinamento del lavoro alle dipendenze delle amministrazioni pubbliche</w:t>
      </w:r>
      <w:r>
        <w:t>»;</w:t>
      </w:r>
    </w:p>
    <w:p w:rsidR="00312E1D" w:rsidRDefault="008824FA" w:rsidP="008824FA">
      <w:pPr>
        <w:tabs>
          <w:tab w:val="center" w:pos="1134"/>
        </w:tabs>
        <w:spacing w:before="120" w:after="120"/>
        <w:ind w:right="-24"/>
        <w:jc w:val="both"/>
      </w:pPr>
      <w:r>
        <w:rPr>
          <w:b/>
        </w:rPr>
        <w:t xml:space="preserve">VISTO </w:t>
      </w:r>
      <w:r>
        <w:t>in particolare l’art. 35-</w:t>
      </w:r>
      <w:r>
        <w:rPr>
          <w:i/>
        </w:rPr>
        <w:t>bis</w:t>
      </w:r>
      <w:r>
        <w:t>, commi 1, lett. a), e 2, del suddetto decreto legislativo n. 165/2001, ai sensi del quale «</w:t>
      </w:r>
      <w:r>
        <w:rPr>
          <w:i/>
        </w:rPr>
        <w:t>1. Coloro che sono stati condannati, anche con sentenza non</w:t>
      </w:r>
      <w:r>
        <w:rPr>
          <w:i/>
        </w:rPr>
        <w:t xml:space="preserve"> passata in giudicato, per i reati previsti nel capo I del titolo II del libro secondo del codice penale: a) non possono fare parte, anche con compiti di segreteria, di commissioni per l'accesso o la selezione a pubblici impieghi;</w:t>
      </w:r>
      <w:r>
        <w:t xml:space="preserve"> […] </w:t>
      </w:r>
      <w:r>
        <w:rPr>
          <w:i/>
        </w:rPr>
        <w:t>2. La disposizione pr</w:t>
      </w:r>
      <w:r>
        <w:rPr>
          <w:i/>
        </w:rPr>
        <w:t>evista al comma 1 integra le leggi e regolamenti che disciplinano la formazione di commissioni e la nomina dei relativi segretari</w:t>
      </w:r>
      <w:r>
        <w:t>»;</w:t>
      </w:r>
    </w:p>
    <w:p w:rsidR="00312E1D" w:rsidRDefault="008824FA" w:rsidP="008824FA">
      <w:pPr>
        <w:tabs>
          <w:tab w:val="center" w:pos="1134"/>
        </w:tabs>
        <w:spacing w:before="120" w:after="120"/>
        <w:ind w:right="-24"/>
        <w:jc w:val="both"/>
      </w:pPr>
      <w:r>
        <w:rPr>
          <w:b/>
        </w:rPr>
        <w:t>VISTA</w:t>
      </w:r>
      <w:r>
        <w:t xml:space="preserve"> la legge 6 novembre 2012, n. 190, recante «</w:t>
      </w:r>
      <w:r>
        <w:rPr>
          <w:i/>
        </w:rPr>
        <w:t>Disposizioni per la prevenzione e la repressione della corruzione e dell’il</w:t>
      </w:r>
      <w:r>
        <w:rPr>
          <w:i/>
        </w:rPr>
        <w:t>legalità nella pubblica amministrazione</w:t>
      </w:r>
      <w:r>
        <w:t>»;</w:t>
      </w:r>
    </w:p>
    <w:p w:rsidR="00312E1D" w:rsidRDefault="008824FA" w:rsidP="008824FA">
      <w:pPr>
        <w:tabs>
          <w:tab w:val="center" w:pos="1134"/>
        </w:tabs>
        <w:spacing w:before="120" w:after="120"/>
        <w:ind w:right="-24"/>
        <w:jc w:val="both"/>
      </w:pPr>
      <w:r>
        <w:rPr>
          <w:b/>
        </w:rPr>
        <w:t>VISTO</w:t>
      </w:r>
      <w:r>
        <w:t xml:space="preserve"> il Codice di comportamento dei dipendenti del Ministero dell’istruzione e del merito, adottato con D.M. del 26 aprile 2022, n. 105;</w:t>
      </w:r>
    </w:p>
    <w:p w:rsidR="00312E1D" w:rsidRDefault="008824FA" w:rsidP="008824FA">
      <w:pPr>
        <w:tabs>
          <w:tab w:val="center" w:pos="1134"/>
        </w:tabs>
        <w:spacing w:before="120" w:after="120"/>
        <w:ind w:right="-24"/>
        <w:jc w:val="both"/>
      </w:pPr>
      <w:r>
        <w:rPr>
          <w:b/>
        </w:rPr>
        <w:t xml:space="preserve">VISTO </w:t>
      </w:r>
      <w:r>
        <w:t>l’Avviso di selezione, prot. n. 7385 del 21/08/</w:t>
      </w:r>
      <w:proofErr w:type="gramStart"/>
      <w:r>
        <w:t>2025  per</w:t>
      </w:r>
      <w:proofErr w:type="gramEnd"/>
      <w:r>
        <w:t xml:space="preserve"> il conferimen</w:t>
      </w:r>
      <w:r>
        <w:t>to di 2/DUE  incarichi individuale/i di Pedagogisti</w:t>
      </w:r>
    </w:p>
    <w:p w:rsidR="00312E1D" w:rsidRDefault="00312E1D">
      <w:pPr>
        <w:spacing w:before="120" w:after="120"/>
        <w:jc w:val="center"/>
        <w:rPr>
          <w:b/>
        </w:rPr>
      </w:pPr>
    </w:p>
    <w:p w:rsidR="00312E1D" w:rsidRDefault="008824FA">
      <w:pPr>
        <w:spacing w:before="120" w:after="120"/>
        <w:jc w:val="center"/>
        <w:rPr>
          <w:b/>
        </w:rPr>
      </w:pPr>
      <w:r>
        <w:rPr>
          <w:b/>
        </w:rPr>
        <w:t>DICHIARA</w:t>
      </w:r>
    </w:p>
    <w:p w:rsidR="00312E1D" w:rsidRDefault="008824FA">
      <w:pPr>
        <w:spacing w:before="120" w:after="120"/>
        <w:jc w:val="both"/>
        <w:rPr>
          <w:b/>
        </w:rPr>
      </w:pPr>
      <w:r>
        <w:rPr>
          <w:b/>
        </w:rPr>
        <w:t>consapevole che la falsità in atti e le dichiarazioni mendaci sono punite ai sensi del codice penale e delle leggi speciali in materia e che, laddove dovesse emergere la non veridicità di quanto</w:t>
      </w:r>
      <w:r>
        <w:rPr>
          <w:b/>
        </w:rPr>
        <w:t xml:space="preserve"> qui dichiarato, si avrà la decadenza dai benefici eventualmente ottenuti ai sensi dell’art. 75 del d.P.R. n. 445 del 28 dicembre 2000 e l’applicazione di ogni altra sanzione prevista dalla legge, nella predetta qualità, ai sensi e per gli effetti di cui a</w:t>
      </w:r>
      <w:r>
        <w:rPr>
          <w:b/>
        </w:rPr>
        <w:t>gli artt. 46 e 47 del d.P.R. n. 445 del 28 dicembre 2000:</w:t>
      </w:r>
    </w:p>
    <w:p w:rsidR="00312E1D" w:rsidRDefault="00312E1D">
      <w:pPr>
        <w:spacing w:before="120" w:after="120"/>
        <w:jc w:val="both"/>
        <w:rPr>
          <w:b/>
        </w:rPr>
      </w:pPr>
    </w:p>
    <w:p w:rsidR="00312E1D" w:rsidRDefault="008824FA">
      <w:pPr>
        <w:numPr>
          <w:ilvl w:val="0"/>
          <w:numId w:val="2"/>
        </w:numPr>
        <w:spacing w:before="120"/>
        <w:jc w:val="both"/>
      </w:pPr>
      <w:r>
        <w:t xml:space="preserve">non trovarsi in situazione di incompatibilità, ai sensi di quanto previsto dal d.lgs. n. 39/2013 e dall’art. 53, del d.lgs. n. 165/2001; </w:t>
      </w:r>
    </w:p>
    <w:p w:rsidR="00312E1D" w:rsidRDefault="008824FA">
      <w:pPr>
        <w:spacing w:after="120"/>
        <w:ind w:left="720"/>
        <w:jc w:val="both"/>
      </w:pPr>
      <w:r>
        <w:t>ovvero, nel caso in cui sussistano situazioni di incompatibilità, che le stesse sono le seguenti:_______________________________________________________________________________________________________________________________________________________________</w:t>
      </w:r>
      <w:r>
        <w:t>__________________________________________________________________;</w:t>
      </w:r>
    </w:p>
    <w:p w:rsidR="00312E1D" w:rsidRDefault="008824FA">
      <w:pPr>
        <w:numPr>
          <w:ilvl w:val="0"/>
          <w:numId w:val="2"/>
        </w:numPr>
        <w:spacing w:before="120" w:after="120"/>
        <w:jc w:val="both"/>
      </w:pPr>
      <w:r>
        <w:lastRenderedPageBreak/>
        <w:t>che, ai sensi dell’art. 35-</w:t>
      </w:r>
      <w:r>
        <w:rPr>
          <w:i/>
        </w:rPr>
        <w:t>bis</w:t>
      </w:r>
      <w:r>
        <w:t xml:space="preserve"> del d.lgs. n. 165/2001, non ha riportato alcuna condanna, neppure pronunciata con sentenza non passata in giudicato, per i delitti previsti nel capo I del ti</w:t>
      </w:r>
      <w:r>
        <w:t>tolo II del libro secondo del codice penale;</w:t>
      </w:r>
    </w:p>
    <w:p w:rsidR="00312E1D" w:rsidRDefault="008824FA">
      <w:pPr>
        <w:numPr>
          <w:ilvl w:val="0"/>
          <w:numId w:val="2"/>
        </w:numPr>
        <w:spacing w:before="120" w:after="120"/>
        <w:jc w:val="both"/>
      </w:pPr>
      <w:r>
        <w:t>di non avere, direttamente o indirettamente, un interesse finanziario, economico o altro interesse personale nel procedimento in esame ai sensi e per gli effetti di quanto previsto dal D.M. 26 aprile 2022, n. 10</w:t>
      </w:r>
      <w:r>
        <w:t xml:space="preserve">5, recante il Codice di Comportamento dei dipendenti del Ministero dell’istruzione e del merito, né di trovarsi in altra condizione di conflitto di interessi (neppure </w:t>
      </w:r>
      <w:proofErr w:type="gramStart"/>
      <w:r>
        <w:t>potenziale)  ai</w:t>
      </w:r>
      <w:proofErr w:type="gramEnd"/>
      <w:r>
        <w:t xml:space="preserve"> sensi dell’art. 6-</w:t>
      </w:r>
      <w:r>
        <w:rPr>
          <w:i/>
        </w:rPr>
        <w:t>bis</w:t>
      </w:r>
      <w:r>
        <w:t xml:space="preserve"> della legge n. 241/1990. In particolare, che l’assu</w:t>
      </w:r>
      <w:r>
        <w:t>nzione dell’incarico di membro della Commissione esaminatrice:</w:t>
      </w:r>
    </w:p>
    <w:p w:rsidR="00312E1D" w:rsidRDefault="008824FA">
      <w:pPr>
        <w:numPr>
          <w:ilvl w:val="0"/>
          <w:numId w:val="3"/>
        </w:numPr>
        <w:spacing w:before="120" w:after="120"/>
        <w:jc w:val="both"/>
      </w:pPr>
      <w:r>
        <w:t>non coinvolge interessi propri;</w:t>
      </w:r>
    </w:p>
    <w:p w:rsidR="00312E1D" w:rsidRDefault="008824FA">
      <w:pPr>
        <w:numPr>
          <w:ilvl w:val="0"/>
          <w:numId w:val="3"/>
        </w:numPr>
        <w:spacing w:before="120" w:after="120"/>
        <w:jc w:val="both"/>
      </w:pPr>
      <w:r>
        <w:t>non coinvolge interessi di parenti, affini entro il secondo grado, del coniuge o di conviventi, oppure di persone con le quali abbia rapporti di frequentazione a</w:t>
      </w:r>
      <w:r>
        <w:t>bituale;</w:t>
      </w:r>
    </w:p>
    <w:p w:rsidR="00312E1D" w:rsidRDefault="008824FA">
      <w:pPr>
        <w:numPr>
          <w:ilvl w:val="0"/>
          <w:numId w:val="3"/>
        </w:numPr>
        <w:spacing w:before="120" w:after="120"/>
        <w:jc w:val="both"/>
      </w:pPr>
      <w:r>
        <w:t>non coinvolge interessi di soggetti od organizzazioni con cui egli o il coniuge abbia causa pendente o grave inimicizia o rapporti di credito o debito significativi;</w:t>
      </w:r>
    </w:p>
    <w:p w:rsidR="00312E1D" w:rsidRDefault="008824FA">
      <w:pPr>
        <w:numPr>
          <w:ilvl w:val="0"/>
          <w:numId w:val="3"/>
        </w:numPr>
        <w:spacing w:before="120" w:after="120"/>
        <w:jc w:val="both"/>
      </w:pPr>
      <w:r>
        <w:t>non coinvolge interessi di soggetti od organizzazioni di cui sia tutore, curatore</w:t>
      </w:r>
      <w:r>
        <w:t>, procuratore o agente, titolare effettivo, ovvero di enti, associazioni anche non riconosciute, comitati, società o stabilimenti di cui sia amministratore o gerente o dirigente;</w:t>
      </w:r>
    </w:p>
    <w:p w:rsidR="00312E1D" w:rsidRDefault="008824FA">
      <w:pPr>
        <w:numPr>
          <w:ilvl w:val="0"/>
          <w:numId w:val="2"/>
        </w:numPr>
        <w:spacing w:before="120" w:after="120"/>
        <w:jc w:val="both"/>
      </w:pPr>
      <w:r>
        <w:t>di aver preso piena cognizione del D.M. 26 aprile 2022, n. 105, recante il Co</w:t>
      </w:r>
      <w:r>
        <w:t>dice di Comportamento dei dipendenti del Ministero dell’istruzione e del merito;</w:t>
      </w:r>
    </w:p>
    <w:p w:rsidR="00312E1D" w:rsidRDefault="008824FA">
      <w:pPr>
        <w:numPr>
          <w:ilvl w:val="0"/>
          <w:numId w:val="2"/>
        </w:numPr>
        <w:spacing w:before="120" w:after="120"/>
        <w:jc w:val="both"/>
      </w:pPr>
      <w:r>
        <w:t>di impegnarsi a comunicare tempestivamente all’Istituzione scolastica eventuali variazioni che dovessero intervenire nel corso dello svolgimento dell’incarico;</w:t>
      </w:r>
    </w:p>
    <w:p w:rsidR="00312E1D" w:rsidRDefault="008824FA">
      <w:pPr>
        <w:numPr>
          <w:ilvl w:val="0"/>
          <w:numId w:val="2"/>
        </w:numPr>
        <w:spacing w:before="120" w:after="120"/>
        <w:jc w:val="both"/>
      </w:pPr>
      <w:r>
        <w:t>di impegnarsi a</w:t>
      </w:r>
      <w:r>
        <w:t>ltresì a comunicare all’Istituzione scolastica qualsiasi altra circostanza sopravvenuta di carattere ostativo rispetto all’espletamento dell’incarico;</w:t>
      </w:r>
    </w:p>
    <w:p w:rsidR="00312E1D" w:rsidRDefault="008824FA">
      <w:pPr>
        <w:numPr>
          <w:ilvl w:val="0"/>
          <w:numId w:val="2"/>
        </w:numPr>
        <w:spacing w:before="120" w:after="120"/>
        <w:jc w:val="both"/>
      </w:pPr>
      <w:r>
        <w:t>di essere stato informato, ai sensi dell’art. 13 del Regolamento (UE) 2016/679 del Parlamento europeo e d</w:t>
      </w:r>
      <w:r>
        <w:t>el Consiglio del 27 aprile 2016 e del decreto legislativo 30 giugno 2003, n. 196, circa il trattamento dei dati personali raccolti e, in particolare, che tali dati saranno trattati, anche con strumenti informatici, esclusivamente per le finalità per le qua</w:t>
      </w:r>
      <w:r>
        <w:t>li le presenti dichiarazioni vengono rese e fornisce il relativo consenso.</w:t>
      </w:r>
    </w:p>
    <w:p w:rsidR="00312E1D" w:rsidRDefault="008824FA">
      <w:pPr>
        <w:spacing w:before="120" w:after="120"/>
        <w:jc w:val="both"/>
      </w:pPr>
      <w:bookmarkStart w:id="0" w:name="_heading=h.30j0zll" w:colFirst="0" w:colLast="0"/>
      <w:bookmarkEnd w:id="0"/>
      <w:r>
        <w:t xml:space="preserve">[…], lì […] </w:t>
      </w:r>
      <w:r>
        <w:tab/>
      </w:r>
      <w:r>
        <w:tab/>
      </w:r>
      <w:r>
        <w:tab/>
      </w:r>
      <w:r>
        <w:tab/>
      </w:r>
      <w:r>
        <w:tab/>
      </w:r>
      <w:r>
        <w:tab/>
      </w:r>
      <w:r>
        <w:tab/>
      </w:r>
      <w:r>
        <w:tab/>
      </w:r>
      <w:r>
        <w:tab/>
        <w:t>IL DICHIARANTE</w:t>
      </w:r>
      <w:r>
        <w:tab/>
      </w:r>
      <w:r>
        <w:tab/>
      </w:r>
      <w:r>
        <w:tab/>
      </w:r>
      <w:r>
        <w:tab/>
      </w:r>
      <w:r>
        <w:tab/>
      </w:r>
      <w:r>
        <w:tab/>
      </w:r>
      <w:r>
        <w:tab/>
        <w:t xml:space="preserve">         </w:t>
      </w:r>
      <w:r>
        <w:tab/>
        <w:t xml:space="preserve">              </w:t>
      </w:r>
    </w:p>
    <w:p w:rsidR="00312E1D" w:rsidRDefault="008824FA">
      <w:pPr>
        <w:spacing w:before="120" w:after="120"/>
        <w:ind w:left="4956"/>
        <w:jc w:val="both"/>
      </w:pPr>
      <w:r>
        <w:t xml:space="preserve">                      ____________________________</w:t>
      </w:r>
    </w:p>
    <w:p w:rsidR="00312E1D" w:rsidRDefault="008824FA">
      <w:pPr>
        <w:spacing w:before="120" w:after="120"/>
        <w:jc w:val="both"/>
      </w:pPr>
      <w:r>
        <w:rPr>
          <w:b/>
          <w:u w:val="single"/>
        </w:rPr>
        <w:t>Allegato</w:t>
      </w:r>
      <w:r>
        <w:t>:</w:t>
      </w:r>
    </w:p>
    <w:p w:rsidR="00312E1D" w:rsidRDefault="008824FA">
      <w:pPr>
        <w:numPr>
          <w:ilvl w:val="0"/>
          <w:numId w:val="1"/>
        </w:numPr>
        <w:spacing w:before="120" w:after="120"/>
        <w:ind w:left="360"/>
        <w:jc w:val="both"/>
        <w:rPr>
          <w:i/>
        </w:rPr>
      </w:pPr>
      <w:r>
        <w:rPr>
          <w:i/>
        </w:rPr>
        <w:t xml:space="preserve">ove il documento non sia sottoscritto digitalmente - </w:t>
      </w:r>
      <w:r>
        <w:rPr>
          <w:i/>
        </w:rPr>
        <w:t>copia firmata del documento di identità del sottoscrittore, in corso di validità.</w:t>
      </w:r>
    </w:p>
    <w:p w:rsidR="008824FA" w:rsidRDefault="008824FA">
      <w:pPr>
        <w:jc w:val="right"/>
      </w:pPr>
      <w:bookmarkStart w:id="1" w:name="_heading=h.rmwisl7axhzu" w:colFirst="0" w:colLast="0"/>
      <w:bookmarkEnd w:id="1"/>
    </w:p>
    <w:p w:rsidR="008824FA" w:rsidRPr="008824FA" w:rsidRDefault="008824FA" w:rsidP="008824FA"/>
    <w:p w:rsidR="008824FA" w:rsidRPr="008824FA" w:rsidRDefault="008824FA" w:rsidP="008824FA"/>
    <w:p w:rsidR="008824FA" w:rsidRPr="008824FA" w:rsidRDefault="008824FA" w:rsidP="008824FA"/>
    <w:p w:rsidR="008824FA" w:rsidRDefault="008824FA" w:rsidP="008824FA"/>
    <w:p w:rsidR="008824FA" w:rsidRDefault="008824FA" w:rsidP="008824FA"/>
    <w:p w:rsidR="00312E1D" w:rsidRPr="008824FA" w:rsidRDefault="00312E1D" w:rsidP="008824FA">
      <w:pPr>
        <w:ind w:firstLine="720"/>
      </w:pPr>
      <w:bookmarkStart w:id="2" w:name="_GoBack"/>
      <w:bookmarkEnd w:id="2"/>
    </w:p>
    <w:sectPr w:rsidR="00312E1D" w:rsidRPr="008824FA">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824FA">
      <w:r>
        <w:separator/>
      </w:r>
    </w:p>
  </w:endnote>
  <w:endnote w:type="continuationSeparator" w:id="0">
    <w:p w:rsidR="00000000" w:rsidRDefault="0088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824FA">
      <w:r>
        <w:separator/>
      </w:r>
    </w:p>
  </w:footnote>
  <w:footnote w:type="continuationSeparator" w:id="0">
    <w:p w:rsidR="00000000" w:rsidRDefault="0088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5"/>
      <w:tblW w:w="9638" w:type="dxa"/>
      <w:tblInd w:w="418" w:type="dxa"/>
      <w:tblLayout w:type="fixed"/>
      <w:tblLook w:val="0000" w:firstRow="0" w:lastRow="0" w:firstColumn="0" w:lastColumn="0" w:noHBand="0" w:noVBand="0"/>
    </w:tblPr>
    <w:tblGrid>
      <w:gridCol w:w="1867"/>
      <w:gridCol w:w="5900"/>
      <w:gridCol w:w="1871"/>
    </w:tblGrid>
    <w:tr w:rsidR="00312E1D" w:rsidTr="008824FA">
      <w:trPr>
        <w:trHeight w:val="1844"/>
      </w:trPr>
      <w:tc>
        <w:tcPr>
          <w:tcW w:w="1867" w:type="dxa"/>
          <w:tcBorders>
            <w:top w:val="nil"/>
            <w:left w:val="nil"/>
            <w:bottom w:val="nil"/>
            <w:right w:val="nil"/>
          </w:tcBorders>
          <w:tcMar>
            <w:top w:w="55" w:type="dxa"/>
            <w:left w:w="55" w:type="dxa"/>
            <w:bottom w:w="55" w:type="dxa"/>
            <w:right w:w="55" w:type="dxa"/>
          </w:tcMar>
          <w:vAlign w:val="center"/>
        </w:tcPr>
        <w:p w:rsidR="00312E1D" w:rsidRDefault="008824FA">
          <w:pPr>
            <w:tabs>
              <w:tab w:val="center" w:pos="4819"/>
              <w:tab w:val="right" w:pos="9638"/>
            </w:tabs>
            <w:spacing w:before="142"/>
            <w:jc w:val="center"/>
            <w:rPr>
              <w:rFonts w:ascii="Open Sans" w:eastAsia="Open Sans" w:hAnsi="Open Sans" w:cs="Open Sans"/>
              <w:sz w:val="18"/>
              <w:szCs w:val="18"/>
            </w:rPr>
          </w:pPr>
          <w:r>
            <w:rPr>
              <w:rFonts w:ascii="Georgia" w:eastAsia="Georgia" w:hAnsi="Georgia" w:cs="Georgia"/>
              <w:noProof/>
              <w:sz w:val="16"/>
              <w:szCs w:val="16"/>
            </w:rPr>
            <w:drawing>
              <wp:inline distT="0" distB="0" distL="114300" distR="114300">
                <wp:extent cx="945515" cy="1011555"/>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45515" cy="1011555"/>
                        </a:xfrm>
                        <a:prstGeom prst="rect">
                          <a:avLst/>
                        </a:prstGeom>
                        <a:ln/>
                      </pic:spPr>
                    </pic:pic>
                  </a:graphicData>
                </a:graphic>
              </wp:inline>
            </w:drawing>
          </w:r>
        </w:p>
      </w:tc>
      <w:tc>
        <w:tcPr>
          <w:tcW w:w="5900" w:type="dxa"/>
          <w:tcBorders>
            <w:top w:val="nil"/>
            <w:left w:val="nil"/>
            <w:right w:val="nil"/>
          </w:tcBorders>
          <w:tcMar>
            <w:top w:w="55" w:type="dxa"/>
            <w:left w:w="55" w:type="dxa"/>
            <w:bottom w:w="55" w:type="dxa"/>
            <w:right w:w="55" w:type="dxa"/>
          </w:tcMar>
          <w:vAlign w:val="center"/>
        </w:tcPr>
        <w:p w:rsidR="00312E1D" w:rsidRDefault="00312E1D">
          <w:pPr>
            <w:tabs>
              <w:tab w:val="center" w:pos="4819"/>
              <w:tab w:val="right" w:pos="9638"/>
            </w:tabs>
            <w:spacing w:before="57" w:after="57"/>
            <w:jc w:val="center"/>
            <w:rPr>
              <w:rFonts w:ascii="Open Sans" w:eastAsia="Open Sans" w:hAnsi="Open Sans" w:cs="Open Sans"/>
              <w:b/>
              <w:sz w:val="28"/>
              <w:szCs w:val="28"/>
            </w:rPr>
          </w:pPr>
        </w:p>
        <w:p w:rsidR="00312E1D" w:rsidRDefault="008824FA">
          <w:pPr>
            <w:tabs>
              <w:tab w:val="center" w:pos="4819"/>
              <w:tab w:val="right" w:pos="9638"/>
            </w:tabs>
            <w:spacing w:before="57" w:after="57"/>
            <w:jc w:val="center"/>
            <w:rPr>
              <w:rFonts w:ascii="Open Sans" w:eastAsia="Open Sans" w:hAnsi="Open Sans" w:cs="Open Sans"/>
              <w:sz w:val="20"/>
              <w:szCs w:val="20"/>
            </w:rPr>
          </w:pPr>
          <w:r>
            <w:rPr>
              <w:rFonts w:ascii="Open Sans" w:eastAsia="Open Sans" w:hAnsi="Open Sans" w:cs="Open Sans"/>
              <w:b/>
              <w:sz w:val="28"/>
              <w:szCs w:val="28"/>
            </w:rPr>
            <w:t>ISTITUTO COMPRENSIVO DI ARGELATO</w:t>
          </w:r>
        </w:p>
        <w:p w:rsidR="00312E1D" w:rsidRDefault="008824FA">
          <w:pPr>
            <w:tabs>
              <w:tab w:val="center" w:pos="4819"/>
              <w:tab w:val="right" w:pos="9638"/>
            </w:tabs>
            <w:spacing w:after="57"/>
            <w:jc w:val="center"/>
          </w:pPr>
          <w:r>
            <w:rPr>
              <w:rFonts w:ascii="Open Sans" w:eastAsia="Open Sans" w:hAnsi="Open Sans" w:cs="Open Sans"/>
              <w:sz w:val="20"/>
              <w:szCs w:val="20"/>
            </w:rPr>
            <w:t>40050 ARGELATO (BO) - VIA I MAGGIO 8</w:t>
          </w:r>
          <w:r>
            <w:rPr>
              <w:rFonts w:ascii="Open Sans" w:eastAsia="Open Sans" w:hAnsi="Open Sans" w:cs="Open Sans"/>
              <w:sz w:val="18"/>
              <w:szCs w:val="18"/>
            </w:rPr>
            <w:t xml:space="preserve"> </w:t>
          </w:r>
          <w:r>
            <w:rPr>
              <w:rFonts w:ascii="Open Sans" w:eastAsia="Open Sans" w:hAnsi="Open Sans" w:cs="Open Sans"/>
              <w:sz w:val="18"/>
              <w:szCs w:val="18"/>
            </w:rPr>
            <w:br/>
          </w:r>
          <w:r>
            <w:rPr>
              <w:rFonts w:ascii="Open Sans" w:eastAsia="Open Sans" w:hAnsi="Open Sans" w:cs="Open Sans"/>
              <w:sz w:val="15"/>
              <w:szCs w:val="15"/>
            </w:rPr>
            <w:t>Tel. +39 051 6630611 – Fax 051 6633468 - C.M. boic833002 – C.F. 91200110376</w:t>
          </w:r>
          <w:r>
            <w:rPr>
              <w:rFonts w:ascii="Open Sans" w:eastAsia="Open Sans" w:hAnsi="Open Sans" w:cs="Open Sans"/>
              <w:sz w:val="16"/>
              <w:szCs w:val="16"/>
            </w:rPr>
            <w:br/>
          </w:r>
          <w:r>
            <w:rPr>
              <w:rFonts w:ascii="Open Sans" w:eastAsia="Open Sans" w:hAnsi="Open Sans" w:cs="Open Sans"/>
              <w:sz w:val="15"/>
              <w:szCs w:val="15"/>
            </w:rPr>
            <w:t>Email boic833002@istruzione.it – PEC boic833002@pec.istruzione.it</w:t>
          </w:r>
        </w:p>
      </w:tc>
      <w:tc>
        <w:tcPr>
          <w:tcW w:w="1871" w:type="dxa"/>
          <w:tcBorders>
            <w:top w:val="nil"/>
            <w:left w:val="nil"/>
            <w:bottom w:val="nil"/>
            <w:right w:val="nil"/>
          </w:tcBorders>
          <w:tcMar>
            <w:top w:w="55" w:type="dxa"/>
            <w:left w:w="55" w:type="dxa"/>
            <w:bottom w:w="55" w:type="dxa"/>
            <w:right w:w="55" w:type="dxa"/>
          </w:tcMar>
          <w:vAlign w:val="center"/>
        </w:tcPr>
        <w:p w:rsidR="00312E1D" w:rsidRDefault="008824FA">
          <w:pPr>
            <w:tabs>
              <w:tab w:val="center" w:pos="4819"/>
              <w:tab w:val="right" w:pos="9638"/>
            </w:tabs>
            <w:jc w:val="center"/>
          </w:pPr>
          <w:r>
            <w:rPr>
              <w:rFonts w:ascii="Open Sans" w:eastAsia="Open Sans" w:hAnsi="Open Sans" w:cs="Open Sans"/>
              <w:noProof/>
              <w:sz w:val="12"/>
              <w:szCs w:val="12"/>
            </w:rPr>
            <w:drawing>
              <wp:inline distT="0" distB="0" distL="114300" distR="114300">
                <wp:extent cx="1118235" cy="11176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8235" cy="1117600"/>
                        </a:xfrm>
                        <a:prstGeom prst="rect">
                          <a:avLst/>
                        </a:prstGeom>
                        <a:ln/>
                      </pic:spPr>
                    </pic:pic>
                  </a:graphicData>
                </a:graphic>
              </wp:inline>
            </w:drawing>
          </w:r>
        </w:p>
      </w:tc>
    </w:tr>
  </w:tbl>
  <w:p w:rsidR="00312E1D" w:rsidRDefault="00312E1D">
    <w:pPr>
      <w:jc w:val="right"/>
    </w:pPr>
    <w:bookmarkStart w:id="3" w:name="_heading=h.gjdgxs" w:colFirst="0" w:colLast="0"/>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2292C"/>
    <w:multiLevelType w:val="multilevel"/>
    <w:tmpl w:val="49EC79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736CA"/>
    <w:multiLevelType w:val="multilevel"/>
    <w:tmpl w:val="1F124F0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4C54166"/>
    <w:multiLevelType w:val="multilevel"/>
    <w:tmpl w:val="581C9D6A"/>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1D"/>
    <w:rsid w:val="00312E1D"/>
    <w:rsid w:val="008824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323EC-2B12-4966-ADA5-25A2B0BE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widowControl w:val="0"/>
      <w:jc w:val="center"/>
      <w:outlineLvl w:val="1"/>
    </w:pPr>
    <w:rPr>
      <w:b/>
      <w:sz w:val="40"/>
      <w:szCs w:val="40"/>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itolo2Carattere">
    <w:name w:val="Titolo 2 Carattere"/>
    <w:basedOn w:val="Carpredefinitoparagrafo"/>
    <w:semiHidden/>
    <w:rsid w:val="00144EDF"/>
    <w:rPr>
      <w:rFonts w:ascii="Times New Roman" w:eastAsia="Times New Roman" w:hAnsi="Times New Roman" w:cs="Times New Roman"/>
      <w:b/>
      <w:sz w:val="40"/>
      <w:szCs w:val="20"/>
      <w:lang w:eastAsia="it-IT"/>
    </w:rPr>
  </w:style>
  <w:style w:type="character" w:styleId="Collegamentoipertestuale">
    <w:name w:val="Hyperlink"/>
    <w:semiHidden/>
    <w:unhideWhenUsed/>
    <w:rsid w:val="00144EDF"/>
    <w:rPr>
      <w:color w:val="0000FF"/>
      <w:u w:val="single"/>
    </w:rPr>
  </w:style>
  <w:style w:type="paragraph" w:styleId="Intestazione">
    <w:name w:val="header"/>
    <w:link w:val="IntestazioneCarattere"/>
    <w:unhideWhenUsed/>
    <w:rsid w:val="00144EDF"/>
    <w:pPr>
      <w:tabs>
        <w:tab w:val="center" w:pos="4819"/>
        <w:tab w:val="right" w:pos="9638"/>
      </w:tabs>
    </w:pPr>
    <w:rPr>
      <w:szCs w:val="20"/>
    </w:rPr>
  </w:style>
  <w:style w:type="character" w:customStyle="1" w:styleId="IntestazioneCarattere">
    <w:name w:val="Intestazione Carattere"/>
    <w:basedOn w:val="Carpredefinitoparagrafo"/>
    <w:link w:val="Intestazione"/>
    <w:rsid w:val="00144EDF"/>
    <w:rPr>
      <w:rFonts w:ascii="Times New Roman" w:eastAsia="Times New Roman" w:hAnsi="Times New Roman" w:cs="Times New Roman"/>
      <w:sz w:val="24"/>
      <w:szCs w:val="20"/>
      <w:lang w:eastAsia="it-IT"/>
    </w:rPr>
  </w:style>
  <w:style w:type="paragraph" w:styleId="Pidipagina">
    <w:name w:val="footer"/>
    <w:link w:val="PidipaginaCarattere"/>
    <w:unhideWhenUsed/>
    <w:rsid w:val="00144EDF"/>
    <w:pPr>
      <w:tabs>
        <w:tab w:val="center" w:pos="4819"/>
        <w:tab w:val="right" w:pos="9638"/>
      </w:tabs>
    </w:pPr>
    <w:rPr>
      <w:szCs w:val="20"/>
    </w:rPr>
  </w:style>
  <w:style w:type="character" w:customStyle="1" w:styleId="PidipaginaCarattere">
    <w:name w:val="Piè di pagina Carattere"/>
    <w:basedOn w:val="Carpredefinitoparagrafo"/>
    <w:link w:val="Pidipagina"/>
    <w:rsid w:val="00144EDF"/>
    <w:rPr>
      <w:rFonts w:ascii="Times New Roman" w:eastAsia="Times New Roman" w:hAnsi="Times New Roman" w:cs="Times New Roman"/>
      <w:sz w:val="24"/>
      <w:szCs w:val="20"/>
      <w:lang w:eastAsia="it-IT"/>
    </w:rPr>
  </w:style>
  <w:style w:type="table" w:customStyle="1" w:styleId="a">
    <w:basedOn w:val="TableNormal3"/>
    <w:tblPr>
      <w:tblStyleRowBandSize w:val="1"/>
      <w:tblStyleColBandSize w:val="1"/>
      <w:tblCellMar>
        <w:top w:w="0" w:type="dxa"/>
        <w:left w:w="70" w:type="dxa"/>
        <w:bottom w:w="0" w:type="dxa"/>
        <w:right w:w="7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0" w:type="dxa"/>
        <w:left w:w="70" w:type="dxa"/>
        <w:bottom w:w="0" w:type="dxa"/>
        <w:right w:w="70" w:type="dxa"/>
      </w:tblCellMar>
    </w:tblPr>
  </w:style>
  <w:style w:type="table" w:customStyle="1" w:styleId="a2">
    <w:basedOn w:val="TableNormal3"/>
    <w:tblPr>
      <w:tblStyleRowBandSize w:val="1"/>
      <w:tblStyleColBandSize w:val="1"/>
      <w:tblCellMar>
        <w:top w:w="0" w:type="dxa"/>
        <w:left w:w="70" w:type="dxa"/>
        <w:bottom w:w="0" w:type="dxa"/>
        <w:right w:w="70" w:type="dxa"/>
      </w:tblCellMar>
    </w:tblPr>
  </w:style>
  <w:style w:type="table" w:customStyle="1" w:styleId="a3">
    <w:basedOn w:val="TableNormal3"/>
    <w:tblPr>
      <w:tblStyleRowBandSize w:val="1"/>
      <w:tblStyleColBandSize w:val="1"/>
      <w:tblCellMar>
        <w:top w:w="0" w:type="dxa"/>
        <w:left w:w="70" w:type="dxa"/>
        <w:bottom w:w="0" w:type="dxa"/>
        <w:right w:w="70" w:type="dxa"/>
      </w:tblCellMar>
    </w:tblPr>
  </w:style>
  <w:style w:type="table" w:customStyle="1" w:styleId="a4">
    <w:basedOn w:val="TableNormal3"/>
    <w:tblPr>
      <w:tblStyleRowBandSize w:val="1"/>
      <w:tblStyleColBandSize w:val="1"/>
      <w:tblCellMar>
        <w:top w:w="0" w:type="dxa"/>
        <w:left w:w="70" w:type="dxa"/>
        <w:bottom w:w="0" w:type="dxa"/>
        <w:right w:w="7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top w:w="55" w:type="dxa"/>
        <w:left w:w="55" w:type="dxa"/>
        <w:bottom w:w="55" w:type="dxa"/>
        <w:right w:w="55" w:type="dxa"/>
      </w:tblCellMar>
    </w:tblPr>
  </w:style>
  <w:style w:type="table" w:customStyle="1" w:styleId="a6">
    <w:basedOn w:val="TableNormal3"/>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4imMFKLB46TgvlttNELeiv5lPQ==">CgMxLjAyCWguMzBqMHpsbDIOaC5ybXdpc2w3YXhoenUyCGguZ2pkZ3hzMghoLmdqZGd4czIIaC5namRneHMyCGguZ2pkZ3hzMghoLmdqZGd4czIIaC5namRneHMyCGguZ2pkZ3hzOAByITFWZWh5RmZoVGlBY1hTV3pOQkl1R1Q2RlVQa29ZV3NYQg==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4529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Liceo Da Vinci</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dc:creator>
  <cp:lastModifiedBy>DSGA</cp:lastModifiedBy>
  <cp:revision>2</cp:revision>
  <dcterms:created xsi:type="dcterms:W3CDTF">2025-09-08T09:23:00Z</dcterms:created>
  <dcterms:modified xsi:type="dcterms:W3CDTF">2025-09-08T09:23:00Z</dcterms:modified>
</cp:coreProperties>
</file>