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81F9" w14:textId="77777777" w:rsidR="009C4FC4" w:rsidRDefault="00000000">
      <w:pPr>
        <w:widowControl w:val="0"/>
        <w:pBdr>
          <w:top w:val="nil"/>
          <w:left w:val="nil"/>
          <w:bottom w:val="nil"/>
          <w:right w:val="nil"/>
          <w:between w:val="nil"/>
        </w:pBdr>
        <w:spacing w:after="0" w:line="276" w:lineRule="auto"/>
        <w:ind w:left="0" w:hanging="2"/>
      </w:pPr>
      <w:r>
        <w:pict w14:anchorId="67F4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p w14:paraId="27251EAD" w14:textId="77777777" w:rsidR="009C4FC4" w:rsidRDefault="009C4FC4">
      <w:pPr>
        <w:pBdr>
          <w:top w:val="nil"/>
          <w:left w:val="nil"/>
          <w:bottom w:val="nil"/>
          <w:right w:val="nil"/>
          <w:between w:val="nil"/>
        </w:pBdr>
        <w:tabs>
          <w:tab w:val="left" w:pos="1733"/>
        </w:tabs>
        <w:spacing w:after="200" w:line="240" w:lineRule="auto"/>
        <w:ind w:left="0" w:right="4" w:hanging="2"/>
      </w:pPr>
    </w:p>
    <w:p w14:paraId="561697EE" w14:textId="77777777" w:rsidR="009C4FC4" w:rsidRDefault="009C4FC4">
      <w:pPr>
        <w:pBdr>
          <w:top w:val="nil"/>
          <w:left w:val="nil"/>
          <w:bottom w:val="nil"/>
          <w:right w:val="nil"/>
          <w:between w:val="nil"/>
        </w:pBdr>
        <w:tabs>
          <w:tab w:val="left" w:pos="1733"/>
        </w:tabs>
        <w:spacing w:after="200" w:line="240" w:lineRule="auto"/>
        <w:ind w:left="0" w:right="4" w:hanging="2"/>
      </w:pPr>
    </w:p>
    <w:p w14:paraId="3BCF716F" w14:textId="77777777" w:rsidR="009C4FC4" w:rsidRDefault="00000000">
      <w:pPr>
        <w:pBdr>
          <w:top w:val="nil"/>
          <w:left w:val="nil"/>
          <w:bottom w:val="nil"/>
          <w:right w:val="nil"/>
          <w:between w:val="nil"/>
        </w:pBdr>
        <w:tabs>
          <w:tab w:val="left" w:pos="1733"/>
        </w:tabs>
        <w:spacing w:after="0" w:line="240" w:lineRule="auto"/>
        <w:ind w:left="0" w:right="4" w:hanging="2"/>
        <w:rPr>
          <w:b/>
          <w:highlight w:val="white"/>
        </w:rPr>
      </w:pPr>
      <w:proofErr w:type="gramStart"/>
      <w:r>
        <w:rPr>
          <w:b/>
          <w:color w:val="000000"/>
          <w:sz w:val="20"/>
          <w:szCs w:val="20"/>
        </w:rPr>
        <w:t xml:space="preserve">OGGETTO:  </w:t>
      </w:r>
      <w:r>
        <w:rPr>
          <w:b/>
          <w:highlight w:val="white"/>
        </w:rPr>
        <w:t>Determina</w:t>
      </w:r>
      <w:proofErr w:type="gramEnd"/>
      <w:r>
        <w:rPr>
          <w:b/>
          <w:highlight w:val="white"/>
        </w:rPr>
        <w:t xml:space="preserve"> a contrarre per l’affidamento fuori MEPA ai sensi dell’art. 50, comma 1, lettera B) del D.lgs 36/2023, per l’acquisto di materiale igienico sanitario approvvigionamento plessi scolastici, CIG B81820D83A </w:t>
      </w:r>
    </w:p>
    <w:p w14:paraId="203F7F5A" w14:textId="77777777" w:rsidR="009C4FC4" w:rsidRDefault="009C4FC4">
      <w:pPr>
        <w:pBdr>
          <w:top w:val="nil"/>
          <w:left w:val="nil"/>
          <w:bottom w:val="nil"/>
          <w:right w:val="nil"/>
          <w:between w:val="nil"/>
        </w:pBdr>
        <w:tabs>
          <w:tab w:val="left" w:pos="1733"/>
        </w:tabs>
        <w:spacing w:after="0" w:line="240" w:lineRule="auto"/>
        <w:ind w:left="0" w:right="4" w:hanging="2"/>
        <w:rPr>
          <w:b/>
          <w:highlight w:val="white"/>
        </w:rPr>
      </w:pPr>
    </w:p>
    <w:p w14:paraId="3F0552DF" w14:textId="77777777" w:rsidR="009C4FC4" w:rsidRDefault="00000000">
      <w:pPr>
        <w:widowControl w:val="0"/>
        <w:pBdr>
          <w:top w:val="nil"/>
          <w:left w:val="nil"/>
          <w:bottom w:val="nil"/>
          <w:right w:val="nil"/>
          <w:between w:val="nil"/>
        </w:pBdr>
        <w:spacing w:after="0" w:line="240" w:lineRule="auto"/>
        <w:ind w:left="0" w:right="377" w:hanging="2"/>
        <w:jc w:val="center"/>
        <w:rPr>
          <w:b/>
          <w:color w:val="000000"/>
          <w:sz w:val="20"/>
          <w:szCs w:val="20"/>
        </w:rPr>
      </w:pPr>
      <w:r>
        <w:rPr>
          <w:b/>
          <w:color w:val="000000"/>
          <w:sz w:val="20"/>
          <w:szCs w:val="20"/>
        </w:rPr>
        <w:t>IL DIRIGENTE SCOLASTICO</w:t>
      </w:r>
    </w:p>
    <w:p w14:paraId="4A49112C" w14:textId="77777777" w:rsidR="009C4FC4" w:rsidRDefault="009C4FC4">
      <w:pPr>
        <w:widowControl w:val="0"/>
        <w:pBdr>
          <w:top w:val="nil"/>
          <w:left w:val="nil"/>
          <w:bottom w:val="nil"/>
          <w:right w:val="nil"/>
          <w:between w:val="nil"/>
        </w:pBdr>
        <w:spacing w:after="0" w:line="240" w:lineRule="auto"/>
        <w:ind w:left="0" w:right="377" w:hanging="2"/>
        <w:jc w:val="center"/>
        <w:rPr>
          <w:b/>
        </w:rPr>
      </w:pPr>
    </w:p>
    <w:p w14:paraId="7024AEDB" w14:textId="77777777" w:rsidR="009C4FC4" w:rsidRDefault="00000000">
      <w:pPr>
        <w:widowControl w:val="0"/>
        <w:spacing w:after="0"/>
        <w:ind w:left="0" w:hanging="2"/>
        <w:jc w:val="both"/>
      </w:pPr>
      <w:r>
        <w:rPr>
          <w:b/>
        </w:rPr>
        <w:t xml:space="preserve">Visto    </w:t>
      </w:r>
      <w:r>
        <w:t xml:space="preserve">il R.D. 18 novembre 1923 n. 2440 concernente l’amministrazione del Patrimonio e la Contabilità Generale dello Stato ed il relativo regolamento approvato con R.D. 23 maggio 1924, n. 827 e </w:t>
      </w:r>
      <w:r>
        <w:rPr>
          <w:color w:val="4D5156"/>
          <w:highlight w:val="white"/>
        </w:rPr>
        <w:t>successive modificazioni e integrazioni</w:t>
      </w:r>
      <w:r>
        <w:t>;</w:t>
      </w:r>
    </w:p>
    <w:p w14:paraId="4A54FAA6" w14:textId="77777777" w:rsidR="009C4FC4" w:rsidRDefault="00000000">
      <w:pPr>
        <w:widowControl w:val="0"/>
        <w:spacing w:after="0"/>
        <w:ind w:left="0" w:hanging="2"/>
        <w:jc w:val="both"/>
        <w:rPr>
          <w:color w:val="4D5156"/>
          <w:highlight w:val="white"/>
        </w:rPr>
      </w:pPr>
      <w:r>
        <w:rPr>
          <w:b/>
        </w:rPr>
        <w:t xml:space="preserve">Vista </w:t>
      </w:r>
      <w:r>
        <w:t xml:space="preserve">la Legge 7 agosto 1990, n. 241 “Nuove norme in materia di procedimento amministrativo e di diritto di accesso ai documenti amministrativi” e successive </w:t>
      </w:r>
      <w:r>
        <w:rPr>
          <w:color w:val="4D5156"/>
          <w:highlight w:val="white"/>
        </w:rPr>
        <w:t>modificazioni e integrazioni;</w:t>
      </w:r>
    </w:p>
    <w:p w14:paraId="39208C25" w14:textId="77777777" w:rsidR="009C4FC4" w:rsidRDefault="00000000">
      <w:pPr>
        <w:widowControl w:val="0"/>
        <w:spacing w:after="0"/>
        <w:ind w:left="0" w:hanging="2"/>
        <w:jc w:val="both"/>
        <w:rPr>
          <w:highlight w:val="white"/>
        </w:rPr>
      </w:pPr>
      <w:r>
        <w:rPr>
          <w:b/>
          <w:highlight w:val="white"/>
        </w:rPr>
        <w:t>Visto</w:t>
      </w:r>
      <w:r>
        <w:rPr>
          <w:highlight w:val="white"/>
        </w:rPr>
        <w:t xml:space="preserve"> il D.P.R. 8 marzo 1999, n. 275, concernente il Regolamento recante Norme in materia di autonomia delle Istituzioni Scolastiche, ai sensi della Legge 15 marzo 1997, n. 59;</w:t>
      </w:r>
    </w:p>
    <w:p w14:paraId="30AD391D" w14:textId="77777777" w:rsidR="009C4FC4" w:rsidRDefault="00000000">
      <w:pPr>
        <w:widowControl w:val="0"/>
        <w:spacing w:after="0"/>
        <w:ind w:left="0" w:hanging="2"/>
        <w:jc w:val="both"/>
        <w:rPr>
          <w:highlight w:val="white"/>
        </w:rPr>
      </w:pPr>
      <w:r>
        <w:rPr>
          <w:b/>
          <w:highlight w:val="white"/>
        </w:rPr>
        <w:t>Vista</w:t>
      </w:r>
      <w:r>
        <w:rPr>
          <w:highlight w:val="white"/>
        </w:rPr>
        <w:t xml:space="preserve"> la Legge 15 marzo 1997 n. 59 concernente Delega al Governo per il conferimento di funzioni e compiti alle regioni ed enti locali per la riforma della Pubblica Amministrazione e per la semplificazione amministrativa;</w:t>
      </w:r>
    </w:p>
    <w:p w14:paraId="0074E6EE" w14:textId="77777777" w:rsidR="009C4FC4" w:rsidRDefault="00000000">
      <w:pPr>
        <w:widowControl w:val="0"/>
        <w:spacing w:after="0"/>
        <w:ind w:left="0" w:hanging="2"/>
        <w:jc w:val="both"/>
        <w:rPr>
          <w:highlight w:val="white"/>
        </w:rPr>
      </w:pPr>
      <w:r>
        <w:rPr>
          <w:b/>
          <w:highlight w:val="white"/>
        </w:rPr>
        <w:t>Visto</w:t>
      </w:r>
      <w:r>
        <w:rPr>
          <w:highlight w:val="white"/>
        </w:rPr>
        <w:t xml:space="preserve"> il Decreto Interministeriale 28 agosto 2018, n. 129, “Regolamento recante istruzioni generali sulla gestione amministrativo-contabile delle istituzioni scolastiche, ai sensi dell’articolo 1, comma 143, della legge 13 luglio 2015, n. 107”;</w:t>
      </w:r>
    </w:p>
    <w:p w14:paraId="1FCBE053" w14:textId="77777777" w:rsidR="009C4FC4" w:rsidRDefault="00000000">
      <w:pPr>
        <w:widowControl w:val="0"/>
        <w:spacing w:after="0"/>
        <w:ind w:left="0" w:hanging="2"/>
        <w:jc w:val="both"/>
        <w:rPr>
          <w:highlight w:val="white"/>
        </w:rPr>
      </w:pPr>
      <w:r>
        <w:rPr>
          <w:b/>
          <w:highlight w:val="white"/>
        </w:rPr>
        <w:t>Visto</w:t>
      </w:r>
      <w:r>
        <w:rPr>
          <w:highlight w:val="white"/>
        </w:rPr>
        <w:t xml:space="preserve"> il Decreto Legislativo 30 marzo 2001 n. 165 recante Norme generali sull’ordinamento del lavoro alle dipendenze delle Amministrazioni Pubbliche;</w:t>
      </w:r>
    </w:p>
    <w:p w14:paraId="6B699BE7" w14:textId="77777777" w:rsidR="009C4FC4" w:rsidRDefault="00000000">
      <w:pPr>
        <w:widowControl w:val="0"/>
        <w:spacing w:after="0"/>
        <w:ind w:left="0" w:hanging="2"/>
        <w:jc w:val="both"/>
        <w:rPr>
          <w:highlight w:val="white"/>
        </w:rPr>
      </w:pPr>
      <w:r>
        <w:rPr>
          <w:b/>
          <w:highlight w:val="white"/>
        </w:rPr>
        <w:t>Visto</w:t>
      </w:r>
      <w:r>
        <w:rPr>
          <w:highlight w:val="white"/>
        </w:rPr>
        <w:t xml:space="preserve"> il decreto legislativo 36/2023 nuovo codice degli appalti;</w:t>
      </w:r>
    </w:p>
    <w:p w14:paraId="4D8EEAC2" w14:textId="77777777" w:rsidR="009C4FC4" w:rsidRDefault="00000000">
      <w:pPr>
        <w:widowControl w:val="0"/>
        <w:spacing w:after="0"/>
        <w:ind w:left="0" w:hanging="2"/>
        <w:jc w:val="both"/>
        <w:rPr>
          <w:highlight w:val="white"/>
        </w:rPr>
      </w:pPr>
      <w:r>
        <w:rPr>
          <w:b/>
          <w:highlight w:val="white"/>
        </w:rPr>
        <w:t>Visto</w:t>
      </w:r>
      <w:r>
        <w:rPr>
          <w:highlight w:val="white"/>
        </w:rPr>
        <w:t xml:space="preserve"> l’art. 17 commi 1 e 2 del Dlgs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2. In caso di affidamento diretto, l’atto di cui al comma 1 individua l’oggetto, l’importo e il contraente, unitamente alle ragioni della sua scelta, ai requisiti di carattere generale e, se necessari, a quelli inerenti alla capacità economico-finanziaria e tecnico professionale.</w:t>
      </w:r>
    </w:p>
    <w:p w14:paraId="7ED1040B" w14:textId="77777777" w:rsidR="009C4FC4" w:rsidRDefault="00000000">
      <w:pPr>
        <w:widowControl w:val="0"/>
        <w:spacing w:after="0"/>
        <w:ind w:left="0" w:hanging="2"/>
        <w:jc w:val="both"/>
        <w:rPr>
          <w:highlight w:val="white"/>
        </w:rPr>
      </w:pPr>
      <w:r>
        <w:rPr>
          <w:b/>
          <w:highlight w:val="white"/>
        </w:rPr>
        <w:t>Visto</w:t>
      </w:r>
      <w:r>
        <w:rPr>
          <w:highlight w:val="white"/>
        </w:rPr>
        <w:t xml:space="preserve"> il Piano Triennale dell’Offerta Formativa di Istituto 2025-2028, elaborato dal Collegio dei Docenti e approvato dal Consiglio di Istituto;</w:t>
      </w:r>
    </w:p>
    <w:p w14:paraId="33950598" w14:textId="77777777" w:rsidR="009C4FC4" w:rsidRDefault="00000000">
      <w:pPr>
        <w:widowControl w:val="0"/>
        <w:spacing w:after="0"/>
        <w:ind w:left="0" w:hanging="2"/>
        <w:jc w:val="both"/>
        <w:rPr>
          <w:highlight w:val="white"/>
        </w:rPr>
      </w:pPr>
      <w:r>
        <w:rPr>
          <w:b/>
          <w:highlight w:val="white"/>
        </w:rPr>
        <w:t>Dato atto</w:t>
      </w:r>
      <w:r>
        <w:rPr>
          <w:highlight w:val="white"/>
        </w:rPr>
        <w:t xml:space="preserve"> della necessità di acquistare materiale di pulizia per il soddisfacimento dello specifico fabbisogno dell’Amministrazione, la cui necessità ed urgenza è funzionale ad assicurare la continuità della gestione amministrativa e didattica;</w:t>
      </w:r>
    </w:p>
    <w:p w14:paraId="77046BC3" w14:textId="77777777" w:rsidR="009C4FC4" w:rsidRDefault="00000000">
      <w:pPr>
        <w:widowControl w:val="0"/>
        <w:spacing w:after="0"/>
        <w:ind w:left="0" w:hanging="2"/>
        <w:jc w:val="both"/>
        <w:rPr>
          <w:highlight w:val="white"/>
        </w:rPr>
      </w:pPr>
      <w:r>
        <w:rPr>
          <w:b/>
          <w:highlight w:val="white"/>
        </w:rPr>
        <w:t>Considerato</w:t>
      </w:r>
      <w:r>
        <w:rPr>
          <w:highlight w:val="white"/>
        </w:rPr>
        <w:t xml:space="preserve"> che la stazione appaltante ha consultato la ditta ITALCHIM SRL;</w:t>
      </w:r>
    </w:p>
    <w:p w14:paraId="7FA705FB" w14:textId="77777777" w:rsidR="009C4FC4" w:rsidRDefault="00000000">
      <w:pPr>
        <w:spacing w:after="0"/>
        <w:ind w:left="0" w:hanging="2"/>
        <w:jc w:val="both"/>
        <w:rPr>
          <w:highlight w:val="white"/>
        </w:rPr>
      </w:pPr>
      <w:r>
        <w:rPr>
          <w:b/>
          <w:highlight w:val="white"/>
        </w:rPr>
        <w:t>Acquisito</w:t>
      </w:r>
      <w:r>
        <w:rPr>
          <w:highlight w:val="white"/>
        </w:rPr>
        <w:t xml:space="preserve"> il preventivo da parte dell’operatore economico ITALCHIM SRL con sede legale in via del Mobiliere 12/14 Bologna P.Iva/C.F.03960230377</w:t>
      </w:r>
    </w:p>
    <w:p w14:paraId="459D6EFC" w14:textId="77777777" w:rsidR="009C4FC4" w:rsidRDefault="00000000">
      <w:pPr>
        <w:spacing w:after="0"/>
        <w:ind w:left="0" w:hanging="2"/>
        <w:jc w:val="both"/>
        <w:rPr>
          <w:highlight w:val="white"/>
        </w:rPr>
      </w:pPr>
      <w:r>
        <w:rPr>
          <w:b/>
          <w:highlight w:val="white"/>
        </w:rPr>
        <w:t>Considerato</w:t>
      </w:r>
      <w:r>
        <w:rPr>
          <w:highlight w:val="white"/>
        </w:rPr>
        <w:t xml:space="preserve"> che la spesa complessiva in parola è stata stimata in € 4.660,12 + iva;</w:t>
      </w:r>
    </w:p>
    <w:p w14:paraId="43B79CAD" w14:textId="77777777" w:rsidR="009C4FC4" w:rsidRDefault="00000000">
      <w:pPr>
        <w:spacing w:after="0"/>
        <w:ind w:left="0" w:hanging="2"/>
        <w:jc w:val="both"/>
        <w:rPr>
          <w:highlight w:val="white"/>
        </w:rPr>
      </w:pPr>
      <w:r>
        <w:rPr>
          <w:b/>
          <w:highlight w:val="white"/>
        </w:rPr>
        <w:t>Valutata</w:t>
      </w:r>
      <w:r>
        <w:rPr>
          <w:highlight w:val="white"/>
        </w:rPr>
        <w:t xml:space="preserve"> la proposta come positiva e rispondente agli obiettivi che questo Istituto intende perseguire;</w:t>
      </w:r>
    </w:p>
    <w:p w14:paraId="76027E99" w14:textId="77777777" w:rsidR="009C4FC4" w:rsidRDefault="00000000">
      <w:pPr>
        <w:spacing w:after="0"/>
        <w:ind w:left="0" w:hanging="2"/>
        <w:jc w:val="both"/>
        <w:rPr>
          <w:highlight w:val="white"/>
        </w:rPr>
      </w:pPr>
      <w:r>
        <w:rPr>
          <w:b/>
          <w:highlight w:val="white"/>
        </w:rPr>
        <w:lastRenderedPageBreak/>
        <w:t>Considerato</w:t>
      </w:r>
      <w:r>
        <w:rPr>
          <w:highlight w:val="white"/>
        </w:rPr>
        <w:t xml:space="preserve"> che l’offerta presentata dall’operatore Italchim </w:t>
      </w:r>
      <w:r>
        <w:rPr>
          <w:highlight w:val="white"/>
          <w:u w:val="single"/>
        </w:rPr>
        <w:t xml:space="preserve">SRL </w:t>
      </w:r>
      <w:r>
        <w:rPr>
          <w:highlight w:val="white"/>
        </w:rPr>
        <w:t>risulta adeguata rispetto alle finalità perseguite dalla stazione appaltante e l’operatore economico risulta in possesso di documentate esperienze pregresse idonee all’esecuzione delle prestazioni contrattuali;</w:t>
      </w:r>
    </w:p>
    <w:p w14:paraId="58BFA70C" w14:textId="77777777" w:rsidR="009C4FC4" w:rsidRDefault="00000000">
      <w:pPr>
        <w:spacing w:after="0"/>
        <w:ind w:left="0" w:hanging="2"/>
        <w:jc w:val="both"/>
        <w:rPr>
          <w:highlight w:val="white"/>
        </w:rPr>
      </w:pPr>
      <w:r>
        <w:rPr>
          <w:b/>
          <w:highlight w:val="white"/>
        </w:rPr>
        <w:t>Visto</w:t>
      </w:r>
      <w:r>
        <w:rPr>
          <w:highlight w:val="white"/>
        </w:rPr>
        <w:t xml:space="preserve"> il D. Lgs 36/2023“Nuovo Codice degli Appalti” per la disciplina dei contratti d’appalto delle Pubbliche Amministrazioni aventi per aggetto l’acquisizione di servizi, forniture e lavori;</w:t>
      </w:r>
    </w:p>
    <w:p w14:paraId="4B784DC0" w14:textId="77777777" w:rsidR="009C4FC4" w:rsidRDefault="00000000">
      <w:pPr>
        <w:spacing w:after="0"/>
        <w:ind w:left="0" w:hanging="2"/>
        <w:jc w:val="both"/>
        <w:rPr>
          <w:highlight w:val="white"/>
        </w:rPr>
      </w:pPr>
      <w:r>
        <w:rPr>
          <w:b/>
          <w:highlight w:val="white"/>
        </w:rPr>
        <w:t>Ritenuto</w:t>
      </w:r>
      <w:r>
        <w:rPr>
          <w:highlight w:val="white"/>
        </w:rPr>
        <w:t xml:space="preserve"> congruo, utile vantaggioso e conveniente esperire una procedura di affidamento ai sensi dell’art. 50 comma 1 lettera b) del D. Lgs. n. 36 del 31 marzo 2023 in cui viene disposto che il Responsabile del procedimento della stazione appaltante per importi inferiori a 140.000 euro, nel rispetto dei principi di economicità, efficacia, correttezza, tempestività, trasparenza e pubblicità, possa ricorrere all’affidamento diretto dei servizi e forniture, ivi compresi i servizi di ingegneria e architettura e l'attività di progettazione, anche senza consultazione di più operatori economici;</w:t>
      </w:r>
    </w:p>
    <w:p w14:paraId="614BA925" w14:textId="77777777" w:rsidR="009C4FC4" w:rsidRDefault="00000000">
      <w:pPr>
        <w:spacing w:after="0"/>
        <w:ind w:left="0" w:hanging="2"/>
        <w:jc w:val="both"/>
        <w:rPr>
          <w:highlight w:val="white"/>
        </w:rPr>
      </w:pPr>
      <w:r>
        <w:rPr>
          <w:b/>
          <w:highlight w:val="white"/>
        </w:rPr>
        <w:t>Visto</w:t>
      </w:r>
      <w:r>
        <w:rPr>
          <w:highlight w:val="white"/>
        </w:rPr>
        <w:t xml:space="preserve"> 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p w14:paraId="2EA4EDF3" w14:textId="77777777" w:rsidR="009C4FC4" w:rsidRDefault="00000000">
      <w:pPr>
        <w:spacing w:after="0"/>
        <w:ind w:left="0" w:hanging="2"/>
        <w:jc w:val="both"/>
        <w:rPr>
          <w:highlight w:val="white"/>
        </w:rPr>
      </w:pPr>
      <w:r>
        <w:rPr>
          <w:b/>
          <w:highlight w:val="white"/>
        </w:rPr>
        <w:t>Considerata</w:t>
      </w:r>
      <w:r>
        <w:rPr>
          <w:highlight w:val="white"/>
        </w:rPr>
        <w:t xml:space="preserve"> la non esistenza di Convenzioni Consip attive in merito all’universalità di beni e servizi in oggetto;</w:t>
      </w:r>
    </w:p>
    <w:p w14:paraId="08494046" w14:textId="77777777" w:rsidR="009C4FC4" w:rsidRDefault="00000000">
      <w:pPr>
        <w:spacing w:after="0"/>
        <w:ind w:left="0" w:hanging="2"/>
        <w:jc w:val="both"/>
        <w:rPr>
          <w:highlight w:val="white"/>
        </w:rPr>
      </w:pPr>
      <w:r>
        <w:rPr>
          <w:b/>
          <w:highlight w:val="white"/>
        </w:rPr>
        <w:t>Dato atto</w:t>
      </w:r>
      <w:r>
        <w:rPr>
          <w:highlight w:val="white"/>
        </w:rPr>
        <w:t xml:space="preserve"> che ai sensi dell’art. 15 comma 1 del D. Lgs. n. 36/2023, il Responsabile Unico del Procedimento (RUP) per le fasi di programmazione, affidamento e di esecuzione dell’appalto </w:t>
      </w:r>
      <w:r>
        <w:rPr>
          <w:b/>
          <w:highlight w:val="white"/>
        </w:rPr>
        <w:t>è il Dirigente Scolastico Cinzia Quirini</w:t>
      </w:r>
      <w:r>
        <w:rPr>
          <w:highlight w:val="white"/>
        </w:rPr>
        <w:t xml:space="preserve"> a cui spetta il compito di curare il corretto svolgimento della presente procedura, in accordo con il PA e le delibere del Consiglio di Istituto;</w:t>
      </w:r>
    </w:p>
    <w:p w14:paraId="7D336B5B" w14:textId="77777777" w:rsidR="009C4FC4" w:rsidRDefault="00000000">
      <w:pPr>
        <w:spacing w:after="0"/>
        <w:ind w:left="0" w:hanging="2"/>
        <w:jc w:val="both"/>
        <w:rPr>
          <w:highlight w:val="white"/>
        </w:rPr>
      </w:pPr>
      <w:r>
        <w:rPr>
          <w:b/>
          <w:highlight w:val="white"/>
        </w:rPr>
        <w:t>Tenuto conto</w:t>
      </w:r>
      <w:r>
        <w:rPr>
          <w:highlight w:val="white"/>
        </w:rPr>
        <w:t xml:space="preserve"> delle funzioni e dei poteri del Dirigente Scolastico in materia negoziale, come definiti dall'articolo 25, comma 2, del decreto legislativo 30 marzo 2001, n. 165, dall’articolo 1, comma 78, della legge n. 107 del 2015 e dagli articoli 3 del succitato D.I. 129/2018;</w:t>
      </w:r>
    </w:p>
    <w:p w14:paraId="38AA8F86" w14:textId="77777777" w:rsidR="009C4FC4" w:rsidRDefault="00000000">
      <w:pPr>
        <w:spacing w:after="0"/>
        <w:ind w:left="0" w:hanging="2"/>
        <w:jc w:val="both"/>
        <w:rPr>
          <w:highlight w:val="white"/>
        </w:rPr>
      </w:pPr>
      <w:r>
        <w:rPr>
          <w:b/>
          <w:highlight w:val="white"/>
        </w:rPr>
        <w:t xml:space="preserve">Visto </w:t>
      </w:r>
      <w:r>
        <w:rPr>
          <w:highlight w:val="white"/>
        </w:rPr>
        <w:t>il Programma Annuale E.F. 2025, regolarmente approvato dal Consiglio d’Istituto delibera n. 8 nella seduta del 13/02/2025;</w:t>
      </w:r>
    </w:p>
    <w:p w14:paraId="0250DF20" w14:textId="77777777" w:rsidR="009C4FC4" w:rsidRDefault="00000000">
      <w:pPr>
        <w:spacing w:after="0"/>
        <w:ind w:left="0" w:hanging="2"/>
        <w:jc w:val="both"/>
        <w:rPr>
          <w:highlight w:val="white"/>
        </w:rPr>
      </w:pPr>
      <w:r>
        <w:rPr>
          <w:b/>
          <w:highlight w:val="white"/>
        </w:rPr>
        <w:t>Accertato</w:t>
      </w:r>
      <w:r>
        <w:rPr>
          <w:highlight w:val="white"/>
        </w:rPr>
        <w:t xml:space="preserve"> che, sulla base dell’attività istruttoria svolta dal Direttore SGA, si attesta sussistenza della copertura economica necessaria per il servizio richiesto;</w:t>
      </w:r>
    </w:p>
    <w:p w14:paraId="738C8120" w14:textId="77777777" w:rsidR="009C4FC4" w:rsidRDefault="00000000">
      <w:pPr>
        <w:spacing w:after="0"/>
        <w:ind w:left="0" w:hanging="2"/>
        <w:jc w:val="both"/>
        <w:rPr>
          <w:highlight w:val="white"/>
        </w:rPr>
      </w:pPr>
      <w:r>
        <w:rPr>
          <w:b/>
          <w:highlight w:val="white"/>
        </w:rPr>
        <w:t>Visto</w:t>
      </w:r>
      <w:r>
        <w:rPr>
          <w:highlight w:val="white"/>
        </w:rPr>
        <w:t xml:space="preserve"> l’art. 1, commi 65 e 67, della Legge 23 dicembre 2005, n. 266, in virtù del quale l’Istituto è tenuto ad     acquisire il codice identificativo della gara (CIG);</w:t>
      </w:r>
    </w:p>
    <w:p w14:paraId="704292CC" w14:textId="77777777" w:rsidR="009C4FC4" w:rsidRDefault="00000000">
      <w:pPr>
        <w:spacing w:after="0"/>
        <w:ind w:left="0" w:hanging="2"/>
        <w:jc w:val="both"/>
        <w:rPr>
          <w:highlight w:val="white"/>
        </w:rPr>
      </w:pPr>
      <w:r>
        <w:rPr>
          <w:highlight w:val="white"/>
        </w:rPr>
        <w:t xml:space="preserve"> </w:t>
      </w:r>
      <w:r>
        <w:rPr>
          <w:b/>
          <w:highlight w:val="white"/>
        </w:rPr>
        <w:t>Visto</w:t>
      </w:r>
      <w:r>
        <w:rPr>
          <w:highlight w:val="white"/>
        </w:rPr>
        <w:t xml:space="preserve"> l’art. 37, comma 1, del Decreto Legislativo n. 33/2013 il quale dispone che «Fermo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w:t>
      </w:r>
    </w:p>
    <w:p w14:paraId="45069BB6" w14:textId="77777777" w:rsidR="009C4FC4" w:rsidRDefault="00000000">
      <w:pPr>
        <w:spacing w:after="0"/>
        <w:ind w:left="0" w:hanging="2"/>
        <w:jc w:val="both"/>
        <w:rPr>
          <w:highlight w:val="white"/>
        </w:rPr>
      </w:pPr>
      <w:r>
        <w:rPr>
          <w:b/>
          <w:highlight w:val="white"/>
        </w:rPr>
        <w:t>Tenuto Conto</w:t>
      </w:r>
      <w:r>
        <w:rPr>
          <w:highlight w:val="white"/>
        </w:rPr>
        <w:t xml:space="preserve"> che l’importo del presente appalto è inferiore ad € 40.000,00 e, pertanto, ai sensi dell’art. 52 del D. lgs 36/2023 l’operatore economico affidatario attesta con dichiarazione sostitutiva di atto di notorietà il possesso dei requisiti di partecipazione e di qualificazione richiesti;</w:t>
      </w:r>
    </w:p>
    <w:p w14:paraId="29907BD8" w14:textId="77777777" w:rsidR="009C4FC4" w:rsidRDefault="00000000">
      <w:pPr>
        <w:spacing w:after="0"/>
        <w:ind w:left="0" w:hanging="2"/>
        <w:jc w:val="both"/>
        <w:rPr>
          <w:highlight w:val="white"/>
        </w:rPr>
      </w:pPr>
      <w:r>
        <w:rPr>
          <w:b/>
          <w:highlight w:val="white"/>
        </w:rPr>
        <w:t>Tenuto Conto</w:t>
      </w:r>
      <w:r>
        <w:rPr>
          <w:highlight w:val="white"/>
        </w:rPr>
        <w:t xml:space="preserve"> in conformità a quanto disposto dall’art. 53, comma 1, del d.lgs. 36/2023, con riferimento all’affidamento in parola non vengono richieste le garanzie provvisorie di cui all’articolo 106;</w:t>
      </w:r>
    </w:p>
    <w:p w14:paraId="26EBE86F" w14:textId="77777777" w:rsidR="009C4FC4" w:rsidRDefault="00000000">
      <w:pPr>
        <w:spacing w:after="0"/>
        <w:ind w:left="0" w:hanging="2"/>
        <w:jc w:val="both"/>
        <w:rPr>
          <w:highlight w:val="white"/>
        </w:rPr>
      </w:pPr>
      <w:r>
        <w:rPr>
          <w:b/>
          <w:highlight w:val="white"/>
        </w:rPr>
        <w:t>Dato Atto</w:t>
      </w:r>
      <w:r>
        <w:rPr>
          <w:highlight w:val="white"/>
        </w:rPr>
        <w:t xml:space="preserve"> che il contratto, ai sensi di quanto stabilito dall’art. 1, comma 3, del D.L. 95/2012, sarà sottoposto a condizione risolutiva nel caso di sopravvenuta disponibilità di una convenzione Consip S.p.A. avente ad oggetto forniture comparabili con quelli oggetto di affidamento;</w:t>
      </w:r>
    </w:p>
    <w:p w14:paraId="4340B16E" w14:textId="77777777" w:rsidR="009C4FC4" w:rsidRDefault="00000000">
      <w:pPr>
        <w:spacing w:after="0" w:line="240" w:lineRule="auto"/>
        <w:ind w:left="0" w:hanging="2"/>
        <w:jc w:val="both"/>
        <w:rPr>
          <w:highlight w:val="white"/>
        </w:rPr>
      </w:pPr>
      <w:r>
        <w:rPr>
          <w:b/>
          <w:highlight w:val="white"/>
        </w:rPr>
        <w:lastRenderedPageBreak/>
        <w:t>Considerato</w:t>
      </w:r>
      <w:r>
        <w:rPr>
          <w:highlight w:val="white"/>
        </w:rPr>
        <w:t xml:space="preserve"> che, ai sensi di quanto disposto all’art. 55 del d.lgs. 36/2023, i termini dilatori previsti dall’articolo 18, commi 3 e 4, dello stesso decreto, non si applicano agli affidamenti dei contratti di importo inferiore alle soglie di rilevanza europea;</w:t>
      </w:r>
    </w:p>
    <w:p w14:paraId="23E3B143" w14:textId="77777777" w:rsidR="009C4FC4" w:rsidRDefault="00000000">
      <w:pPr>
        <w:spacing w:after="0"/>
        <w:ind w:left="0" w:hanging="2"/>
        <w:jc w:val="both"/>
        <w:rPr>
          <w:highlight w:val="white"/>
        </w:rPr>
      </w:pPr>
      <w:r>
        <w:rPr>
          <w:b/>
          <w:highlight w:val="white"/>
        </w:rPr>
        <w:t xml:space="preserve">Visto </w:t>
      </w:r>
      <w:r>
        <w:rPr>
          <w:highlight w:val="white"/>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71142B2F" w14:textId="77777777" w:rsidR="009C4FC4" w:rsidRDefault="00000000">
      <w:pPr>
        <w:spacing w:before="200" w:after="0"/>
        <w:ind w:left="0" w:hanging="2"/>
        <w:jc w:val="center"/>
        <w:rPr>
          <w:b/>
          <w:highlight w:val="white"/>
        </w:rPr>
      </w:pPr>
      <w:r>
        <w:rPr>
          <w:b/>
          <w:highlight w:val="white"/>
        </w:rPr>
        <w:t xml:space="preserve"> </w:t>
      </w:r>
    </w:p>
    <w:p w14:paraId="2DC98DBB" w14:textId="77777777" w:rsidR="009C4FC4" w:rsidRDefault="00000000">
      <w:pPr>
        <w:spacing w:before="240" w:after="240"/>
        <w:ind w:left="0" w:hanging="2"/>
        <w:jc w:val="center"/>
        <w:rPr>
          <w:b/>
          <w:highlight w:val="white"/>
        </w:rPr>
      </w:pPr>
      <w:r>
        <w:rPr>
          <w:b/>
          <w:highlight w:val="white"/>
        </w:rPr>
        <w:t>DETERMINA</w:t>
      </w:r>
    </w:p>
    <w:p w14:paraId="284F08E4" w14:textId="77777777" w:rsidR="009C4FC4" w:rsidRDefault="00000000">
      <w:pPr>
        <w:spacing w:before="240" w:after="240"/>
        <w:ind w:left="0" w:hanging="2"/>
        <w:jc w:val="both"/>
        <w:rPr>
          <w:highlight w:val="white"/>
        </w:rPr>
      </w:pPr>
      <w:r>
        <w:rPr>
          <w:highlight w:val="white"/>
        </w:rPr>
        <w:t>Per i motivi espressi nella premessa, che si intendono integralmente richiamati:</w:t>
      </w:r>
    </w:p>
    <w:p w14:paraId="7B14D104" w14:textId="77777777" w:rsidR="009C4FC4" w:rsidRDefault="00000000">
      <w:pPr>
        <w:spacing w:before="240" w:after="240"/>
        <w:ind w:left="0" w:hanging="2"/>
        <w:jc w:val="both"/>
        <w:rPr>
          <w:highlight w:val="white"/>
        </w:rPr>
      </w:pPr>
      <w:r>
        <w:rPr>
          <w:highlight w:val="white"/>
        </w:rPr>
        <w:t>- di autorizzare, ai sensi dell’art. 50, comma 1, lettera b) del D. Lgs. 36/2023 l’affidamento diretto per la fornitura   di materiale igienico sanitario mediante ordine diretto all’operatore economico ITALCHIM SRL con sede legale in via del Mobiliere 12/14 Bologna P.Iva/C.F.03960230377, per un importo contrattuale pari a 4660,12 (IVA esclusa);</w:t>
      </w:r>
    </w:p>
    <w:p w14:paraId="68A37D83" w14:textId="77777777" w:rsidR="009C4FC4" w:rsidRDefault="00000000">
      <w:pPr>
        <w:spacing w:before="240" w:after="240"/>
        <w:ind w:left="0" w:hanging="2"/>
        <w:jc w:val="both"/>
        <w:rPr>
          <w:highlight w:val="white"/>
        </w:rPr>
      </w:pPr>
      <w:r>
        <w:rPr>
          <w:highlight w:val="white"/>
        </w:rPr>
        <w:t>- di autorizzare la spesa da imputare sul capitolo A02-01 dell’esercizio finanziario 2024;</w:t>
      </w:r>
    </w:p>
    <w:p w14:paraId="6312FC8E" w14:textId="77777777" w:rsidR="009C4FC4" w:rsidRDefault="00000000">
      <w:pPr>
        <w:spacing w:before="240" w:after="240"/>
        <w:ind w:left="0" w:hanging="2"/>
        <w:jc w:val="both"/>
        <w:rPr>
          <w:highlight w:val="white"/>
        </w:rPr>
      </w:pPr>
      <w:r>
        <w:rPr>
          <w:highlight w:val="white"/>
        </w:rPr>
        <w:t>- di procedere nei modi e nelle forme previste dall’art. 18 del D. lgs 36/2023;</w:t>
      </w:r>
    </w:p>
    <w:p w14:paraId="6A6FB7FD" w14:textId="77777777" w:rsidR="009C4FC4" w:rsidRDefault="00000000">
      <w:pPr>
        <w:spacing w:before="240" w:after="240"/>
        <w:ind w:left="0" w:hanging="2"/>
        <w:jc w:val="both"/>
        <w:rPr>
          <w:highlight w:val="white"/>
        </w:rPr>
      </w:pPr>
      <w:r>
        <w:rPr>
          <w:highlight w:val="white"/>
        </w:rPr>
        <w:t>- di evidenziare il CIG in tutti gli atti correlati alla procedura di affidamento diretto della fornitura oggetto del presente provvedimento;</w:t>
      </w:r>
    </w:p>
    <w:p w14:paraId="5AF24E09" w14:textId="77777777" w:rsidR="009C4FC4" w:rsidRDefault="00000000">
      <w:pPr>
        <w:spacing w:line="276" w:lineRule="auto"/>
        <w:ind w:left="0" w:hanging="2"/>
        <w:jc w:val="both"/>
        <w:rPr>
          <w:highlight w:val="white"/>
        </w:rPr>
      </w:pPr>
      <w:r>
        <w:rPr>
          <w:highlight w:val="white"/>
        </w:rPr>
        <w:t>- di nominare il Dirigente Scolastico Cinzia Quirini quale Responsabile Unico del Progetto, ai sensi dell’art. 15 del D. Lgs.36/2023; e quale Direttore dell’Esecuzione, ai sensi dell’art. 114, comma 7 del D. Lgs. 36/2023 e del D.M. 49/2018;</w:t>
      </w:r>
    </w:p>
    <w:p w14:paraId="1CA8830B" w14:textId="77777777" w:rsidR="009C4FC4" w:rsidRDefault="00000000">
      <w:pPr>
        <w:spacing w:line="276" w:lineRule="auto"/>
        <w:ind w:left="0" w:hanging="2"/>
        <w:jc w:val="both"/>
        <w:rPr>
          <w:highlight w:val="white"/>
        </w:rPr>
      </w:pPr>
      <w:r>
        <w:rPr>
          <w:highlight w:val="white"/>
        </w:rPr>
        <w:t>- di nominare il DSGA Patrizia Trani quale soggetto RUP e Gestore dei dati Anac esclusivamente per la procedura di affidamento su MEPA – Acquisti in Rete oggetto del presente atto;</w:t>
      </w:r>
    </w:p>
    <w:p w14:paraId="07B7F353" w14:textId="77777777" w:rsidR="009C4FC4" w:rsidRDefault="00000000">
      <w:pPr>
        <w:spacing w:line="276" w:lineRule="auto"/>
        <w:ind w:left="0" w:hanging="2"/>
        <w:jc w:val="both"/>
        <w:rPr>
          <w:highlight w:val="white"/>
        </w:rPr>
      </w:pPr>
      <w:r>
        <w:rPr>
          <w:highlight w:val="white"/>
        </w:rPr>
        <w:t>- di pubblicare nella sezione “Amministrazione trasparente” del presente Istituto il relativo collegamento ipertestuale, che rinvia ai dati relativi all’intero ciclo di vita del contratto contenuti nella BDNCP.</w:t>
      </w:r>
    </w:p>
    <w:p w14:paraId="36FE5EB7" w14:textId="77777777" w:rsidR="009C4FC4" w:rsidRDefault="00000000">
      <w:pPr>
        <w:spacing w:line="276" w:lineRule="auto"/>
        <w:ind w:left="0" w:hanging="2"/>
        <w:jc w:val="both"/>
        <w:rPr>
          <w:highlight w:val="white"/>
        </w:rPr>
      </w:pPr>
      <w:r>
        <w:rPr>
          <w:highlight w:val="white"/>
        </w:rPr>
        <w:t xml:space="preserve"> </w:t>
      </w:r>
    </w:p>
    <w:p w14:paraId="0DB25DAC" w14:textId="5937B540" w:rsidR="009C4FC4" w:rsidRDefault="00000000" w:rsidP="0043781E">
      <w:pPr>
        <w:spacing w:line="276" w:lineRule="auto"/>
        <w:ind w:left="0" w:hanging="2"/>
        <w:jc w:val="both"/>
        <w:rPr>
          <w:highlight w:val="white"/>
        </w:rPr>
      </w:pPr>
      <w:r>
        <w:rPr>
          <w:highlight w:val="white"/>
        </w:rPr>
        <w:t xml:space="preserve"> </w:t>
      </w:r>
      <w:r w:rsidR="0043781E">
        <w:rPr>
          <w:highlight w:val="white"/>
        </w:rPr>
        <w:tab/>
      </w:r>
      <w:r w:rsidR="0043781E">
        <w:rPr>
          <w:highlight w:val="white"/>
        </w:rPr>
        <w:tab/>
      </w:r>
      <w:r w:rsidR="0043781E">
        <w:rPr>
          <w:highlight w:val="white"/>
        </w:rPr>
        <w:tab/>
      </w:r>
      <w:r w:rsidR="0043781E">
        <w:rPr>
          <w:highlight w:val="white"/>
        </w:rPr>
        <w:tab/>
      </w:r>
      <w:r w:rsidR="0043781E">
        <w:rPr>
          <w:highlight w:val="white"/>
        </w:rPr>
        <w:tab/>
      </w:r>
      <w:proofErr w:type="gramStart"/>
      <w:r>
        <w:rPr>
          <w:highlight w:val="white"/>
        </w:rPr>
        <w:t>IL  DIRIGENTE</w:t>
      </w:r>
      <w:proofErr w:type="gramEnd"/>
      <w:r>
        <w:rPr>
          <w:highlight w:val="white"/>
        </w:rPr>
        <w:t xml:space="preserve"> SCOLASTICO</w:t>
      </w:r>
    </w:p>
    <w:p w14:paraId="0EC04882" w14:textId="77777777" w:rsidR="009C4FC4" w:rsidRDefault="00000000">
      <w:pPr>
        <w:spacing w:before="240" w:after="240" w:line="276" w:lineRule="auto"/>
        <w:ind w:left="0" w:hanging="2"/>
        <w:jc w:val="center"/>
        <w:rPr>
          <w:i/>
          <w:highlight w:val="white"/>
        </w:rPr>
      </w:pPr>
      <w:r>
        <w:rPr>
          <w:i/>
          <w:highlight w:val="white"/>
        </w:rPr>
        <w:t>Cinzia Quirini</w:t>
      </w:r>
    </w:p>
    <w:p w14:paraId="01AA5F79" w14:textId="77777777" w:rsidR="009C4FC4" w:rsidRDefault="00000000">
      <w:pPr>
        <w:spacing w:before="40"/>
        <w:ind w:left="0" w:right="200" w:hanging="2"/>
        <w:jc w:val="center"/>
        <w:rPr>
          <w:highlight w:val="white"/>
        </w:rPr>
      </w:pPr>
      <w:r>
        <w:rPr>
          <w:highlight w:val="white"/>
        </w:rPr>
        <w:t>Firma digitale ai sensi del C.A.D.</w:t>
      </w:r>
    </w:p>
    <w:p w14:paraId="001D59F0" w14:textId="77777777" w:rsidR="009C4FC4" w:rsidRDefault="00000000">
      <w:pPr>
        <w:spacing w:before="40"/>
        <w:ind w:left="0" w:right="200" w:hanging="2"/>
        <w:jc w:val="center"/>
        <w:rPr>
          <w:highlight w:val="white"/>
        </w:rPr>
      </w:pPr>
      <w:r>
        <w:rPr>
          <w:highlight w:val="white"/>
        </w:rPr>
        <w:t xml:space="preserve"> e similari</w:t>
      </w:r>
    </w:p>
    <w:p w14:paraId="010FE96B" w14:textId="77777777" w:rsidR="009C4FC4" w:rsidRDefault="00000000">
      <w:pPr>
        <w:spacing w:before="240" w:after="240"/>
        <w:ind w:left="0" w:hanging="2"/>
        <w:jc w:val="both"/>
        <w:rPr>
          <w:highlight w:val="white"/>
        </w:rPr>
      </w:pPr>
      <w:r>
        <w:rPr>
          <w:highlight w:val="white"/>
        </w:rPr>
        <w:t xml:space="preserve"> </w:t>
      </w:r>
    </w:p>
    <w:p w14:paraId="5A7A4BD6" w14:textId="77777777" w:rsidR="009C4FC4" w:rsidRDefault="009C4FC4">
      <w:pPr>
        <w:spacing w:before="240" w:after="240"/>
        <w:ind w:left="0" w:hanging="2"/>
        <w:jc w:val="both"/>
        <w:rPr>
          <w:b/>
          <w:highlight w:val="white"/>
        </w:rPr>
      </w:pPr>
    </w:p>
    <w:p w14:paraId="20BC3382" w14:textId="77777777" w:rsidR="009C4FC4" w:rsidRDefault="009C4FC4">
      <w:pPr>
        <w:spacing w:before="240" w:after="240"/>
        <w:ind w:left="0" w:hanging="2"/>
        <w:jc w:val="both"/>
        <w:rPr>
          <w:b/>
          <w:highlight w:val="white"/>
        </w:rPr>
      </w:pPr>
    </w:p>
    <w:p w14:paraId="6F10C8E2" w14:textId="77777777" w:rsidR="009C4FC4" w:rsidRDefault="00000000">
      <w:pPr>
        <w:spacing w:before="240" w:after="240"/>
        <w:ind w:left="0" w:hanging="2"/>
        <w:jc w:val="both"/>
        <w:rPr>
          <w:highlight w:val="white"/>
        </w:rPr>
      </w:pPr>
      <w:r>
        <w:rPr>
          <w:highlight w:val="white"/>
        </w:rPr>
        <w:t xml:space="preserve">                              </w:t>
      </w:r>
    </w:p>
    <w:p w14:paraId="71F76AF4" w14:textId="77777777" w:rsidR="009C4FC4" w:rsidRDefault="009C4FC4">
      <w:pPr>
        <w:pBdr>
          <w:top w:val="nil"/>
          <w:left w:val="nil"/>
          <w:bottom w:val="nil"/>
          <w:right w:val="nil"/>
          <w:between w:val="nil"/>
        </w:pBdr>
        <w:ind w:left="0" w:hanging="2"/>
        <w:jc w:val="both"/>
        <w:rPr>
          <w:highlight w:val="white"/>
        </w:rPr>
      </w:pPr>
    </w:p>
    <w:sectPr w:rsidR="009C4FC4">
      <w:headerReference w:type="even" r:id="rId8"/>
      <w:headerReference w:type="default" r:id="rId9"/>
      <w:footerReference w:type="even" r:id="rId10"/>
      <w:footerReference w:type="default" r:id="rId11"/>
      <w:headerReference w:type="first" r:id="rId12"/>
      <w:footerReference w:type="first" r:id="rId13"/>
      <w:pgSz w:w="11910" w:h="16840"/>
      <w:pgMar w:top="2240" w:right="1278" w:bottom="280" w:left="1134" w:header="7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F70F" w14:textId="77777777" w:rsidR="000B65AE" w:rsidRDefault="000B65AE">
      <w:pPr>
        <w:spacing w:after="0" w:line="240" w:lineRule="auto"/>
        <w:ind w:left="0" w:hanging="2"/>
      </w:pPr>
      <w:r>
        <w:separator/>
      </w:r>
    </w:p>
  </w:endnote>
  <w:endnote w:type="continuationSeparator" w:id="0">
    <w:p w14:paraId="16BB66C1" w14:textId="77777777" w:rsidR="000B65AE" w:rsidRDefault="000B65A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roman"/>
    <w:notTrueType/>
    <w:pitch w:val="default"/>
  </w:font>
  <w:font w:name="Corbel">
    <w:panose1 w:val="020B0503020204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8B89" w14:textId="77777777" w:rsidR="009C4FC4" w:rsidRDefault="009C4FC4">
    <w:pPr>
      <w:pBdr>
        <w:top w:val="nil"/>
        <w:left w:val="nil"/>
        <w:bottom w:val="nil"/>
        <w:right w:val="nil"/>
        <w:between w:val="nil"/>
      </w:pBdr>
      <w:tabs>
        <w:tab w:val="center" w:pos="4819"/>
        <w:tab w:val="right" w:pos="96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2BB1" w14:textId="77777777" w:rsidR="009C4FC4" w:rsidRDefault="009C4FC4">
    <w:pPr>
      <w:pBdr>
        <w:top w:val="nil"/>
        <w:left w:val="nil"/>
        <w:bottom w:val="nil"/>
        <w:right w:val="nil"/>
        <w:between w:val="nil"/>
      </w:pBdr>
      <w:tabs>
        <w:tab w:val="center" w:pos="4819"/>
        <w:tab w:val="right" w:pos="9638"/>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825" w14:textId="77777777" w:rsidR="009C4FC4" w:rsidRDefault="009C4FC4">
    <w:pPr>
      <w:pBdr>
        <w:top w:val="nil"/>
        <w:left w:val="nil"/>
        <w:bottom w:val="nil"/>
        <w:right w:val="nil"/>
        <w:between w:val="nil"/>
      </w:pBdr>
      <w:tabs>
        <w:tab w:val="center" w:pos="4819"/>
        <w:tab w:val="right" w:pos="96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9FB0" w14:textId="77777777" w:rsidR="000B65AE" w:rsidRDefault="000B65AE">
      <w:pPr>
        <w:spacing w:after="0" w:line="240" w:lineRule="auto"/>
        <w:ind w:left="0" w:hanging="2"/>
      </w:pPr>
      <w:r>
        <w:separator/>
      </w:r>
    </w:p>
  </w:footnote>
  <w:footnote w:type="continuationSeparator" w:id="0">
    <w:p w14:paraId="3AB180F7" w14:textId="77777777" w:rsidR="000B65AE" w:rsidRDefault="000B65A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18A1" w14:textId="77777777" w:rsidR="009C4FC4" w:rsidRDefault="009C4FC4">
    <w:pPr>
      <w:pBdr>
        <w:top w:val="nil"/>
        <w:left w:val="nil"/>
        <w:bottom w:val="nil"/>
        <w:right w:val="nil"/>
        <w:between w:val="nil"/>
      </w:pBdr>
      <w:tabs>
        <w:tab w:val="center" w:pos="4819"/>
        <w:tab w:val="right" w:pos="96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72A2" w14:textId="77777777" w:rsidR="009C4FC4" w:rsidRDefault="00000000">
    <w:pPr>
      <w:pBdr>
        <w:top w:val="nil"/>
        <w:left w:val="nil"/>
        <w:bottom w:val="nil"/>
        <w:right w:val="nil"/>
        <w:between w:val="nil"/>
      </w:pBdr>
      <w:tabs>
        <w:tab w:val="center" w:pos="4819"/>
        <w:tab w:val="right" w:pos="9638"/>
        <w:tab w:val="center" w:pos="5233"/>
        <w:tab w:val="right" w:pos="10466"/>
      </w:tabs>
      <w:ind w:left="0" w:hanging="2"/>
      <w:jc w:val="center"/>
      <w:rPr>
        <w:color w:val="000000"/>
        <w:sz w:val="30"/>
        <w:szCs w:val="30"/>
      </w:rPr>
    </w:pPr>
    <w:bookmarkStart w:id="0" w:name="_heading=h.kxwt2148anm" w:colFirst="0" w:colLast="0"/>
    <w:bookmarkEnd w:id="0"/>
    <w:r>
      <w:rPr>
        <w:noProof/>
      </w:rPr>
      <w:drawing>
        <wp:anchor distT="0" distB="0" distL="114300" distR="114300" simplePos="0" relativeHeight="251658240" behindDoc="0" locked="0" layoutInCell="1" hidden="0" allowOverlap="1" wp14:anchorId="3F4E1A02" wp14:editId="32489D5D">
          <wp:simplePos x="0" y="0"/>
          <wp:positionH relativeFrom="column">
            <wp:posOffset>-371473</wp:posOffset>
          </wp:positionH>
          <wp:positionV relativeFrom="paragraph">
            <wp:posOffset>274955</wp:posOffset>
          </wp:positionV>
          <wp:extent cx="640715" cy="6858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0715" cy="6858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6C9BC13" wp14:editId="2440DCBA">
          <wp:simplePos x="0" y="0"/>
          <wp:positionH relativeFrom="column">
            <wp:posOffset>5747385</wp:posOffset>
          </wp:positionH>
          <wp:positionV relativeFrom="paragraph">
            <wp:posOffset>274955</wp:posOffset>
          </wp:positionV>
          <wp:extent cx="883920" cy="67945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883920" cy="679450"/>
                  </a:xfrm>
                  <a:prstGeom prst="rect">
                    <a:avLst/>
                  </a:prstGeom>
                  <a:ln/>
                </pic:spPr>
              </pic:pic>
            </a:graphicData>
          </a:graphic>
        </wp:anchor>
      </w:drawing>
    </w:r>
  </w:p>
  <w:p w14:paraId="76E08225" w14:textId="77777777" w:rsidR="009C4FC4" w:rsidRDefault="00000000">
    <w:pPr>
      <w:pBdr>
        <w:top w:val="nil"/>
        <w:left w:val="nil"/>
        <w:bottom w:val="nil"/>
        <w:right w:val="nil"/>
        <w:between w:val="nil"/>
      </w:pBdr>
      <w:tabs>
        <w:tab w:val="left" w:pos="142"/>
        <w:tab w:val="left" w:pos="9242"/>
      </w:tabs>
      <w:spacing w:after="0" w:line="240" w:lineRule="auto"/>
      <w:ind w:left="1" w:hanging="3"/>
      <w:jc w:val="center"/>
      <w:rPr>
        <w:color w:val="000000"/>
        <w:sz w:val="30"/>
        <w:szCs w:val="30"/>
      </w:rPr>
    </w:pPr>
    <w:r>
      <w:rPr>
        <w:b/>
        <w:i/>
        <w:color w:val="000000"/>
        <w:sz w:val="30"/>
        <w:szCs w:val="30"/>
      </w:rPr>
      <w:t>ISTITUTO COMPRENSIVO SAN GIORGIO DI PIANO</w:t>
    </w:r>
  </w:p>
  <w:p w14:paraId="1DEDC8B8" w14:textId="77777777" w:rsidR="009C4FC4" w:rsidRDefault="00000000">
    <w:pPr>
      <w:keepNext/>
      <w:pBdr>
        <w:top w:val="nil"/>
        <w:left w:val="nil"/>
        <w:bottom w:val="nil"/>
        <w:right w:val="nil"/>
        <w:between w:val="nil"/>
      </w:pBdr>
      <w:tabs>
        <w:tab w:val="center" w:pos="3815"/>
      </w:tabs>
      <w:spacing w:after="0" w:line="240" w:lineRule="auto"/>
      <w:ind w:left="0" w:hanging="2"/>
      <w:jc w:val="center"/>
      <w:rPr>
        <w:color w:val="000000"/>
        <w:sz w:val="20"/>
        <w:szCs w:val="20"/>
      </w:rPr>
    </w:pPr>
    <w:r>
      <w:rPr>
        <w:color w:val="000000"/>
        <w:sz w:val="20"/>
        <w:szCs w:val="20"/>
      </w:rPr>
      <w:t xml:space="preserve">Via Gramsci,15 40016 - SAN GIORGIO DI PIANO (Bo) Tel. 051/897146 </w:t>
    </w:r>
  </w:p>
  <w:p w14:paraId="4639F750" w14:textId="77777777" w:rsidR="009C4FC4" w:rsidRDefault="00000000">
    <w:pPr>
      <w:keepNext/>
      <w:pBdr>
        <w:top w:val="nil"/>
        <w:left w:val="nil"/>
        <w:bottom w:val="nil"/>
        <w:right w:val="nil"/>
        <w:between w:val="nil"/>
      </w:pBdr>
      <w:tabs>
        <w:tab w:val="center" w:pos="3815"/>
      </w:tabs>
      <w:spacing w:after="0" w:line="240" w:lineRule="auto"/>
      <w:ind w:left="0" w:hanging="2"/>
      <w:jc w:val="center"/>
      <w:rPr>
        <w:color w:val="000000"/>
        <w:sz w:val="20"/>
        <w:szCs w:val="20"/>
      </w:rPr>
    </w:pPr>
    <w:r>
      <w:rPr>
        <w:color w:val="000000"/>
        <w:sz w:val="20"/>
        <w:szCs w:val="20"/>
      </w:rPr>
      <w:t>C. F. 80074550379 -</w:t>
    </w:r>
    <w:r>
      <w:rPr>
        <w:b/>
        <w:color w:val="000000"/>
        <w:sz w:val="20"/>
        <w:szCs w:val="20"/>
      </w:rPr>
      <w:t xml:space="preserve"> </w:t>
    </w:r>
    <w:r>
      <w:rPr>
        <w:color w:val="000000"/>
        <w:sz w:val="20"/>
        <w:szCs w:val="20"/>
      </w:rPr>
      <w:t xml:space="preserve"> </w:t>
    </w:r>
    <w:hyperlink r:id="rId3">
      <w:r>
        <w:rPr>
          <w:b/>
          <w:color w:val="0000FF"/>
          <w:sz w:val="20"/>
          <w:szCs w:val="20"/>
          <w:u w:val="single"/>
        </w:rPr>
        <w:t>boic83400t@istruzione.it</w:t>
      </w:r>
    </w:hyperlink>
    <w:r>
      <w:rPr>
        <w:color w:val="000000"/>
        <w:sz w:val="20"/>
        <w:szCs w:val="20"/>
      </w:rPr>
      <w:t xml:space="preserve"> – </w:t>
    </w:r>
    <w:hyperlink r:id="rId4">
      <w:r>
        <w:rPr>
          <w:b/>
          <w:color w:val="0000FF"/>
          <w:sz w:val="20"/>
          <w:szCs w:val="20"/>
          <w:u w:val="single"/>
        </w:rPr>
        <w:t>boic83400t@pec.istruzione.it</w:t>
      </w:r>
    </w:hyperlink>
  </w:p>
  <w:p w14:paraId="38D181F1" w14:textId="77777777" w:rsidR="009C4FC4" w:rsidRDefault="009C4FC4">
    <w:pPr>
      <w:keepNext/>
      <w:pBdr>
        <w:top w:val="nil"/>
        <w:left w:val="nil"/>
        <w:bottom w:val="nil"/>
        <w:right w:val="nil"/>
        <w:between w:val="nil"/>
      </w:pBdr>
      <w:tabs>
        <w:tab w:val="center" w:pos="3815"/>
      </w:tabs>
      <w:spacing w:after="0"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DE8" w14:textId="77777777" w:rsidR="009C4FC4" w:rsidRDefault="009C4FC4">
    <w:pPr>
      <w:pBdr>
        <w:top w:val="nil"/>
        <w:left w:val="nil"/>
        <w:bottom w:val="nil"/>
        <w:right w:val="nil"/>
        <w:between w:val="nil"/>
      </w:pBdr>
      <w:tabs>
        <w:tab w:val="center" w:pos="4819"/>
        <w:tab w:val="right" w:pos="96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2AA8"/>
    <w:multiLevelType w:val="multilevel"/>
    <w:tmpl w:val="E50A3D82"/>
    <w:lvl w:ilvl="0">
      <w:start w:val="1"/>
      <w:numFmt w:val="lowerLetter"/>
      <w:lvlText w:val="%1)"/>
      <w:lvlJc w:val="left"/>
      <w:pPr>
        <w:ind w:left="1836" w:hanging="360"/>
      </w:pPr>
      <w:rPr>
        <w:rFonts w:ascii="Times New Roman" w:eastAsia="Times New Roman" w:hAnsi="Times New Roman" w:cs="Times New Roman"/>
        <w:sz w:val="23"/>
        <w:szCs w:val="23"/>
        <w:vertAlign w:val="baseline"/>
      </w:rPr>
    </w:lvl>
    <w:lvl w:ilvl="1">
      <w:start w:val="1"/>
      <w:numFmt w:val="lowerLetter"/>
      <w:lvlText w:val="%2."/>
      <w:lvlJc w:val="left"/>
      <w:pPr>
        <w:ind w:left="2556" w:hanging="360"/>
      </w:pPr>
      <w:rPr>
        <w:vertAlign w:val="baseline"/>
      </w:rPr>
    </w:lvl>
    <w:lvl w:ilvl="2">
      <w:start w:val="1"/>
      <w:numFmt w:val="lowerRoman"/>
      <w:lvlText w:val="%3."/>
      <w:lvlJc w:val="right"/>
      <w:pPr>
        <w:ind w:left="3276" w:hanging="180"/>
      </w:pPr>
      <w:rPr>
        <w:vertAlign w:val="baseline"/>
      </w:rPr>
    </w:lvl>
    <w:lvl w:ilvl="3">
      <w:start w:val="1"/>
      <w:numFmt w:val="decimal"/>
      <w:lvlText w:val="%4."/>
      <w:lvlJc w:val="left"/>
      <w:pPr>
        <w:ind w:left="3996" w:hanging="360"/>
      </w:pPr>
      <w:rPr>
        <w:vertAlign w:val="baseline"/>
      </w:rPr>
    </w:lvl>
    <w:lvl w:ilvl="4">
      <w:start w:val="1"/>
      <w:numFmt w:val="lowerLetter"/>
      <w:lvlText w:val="%5."/>
      <w:lvlJc w:val="left"/>
      <w:pPr>
        <w:ind w:left="4716" w:hanging="360"/>
      </w:pPr>
      <w:rPr>
        <w:vertAlign w:val="baseline"/>
      </w:rPr>
    </w:lvl>
    <w:lvl w:ilvl="5">
      <w:start w:val="1"/>
      <w:numFmt w:val="lowerRoman"/>
      <w:lvlText w:val="%6."/>
      <w:lvlJc w:val="right"/>
      <w:pPr>
        <w:ind w:left="5436" w:hanging="180"/>
      </w:pPr>
      <w:rPr>
        <w:vertAlign w:val="baseline"/>
      </w:rPr>
    </w:lvl>
    <w:lvl w:ilvl="6">
      <w:start w:val="1"/>
      <w:numFmt w:val="decimal"/>
      <w:lvlText w:val="%7."/>
      <w:lvlJc w:val="left"/>
      <w:pPr>
        <w:ind w:left="6156" w:hanging="360"/>
      </w:pPr>
      <w:rPr>
        <w:vertAlign w:val="baseline"/>
      </w:rPr>
    </w:lvl>
    <w:lvl w:ilvl="7">
      <w:start w:val="1"/>
      <w:numFmt w:val="lowerLetter"/>
      <w:lvlText w:val="%8."/>
      <w:lvlJc w:val="left"/>
      <w:pPr>
        <w:ind w:left="6876" w:hanging="360"/>
      </w:pPr>
      <w:rPr>
        <w:vertAlign w:val="baseline"/>
      </w:rPr>
    </w:lvl>
    <w:lvl w:ilvl="8">
      <w:start w:val="1"/>
      <w:numFmt w:val="lowerRoman"/>
      <w:lvlText w:val="%9."/>
      <w:lvlJc w:val="right"/>
      <w:pPr>
        <w:ind w:left="7596" w:hanging="180"/>
      </w:pPr>
      <w:rPr>
        <w:vertAlign w:val="baseline"/>
      </w:rPr>
    </w:lvl>
  </w:abstractNum>
  <w:num w:numId="1" w16cid:durableId="66278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C4"/>
    <w:rsid w:val="000B65AE"/>
    <w:rsid w:val="0043781E"/>
    <w:rsid w:val="009C4FC4"/>
    <w:rsid w:val="00DE2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10BB0"/>
  <w15:docId w15:val="{E0EEA447-92D0-4C98-B5BA-AFBFD038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val="it-IT" w:eastAsia="en-US"/>
    </w:rPr>
  </w:style>
  <w:style w:type="paragraph" w:styleId="Titolo1">
    <w:name w:val="heading 1"/>
    <w:next w:val="Normale"/>
    <w:uiPriority w:val="9"/>
    <w:qFormat/>
    <w:pPr>
      <w:keepNext/>
      <w:keepLines/>
      <w:suppressAutoHyphens/>
      <w:spacing w:line="256" w:lineRule="auto"/>
      <w:ind w:leftChars="-1" w:left="131" w:hangingChars="1" w:hanging="10"/>
      <w:jc w:val="center"/>
      <w:textDirection w:val="btLr"/>
      <w:textAlignment w:val="top"/>
      <w:outlineLvl w:val="0"/>
    </w:pPr>
    <w:rPr>
      <w:rFonts w:ascii="Verdana" w:eastAsia="Verdana" w:hAnsi="Verdana" w:cs="Verdana"/>
      <w:i/>
      <w:color w:val="000000"/>
      <w:position w:val="-1"/>
      <w:sz w:val="36"/>
      <w:szCs w:val="22"/>
      <w:lang w:val="en-US" w:eastAsia="en-US"/>
    </w:rPr>
  </w:style>
  <w:style w:type="paragraph" w:styleId="Titolo2">
    <w:name w:val="heading 2"/>
    <w:next w:val="Normale"/>
    <w:uiPriority w:val="9"/>
    <w:semiHidden/>
    <w:unhideWhenUsed/>
    <w:qFormat/>
    <w:pPr>
      <w:keepNext/>
      <w:keepLines/>
      <w:suppressAutoHyphens/>
      <w:spacing w:after="14" w:line="266" w:lineRule="auto"/>
      <w:ind w:leftChars="-1" w:left="142" w:right="11" w:hangingChars="1" w:hanging="10"/>
      <w:textDirection w:val="btLr"/>
      <w:textAlignment w:val="top"/>
      <w:outlineLvl w:val="1"/>
    </w:pPr>
    <w:rPr>
      <w:rFonts w:ascii="Verdana" w:eastAsia="Verdana" w:hAnsi="Verdana" w:cs="Verdana"/>
      <w:b/>
      <w:color w:val="000000"/>
      <w:position w:val="-1"/>
      <w:szCs w:val="22"/>
      <w:lang w:val="en-US" w:eastAsia="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it-IT"/>
    </w:rPr>
  </w:style>
  <w:style w:type="paragraph" w:styleId="Testofumetto">
    <w:name w:val="Balloon Text"/>
    <w:basedOn w:val="Normale"/>
    <w:qFormat/>
    <w:pPr>
      <w:spacing w:after="0" w:line="240" w:lineRule="auto"/>
    </w:pPr>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lang w:eastAsia="en-US"/>
    </w:rPr>
  </w:style>
  <w:style w:type="character" w:styleId="Collegamentoipertestuale">
    <w:name w:val="Hyperlink"/>
    <w:qFormat/>
    <w:rPr>
      <w:color w:val="0563C1"/>
      <w:w w:val="100"/>
      <w:position w:val="-1"/>
      <w:u w:val="single"/>
      <w:effect w:val="none"/>
      <w:vertAlign w:val="baseline"/>
      <w:cs w:val="0"/>
      <w:em w:val="none"/>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w w:val="100"/>
      <w:position w:val="-1"/>
      <w:sz w:val="22"/>
      <w:szCs w:val="22"/>
      <w:effect w:val="none"/>
      <w:vertAlign w:val="baseline"/>
      <w:cs w:val="0"/>
      <w:em w:val="none"/>
      <w:lang w:eastAsia="en-US"/>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w w:val="100"/>
      <w:position w:val="-1"/>
      <w:sz w:val="22"/>
      <w:szCs w:val="22"/>
      <w:effect w:val="none"/>
      <w:vertAlign w:val="baseline"/>
      <w:cs w:val="0"/>
      <w:em w:val="none"/>
      <w:lang w:eastAsia="en-US"/>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qFormat/>
    <w:pPr>
      <w:spacing w:before="100" w:beforeAutospacing="1" w:after="100" w:afterAutospacing="1" w:line="240" w:lineRule="auto"/>
    </w:pPr>
    <w:rPr>
      <w:rFonts w:ascii="Times New Roman" w:eastAsia="Times New Roman" w:hAnsi="Times New Roman"/>
      <w:sz w:val="24"/>
      <w:szCs w:val="24"/>
      <w:lang w:eastAsia="it-IT"/>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pPr>
      <w:widowControl w:val="0"/>
      <w:autoSpaceDE w:val="0"/>
      <w:autoSpaceDN w:val="0"/>
      <w:spacing w:after="0" w:line="240" w:lineRule="auto"/>
    </w:pPr>
    <w:rPr>
      <w:rFonts w:ascii="Arial" w:eastAsia="Arial" w:hAnsi="Arial" w:cs="Arial"/>
      <w:lang w:eastAsia="it-IT" w:bidi="it-IT"/>
    </w:rPr>
  </w:style>
  <w:style w:type="character" w:customStyle="1" w:styleId="CorpotestoCarattere">
    <w:name w:val="Corpo testo Carattere"/>
    <w:rPr>
      <w:rFonts w:ascii="Arial" w:eastAsia="Arial" w:hAnsi="Arial" w:cs="Arial"/>
      <w:w w:val="100"/>
      <w:position w:val="-1"/>
      <w:sz w:val="22"/>
      <w:szCs w:val="22"/>
      <w:effect w:val="none"/>
      <w:vertAlign w:val="baseline"/>
      <w:cs w:val="0"/>
      <w:em w:val="none"/>
      <w:lang w:bidi="it-IT"/>
    </w:rPr>
  </w:style>
  <w:style w:type="paragraph" w:customStyle="1" w:styleId="Titolo11">
    <w:name w:val="Titolo 11"/>
    <w:basedOn w:val="Normale"/>
    <w:pPr>
      <w:widowControl w:val="0"/>
      <w:autoSpaceDE w:val="0"/>
      <w:autoSpaceDN w:val="0"/>
      <w:spacing w:before="59" w:after="0" w:line="240" w:lineRule="auto"/>
      <w:ind w:left="672"/>
      <w:outlineLvl w:val="1"/>
    </w:pPr>
    <w:rPr>
      <w:rFonts w:ascii="Trebuchet MS" w:eastAsia="Trebuchet MS" w:hAnsi="Trebuchet MS" w:cs="Trebuchet MS"/>
      <w:b/>
      <w:bCs/>
      <w:lang w:eastAsia="it-IT" w:bidi="it-IT"/>
    </w:rPr>
  </w:style>
  <w:style w:type="paragraph" w:customStyle="1" w:styleId="Titolo21">
    <w:name w:val="Titolo 21"/>
    <w:basedOn w:val="Normale"/>
    <w:pPr>
      <w:widowControl w:val="0"/>
      <w:autoSpaceDE w:val="0"/>
      <w:autoSpaceDN w:val="0"/>
      <w:spacing w:before="16" w:after="0" w:line="240" w:lineRule="auto"/>
      <w:ind w:left="956" w:hanging="284"/>
      <w:outlineLvl w:val="2"/>
    </w:pPr>
    <w:rPr>
      <w:rFonts w:ascii="Arial" w:eastAsia="Arial" w:hAnsi="Arial" w:cs="Arial"/>
      <w:b/>
      <w:bCs/>
      <w:i/>
      <w:lang w:eastAsia="it-IT" w:bidi="it-IT"/>
    </w:rPr>
  </w:style>
  <w:style w:type="paragraph" w:styleId="Paragrafoelenco">
    <w:name w:val="List Paragraph"/>
    <w:basedOn w:val="Normale"/>
    <w:pPr>
      <w:widowControl w:val="0"/>
      <w:autoSpaceDE w:val="0"/>
      <w:autoSpaceDN w:val="0"/>
      <w:spacing w:before="15" w:after="0" w:line="240" w:lineRule="auto"/>
      <w:ind w:left="956" w:hanging="284"/>
    </w:pPr>
    <w:rPr>
      <w:rFonts w:ascii="Arial" w:eastAsia="Arial" w:hAnsi="Arial" w:cs="Arial"/>
      <w:lang w:eastAsia="it-IT" w:bidi="it-IT"/>
    </w:rPr>
  </w:style>
  <w:style w:type="paragraph" w:customStyle="1" w:styleId="TableParagraph">
    <w:name w:val="Table Paragraph"/>
    <w:basedOn w:val="Normale"/>
    <w:pPr>
      <w:widowControl w:val="0"/>
      <w:autoSpaceDE w:val="0"/>
      <w:autoSpaceDN w:val="0"/>
      <w:spacing w:after="0" w:line="240" w:lineRule="auto"/>
    </w:pPr>
    <w:rPr>
      <w:rFonts w:ascii="Arial" w:eastAsia="Arial" w:hAnsi="Arial" w:cs="Arial"/>
      <w:lang w:eastAsia="it-IT" w:bidi="it-IT"/>
    </w:rPr>
  </w:style>
  <w:style w:type="paragraph" w:customStyle="1" w:styleId="Normale1">
    <w:name w:val="Normale1"/>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val="it-IT"/>
    </w:rPr>
  </w:style>
  <w:style w:type="paragraph" w:styleId="Rientrocorpodeltesto">
    <w:name w:val="Body Text Indent"/>
    <w:basedOn w:val="Normale"/>
    <w:qFormat/>
    <w:pPr>
      <w:widowControl w:val="0"/>
      <w:adjustRightInd w:val="0"/>
      <w:spacing w:after="120" w:line="360" w:lineRule="atLeast"/>
      <w:ind w:left="283"/>
      <w:jc w:val="both"/>
      <w:textAlignment w:val="baseline"/>
    </w:pPr>
    <w:rPr>
      <w:rFonts w:ascii="Times New Roman" w:eastAsia="Times New Roman" w:hAnsi="Times New Roman"/>
      <w:sz w:val="24"/>
      <w:szCs w:val="24"/>
      <w:lang w:eastAsia="it-IT"/>
    </w:rPr>
  </w:style>
  <w:style w:type="character" w:customStyle="1" w:styleId="RientrocorpodeltestoCarattere">
    <w:name w:val="Rientro corpo del testo Carattere"/>
    <w:rPr>
      <w:rFonts w:ascii="Times New Roman" w:eastAsia="Times New Roman" w:hAnsi="Times New Roman"/>
      <w:w w:val="100"/>
      <w:position w:val="-1"/>
      <w:sz w:val="24"/>
      <w:szCs w:val="24"/>
      <w:effect w:val="none"/>
      <w:vertAlign w:val="baseline"/>
      <w:cs w:val="0"/>
      <w:em w:val="none"/>
    </w:rPr>
  </w:style>
  <w:style w:type="character" w:customStyle="1" w:styleId="Titolo1Carattere">
    <w:name w:val="Titolo 1 Carattere"/>
    <w:rPr>
      <w:rFonts w:ascii="Verdana" w:eastAsia="Verdana" w:hAnsi="Verdana" w:cs="Verdana"/>
      <w:i/>
      <w:color w:val="000000"/>
      <w:w w:val="100"/>
      <w:position w:val="-1"/>
      <w:sz w:val="36"/>
      <w:szCs w:val="22"/>
      <w:effect w:val="none"/>
      <w:vertAlign w:val="baseline"/>
      <w:cs w:val="0"/>
      <w:em w:val="none"/>
      <w:lang w:val="en-US" w:eastAsia="en-US"/>
    </w:rPr>
  </w:style>
  <w:style w:type="character" w:customStyle="1" w:styleId="Titolo2Carattere">
    <w:name w:val="Titolo 2 Carattere"/>
    <w:rPr>
      <w:rFonts w:ascii="Verdana" w:eastAsia="Verdana" w:hAnsi="Verdana" w:cs="Verdana"/>
      <w:b/>
      <w:color w:val="000000"/>
      <w:w w:val="100"/>
      <w:position w:val="-1"/>
      <w:szCs w:val="22"/>
      <w:effect w:val="none"/>
      <w:vertAlign w:val="baseline"/>
      <w:cs w:val="0"/>
      <w:em w:val="none"/>
      <w:lang w:val="en-US" w:eastAsia="en-US"/>
    </w:rPr>
  </w:style>
  <w:style w:type="paragraph" w:styleId="Nessunaspaziatura">
    <w:name w:val="No Spacing"/>
    <w:pPr>
      <w:suppressAutoHyphens/>
      <w:spacing w:line="1" w:lineRule="atLeast"/>
      <w:ind w:leftChars="-1" w:left="-1" w:hangingChars="1" w:hanging="1"/>
      <w:textDirection w:val="btLr"/>
      <w:textAlignment w:val="top"/>
      <w:outlineLvl w:val="0"/>
    </w:pPr>
    <w:rPr>
      <w:position w:val="-1"/>
      <w:sz w:val="22"/>
      <w:szCs w:val="22"/>
      <w:lang w:val="it-IT" w:eastAsia="en-US"/>
    </w:rPr>
  </w:style>
  <w:style w:type="numbering" w:customStyle="1" w:styleId="Nessunelenco1">
    <w:name w:val="Nessun elenco1"/>
    <w:next w:val="Nessunelenco"/>
    <w:qFormat/>
  </w:style>
  <w:style w:type="table" w:customStyle="1" w:styleId="Grigliatabella1">
    <w:name w:val="Griglia tabella1"/>
    <w:basedOn w:val="Tabellanormale"/>
    <w:next w:val="Grigliatabel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Standard">
    <w:name w:val="Standard"/>
    <w:pPr>
      <w:autoSpaceDN w:val="0"/>
      <w:spacing w:after="200" w:line="276" w:lineRule="auto"/>
      <w:ind w:leftChars="-1" w:left="-1" w:hangingChars="1" w:hanging="1"/>
      <w:textDirection w:val="btLr"/>
      <w:textAlignment w:val="top"/>
      <w:outlineLvl w:val="0"/>
    </w:pPr>
    <w:rPr>
      <w:kern w:val="3"/>
      <w:position w:val="-1"/>
      <w:sz w:val="22"/>
      <w:szCs w:val="22"/>
      <w:lang w:val="it-IT" w:eastAsia="en-US"/>
    </w:rPr>
  </w:style>
  <w:style w:type="paragraph" w:customStyle="1" w:styleId="Textbody">
    <w:name w:val="Text body"/>
    <w:basedOn w:val="Standard"/>
    <w:pPr>
      <w:spacing w:after="120"/>
    </w:pPr>
    <w:rPr>
      <w:lang w:bidi="it-IT"/>
    </w:rPr>
  </w:style>
  <w:style w:type="character" w:customStyle="1" w:styleId="fontstyle01">
    <w:name w:val="fontstyle01"/>
    <w:rPr>
      <w:rFonts w:ascii="Corbel" w:hAnsi="Corbel" w:hint="default"/>
      <w:color w:val="000000"/>
      <w:w w:val="100"/>
      <w:position w:val="-1"/>
      <w:sz w:val="24"/>
      <w:szCs w:val="24"/>
      <w:effect w:val="none"/>
      <w:vertAlign w:val="baseline"/>
      <w:cs w:val="0"/>
      <w:em w:val="none"/>
    </w:rPr>
  </w:style>
  <w:style w:type="character" w:styleId="Menzionenonrisolta">
    <w:name w:val="Unresolved Mention"/>
    <w:qFormat/>
    <w:rPr>
      <w:color w:val="605E5C"/>
      <w:w w:val="100"/>
      <w:position w:val="-1"/>
      <w:effect w:val="none"/>
      <w:shd w:val="clear" w:color="auto" w:fill="E1DFDD"/>
      <w:vertAlign w:val="baseline"/>
      <w:cs w:val="0"/>
      <w:em w:val="none"/>
    </w:rPr>
  </w:style>
  <w:style w:type="character" w:styleId="Enfasigrassetto">
    <w:name w:val="Strong"/>
    <w:rPr>
      <w:b/>
      <w:bCs/>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boic83400t@istruzione.it"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boic83400t@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UIhwhQ0Qa8r+Lb8/lHbs13yRw==">CgMxLjAyDmgucjB1Y2hnNGJ1eWl3Mg5oLjc0a3pkandseWRpNzINaC5reHd0MjE0OGFubTgAciExbUVyaXBTbHhiVFk3ZkxUVzFLU1pHOVNjU0hndlNzLWI=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Presidenza</dc:creator>
  <cp:lastModifiedBy>IC SAN GIORGIO DI PIANO</cp:lastModifiedBy>
  <cp:revision>2</cp:revision>
  <dcterms:created xsi:type="dcterms:W3CDTF">2025-03-12T14:31:00Z</dcterms:created>
  <dcterms:modified xsi:type="dcterms:W3CDTF">2026-01-14T12:57:00Z</dcterms:modified>
</cp:coreProperties>
</file>