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drawing xmlns:wp="http://schemas.openxmlformats.org/drawingml/2006/wordprocessingDrawing" xmlns:r="http://schemas.openxmlformats.org/officeDocument/2006/relationships">
          <wp:inline distT="0" distB="0" distL="0" distR="0">
            <wp:extent cx="4089600" cy="1872000"/>
            <wp:effectExtent b="0" l="0" r="0" t="0"/>
            <wp:docPr id="3062101" name="name1363681b8ffda6155" descr="image5515681b8ffda6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515681b8ffda6133"/>
                    <pic:cNvPicPr/>
                  </pic:nvPicPr>
                  <pic:blipFill>
                    <a:blip r:embed="rId8343681b8ffda6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9600" cy="1872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Prot. digitale</w:t>
      </w:r>
    </w:p>
    <w:p>
      <w:pPr>
        <w:widowControl w:val="on"/>
        <w:pBdr/>
        <w:spacing w:before="240" w:after="24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Marzabotto, 7 maggio 2025</w:t>
      </w:r>
    </w:p>
    <w:p>
      <w:pPr>
        <w:widowControl w:val="on"/>
        <w:pBdr/>
        <w:spacing w:before="240" w:after="24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Al sito</w:t>
      </w:r>
    </w:p>
    <w:p>
      <w:pPr>
        <w:widowControl w:val="on"/>
        <w:pBdr/>
        <w:spacing w:before="240" w:after="240" w:line="240" w:lineRule="auto"/>
        <w:ind w:left="0" w:right="0"/>
        <w:jc w:val="right"/>
      </w:pPr>
      <w:r>
        <w:rPr>
          <w:color w:val="000000"/>
          <w:sz w:val="24"/>
          <w:szCs w:val="24"/>
        </w:rPr>
        <w:t xml:space="preserve">Agli atti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</w:rPr>
        <w:t xml:space="preserve">Oggetto: pubblicazione link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Si informa che il link  alla pagina contenente i dati di cui all’art. 14, c. 1, lett. a) del D.Lgs. 33/2013 (incarico di direzione) e di cui all’art. 20 del D.Lgs. 39/2013 (dichiarazioni di assenza di cause di inconferibilità e di incompatibilità è il seguente: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hyperlink xmlns:r="http://schemas.openxmlformats.org/officeDocument/2006/relationships" r:id="rId8016681b8ffda6361" w:history="1">
        <w:r>
          <w:rPr>
            <w:rStyle w:val="DefaultParagraphFontPHPDOCX"/>
            <w:color w:val="0000CC"/>
            <w:sz w:val="24"/>
            <w:szCs w:val="24"/>
            <w:u w:val="single" w:color="000000"/>
          </w:rPr>
          <w:t xml:space="preserve">https://sed.istruzioneer.it/traspdir</w:t>
        </w:r>
      </w:hyperlink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La dirigente scolastica</w:t>
      </w:r>
    </w:p>
    <w:p>
      <w:pPr>
        <w:widowControl w:val="on"/>
        <w:pBdr/>
        <w:spacing w:before="240" w:after="240" w:line="240" w:lineRule="auto"/>
        <w:ind w:left="0" w:right="0"/>
        <w:jc w:val="center"/>
      </w:pPr>
      <w:r>
        <w:rPr>
          <w:color w:val="000000"/>
          <w:sz w:val="24"/>
          <w:szCs w:val="24"/>
        </w:rPr>
        <w:t xml:space="preserve">prof.ssa Lucia Chiara Vitale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p>
      <w:pPr>
        <w:widowControl w:val="on"/>
        <w:pBdr/>
        <w:spacing w:before="240" w:after="240" w:line="240" w:lineRule="auto"/>
        <w:ind w:left="0" w:right="0"/>
        <w:jc w:val="left"/>
      </w:pPr>
      <w:r>
        <w:rPr>
          <w:color w:val="000000"/>
          <w:sz w:val="24"/>
          <w:szCs w:val="24"/>
        </w:rPr>
        <w:t xml:space="preserve"> 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30702">
    <w:multiLevelType w:val="hybridMultilevel"/>
    <w:lvl w:ilvl="0" w:tplc="96452434">
      <w:start w:val="1"/>
      <w:numFmt w:val="decimal"/>
      <w:lvlText w:val="%1."/>
      <w:lvlJc w:val="left"/>
      <w:pPr>
        <w:ind w:left="720" w:hanging="360"/>
      </w:pPr>
    </w:lvl>
    <w:lvl w:ilvl="1" w:tplc="96452434" w:tentative="1">
      <w:start w:val="1"/>
      <w:numFmt w:val="lowerLetter"/>
      <w:lvlText w:val="%2."/>
      <w:lvlJc w:val="left"/>
      <w:pPr>
        <w:ind w:left="1440" w:hanging="360"/>
      </w:pPr>
    </w:lvl>
    <w:lvl w:ilvl="2" w:tplc="96452434" w:tentative="1">
      <w:start w:val="1"/>
      <w:numFmt w:val="lowerRoman"/>
      <w:lvlText w:val="%3."/>
      <w:lvlJc w:val="right"/>
      <w:pPr>
        <w:ind w:left="2160" w:hanging="180"/>
      </w:pPr>
    </w:lvl>
    <w:lvl w:ilvl="3" w:tplc="96452434" w:tentative="1">
      <w:start w:val="1"/>
      <w:numFmt w:val="decimal"/>
      <w:lvlText w:val="%4."/>
      <w:lvlJc w:val="left"/>
      <w:pPr>
        <w:ind w:left="2880" w:hanging="360"/>
      </w:pPr>
    </w:lvl>
    <w:lvl w:ilvl="4" w:tplc="96452434" w:tentative="1">
      <w:start w:val="1"/>
      <w:numFmt w:val="lowerLetter"/>
      <w:lvlText w:val="%5."/>
      <w:lvlJc w:val="left"/>
      <w:pPr>
        <w:ind w:left="3600" w:hanging="360"/>
      </w:pPr>
    </w:lvl>
    <w:lvl w:ilvl="5" w:tplc="96452434" w:tentative="1">
      <w:start w:val="1"/>
      <w:numFmt w:val="lowerRoman"/>
      <w:lvlText w:val="%6."/>
      <w:lvlJc w:val="right"/>
      <w:pPr>
        <w:ind w:left="4320" w:hanging="180"/>
      </w:pPr>
    </w:lvl>
    <w:lvl w:ilvl="6" w:tplc="96452434" w:tentative="1">
      <w:start w:val="1"/>
      <w:numFmt w:val="decimal"/>
      <w:lvlText w:val="%7."/>
      <w:lvlJc w:val="left"/>
      <w:pPr>
        <w:ind w:left="5040" w:hanging="360"/>
      </w:pPr>
    </w:lvl>
    <w:lvl w:ilvl="7" w:tplc="96452434" w:tentative="1">
      <w:start w:val="1"/>
      <w:numFmt w:val="lowerLetter"/>
      <w:lvlText w:val="%8."/>
      <w:lvlJc w:val="left"/>
      <w:pPr>
        <w:ind w:left="5760" w:hanging="360"/>
      </w:pPr>
    </w:lvl>
    <w:lvl w:ilvl="8" w:tplc="96452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15">
    <w:multiLevelType w:val="hybridMultilevel"/>
    <w:lvl w:ilvl="0" w:tplc="89971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0315">
    <w:abstractNumId w:val="30315"/>
  </w:num>
  <w:num w:numId="30702">
    <w:abstractNumId w:val="3070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856520252" Type="http://schemas.microsoft.com/office/2011/relationships/commentsExtended" Target="commentsExtended.xml"/><Relationship Id="rId8016681b8ffda6361" Type="http://schemas.openxmlformats.org/officeDocument/2006/relationships/hyperlink" Target="https://sed.istruzioneer.it/traspdir" TargetMode="External"/><Relationship Id="rId8343681b8ffda6154" Type="http://schemas.openxmlformats.org/officeDocument/2006/relationships/image" Target="media/imgrId8343681b8ffda6154.jpe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