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37"/>
          <w:szCs w:val="37"/>
        </w:rPr>
      </w:pPr>
      <w:r>
        <w:rPr/>
        <w:drawing>
          <wp:inline distT="0" distB="0" distL="0" distR="0">
            <wp:extent cx="581660" cy="572135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Default"/>
        <w:jc w:val="center"/>
        <w:rPr>
          <w:rFonts w:ascii="Tahoma" w:hAnsi="Tahoma" w:cs="Tahoma"/>
          <w:color w:val="auto"/>
          <w:sz w:val="32"/>
          <w:szCs w:val="32"/>
        </w:rPr>
      </w:pPr>
      <w:r>
        <w:rPr>
          <w:rFonts w:cs="Tahoma" w:ascii="Tahoma" w:hAnsi="Tahoma"/>
          <w:b/>
          <w:bCs/>
          <w:color w:val="auto"/>
          <w:sz w:val="32"/>
          <w:szCs w:val="32"/>
        </w:rPr>
        <w:t>ISTITUTO COMPRENSIVO MARZABOTTO</w:t>
      </w:r>
    </w:p>
    <w:p>
      <w:pPr>
        <w:pStyle w:val="Default"/>
        <w:jc w:val="center"/>
        <w:rPr>
          <w:rFonts w:ascii="Tahoma" w:hAnsi="Tahoma" w:cs="Tahoma"/>
          <w:color w:val="auto"/>
          <w:sz w:val="23"/>
          <w:szCs w:val="23"/>
        </w:rPr>
      </w:pPr>
      <w:r>
        <w:rPr>
          <w:rFonts w:cs="Tahoma" w:ascii="Tahoma" w:hAnsi="Tahoma"/>
          <w:b/>
          <w:bCs/>
          <w:color w:val="auto"/>
          <w:sz w:val="23"/>
          <w:szCs w:val="23"/>
        </w:rPr>
        <w:t>Via M. Musolesi n° 1/a - Tel. 051-932653</w:t>
      </w:r>
    </w:p>
    <w:p>
      <w:pPr>
        <w:pStyle w:val="Default"/>
        <w:jc w:val="center"/>
        <w:rPr>
          <w:color w:val="auto"/>
          <w:sz w:val="23"/>
          <w:szCs w:val="23"/>
        </w:rPr>
      </w:pPr>
      <w:r>
        <w:rPr>
          <w:rFonts w:cs="Tahoma" w:ascii="Tahoma" w:hAnsi="Tahoma"/>
          <w:b/>
          <w:bCs/>
          <w:color w:val="auto"/>
          <w:sz w:val="23"/>
          <w:szCs w:val="23"/>
        </w:rPr>
        <w:t>E-Mail: boic839001@istruzione.it</w:t>
      </w:r>
    </w:p>
    <w:p>
      <w:pPr>
        <w:pStyle w:val="Default"/>
        <w:jc w:val="center"/>
        <w:rPr>
          <w:rFonts w:ascii="Tahoma" w:hAnsi="Tahoma" w:cs="Tahoma"/>
          <w:color w:val="auto"/>
          <w:sz w:val="23"/>
          <w:szCs w:val="23"/>
        </w:rPr>
      </w:pPr>
      <w:r>
        <w:rPr>
          <w:rFonts w:cs="Tahoma" w:ascii="Tahoma" w:hAnsi="Tahoma"/>
          <w:b/>
          <w:bCs/>
          <w:color w:val="auto"/>
          <w:sz w:val="23"/>
          <w:szCs w:val="23"/>
        </w:rPr>
        <w:t>C.F. 91201380374</w:t>
      </w:r>
    </w:p>
    <w:p>
      <w:pPr>
        <w:pStyle w:val="Normal"/>
        <w:jc w:val="center"/>
        <w:rPr>
          <w:rFonts w:ascii="Garamond" w:hAnsi="Garamond"/>
          <w:sz w:val="28"/>
        </w:rPr>
      </w:pPr>
      <w:r>
        <w:rPr>
          <w:b/>
          <w:bCs/>
          <w:sz w:val="28"/>
          <w:szCs w:val="28"/>
        </w:rPr>
        <w:t>40043 MARZABOTTO (BO)</w:t>
      </w:r>
    </w:p>
    <w:p>
      <w:pPr>
        <w:pStyle w:val="Titolo2"/>
        <w:rPr/>
      </w:pPr>
      <w:r>
        <w:rPr>
          <w:rFonts w:ascii="Verdana" w:hAnsi="Verdana"/>
          <w:sz w:val="22"/>
          <w:szCs w:val="22"/>
        </w:rPr>
        <w:t>Prot. 6852/VI.3</w:t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Corpodeltest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/>
      </w:pPr>
      <w:r>
        <w:rPr>
          <w:rFonts w:cs="Arial" w:ascii="Verdana" w:hAnsi="Verdana"/>
          <w:sz w:val="22"/>
          <w:szCs w:val="22"/>
        </w:rPr>
        <w:t xml:space="preserve">Relazione tecnico – finanziaria redatta dal Direttore dei Servizi Generali e Amm.vi sulla contrattazione d’Istituto  – anno scolastico </w:t>
      </w:r>
      <w:r>
        <w:rPr>
          <w:rFonts w:cs="Arial" w:ascii="Verdana" w:hAnsi="Verdana"/>
          <w:b/>
          <w:sz w:val="22"/>
          <w:szCs w:val="22"/>
        </w:rPr>
        <w:t xml:space="preserve">2023/2024   </w:t>
      </w:r>
      <w:r>
        <w:rPr>
          <w:rFonts w:cs="Arial" w:ascii="Verdana" w:hAnsi="Verdana"/>
          <w:sz w:val="22"/>
          <w:szCs w:val="22"/>
        </w:rPr>
        <w:t>.</w:t>
      </w:r>
    </w:p>
    <w:p>
      <w:pPr>
        <w:pStyle w:val="Normal"/>
        <w:jc w:val="both"/>
        <w:rPr>
          <w:rFonts w:ascii="Verdana" w:hAnsi="Verdana" w:cs="Arial"/>
          <w:sz w:val="16"/>
          <w:szCs w:val="22"/>
        </w:rPr>
      </w:pPr>
      <w:r>
        <w:rPr>
          <w:rFonts w:cs="Arial" w:ascii="Verdana" w:hAnsi="Verdana"/>
          <w:sz w:val="16"/>
          <w:szCs w:val="22"/>
        </w:rPr>
      </w:r>
    </w:p>
    <w:p>
      <w:pPr>
        <w:pStyle w:val="Normal"/>
        <w:jc w:val="both"/>
        <w:rPr>
          <w:rFonts w:ascii="Verdana" w:hAnsi="Verdana" w:cs="Arial"/>
          <w:sz w:val="22"/>
          <w:szCs w:val="22"/>
        </w:rPr>
      </w:pPr>
      <w:r>
        <w:rPr>
          <w:rFonts w:cs="Arial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cs="Arial"/>
          <w:sz w:val="22"/>
          <w:szCs w:val="22"/>
        </w:rPr>
      </w:pPr>
      <w:r>
        <w:rPr>
          <w:rFonts w:cs="Arial" w:ascii="Verdana" w:hAnsi="Verdana"/>
          <w:sz w:val="22"/>
          <w:szCs w:val="22"/>
        </w:rPr>
      </w:r>
    </w:p>
    <w:p>
      <w:pPr>
        <w:pStyle w:val="Normal"/>
        <w:spacing w:lineRule="auto" w:line="276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Il sottoscritto Nicolo’ Curcuruto, in qualità di Direttore dei Servizi Generali e Amministrativi f.f., in ottemperanza a quanto stabilito dalla C.M. 109, comma 4, dell’11 giugno 2001 e dalla Legge 440/97, procede alla verifica della contrattazione d’Istituto relativa alla parte economica per l’anno scolastico corrente.</w:t>
      </w:r>
    </w:p>
    <w:p>
      <w:pPr>
        <w:pStyle w:val="Normal"/>
        <w:jc w:val="both"/>
        <w:rPr>
          <w:rFonts w:ascii="Verdana" w:hAnsi="Verdana" w:cs="Arial"/>
          <w:sz w:val="22"/>
          <w:szCs w:val="22"/>
        </w:rPr>
      </w:pPr>
      <w:r>
        <w:rPr>
          <w:rFonts w:cs="Arial" w:ascii="Verdana" w:hAnsi="Verdana"/>
          <w:sz w:val="22"/>
          <w:szCs w:val="22"/>
        </w:rPr>
      </w:r>
    </w:p>
    <w:p>
      <w:pPr>
        <w:pStyle w:val="Titolo3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Premessa</w:t>
      </w:r>
    </w:p>
    <w:p>
      <w:pPr>
        <w:pStyle w:val="Normal"/>
        <w:rPr/>
      </w:pPr>
      <w:r>
        <w:rPr/>
      </w:r>
    </w:p>
    <w:p>
      <w:pPr>
        <w:pStyle w:val="PlainText"/>
        <w:numPr>
          <w:ilvl w:val="0"/>
          <w:numId w:val="2"/>
        </w:numPr>
        <w:jc w:val="both"/>
        <w:rPr>
          <w:rFonts w:ascii="Verdana" w:hAnsi="Verdana"/>
        </w:rPr>
      </w:pPr>
      <w:r>
        <w:rPr>
          <w:rFonts w:ascii="Verdana" w:hAnsi="Verdana"/>
        </w:rPr>
        <w:t>Visto l'art. 39, comma 3°-ter della Legge 27/12/1997 n. 449 in combinazione con il D.Lgs. 3/2/1993 n. 29 e per ultimo con il D.Lgs. 30/3/2001, n.165, art. 48 comma 6° che stabilisce la procedura di controllo per i contratti integrativi anche di secondo livello, cioè quelli sottoscritti in sede locale, sia centrale che territoriale, che di Scuola;</w:t>
      </w:r>
    </w:p>
    <w:p>
      <w:pPr>
        <w:pStyle w:val="PlainText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PlainText"/>
        <w:numPr>
          <w:ilvl w:val="0"/>
          <w:numId w:val="3"/>
        </w:numPr>
        <w:jc w:val="both"/>
        <w:rPr>
          <w:rFonts w:ascii="Verdana" w:hAnsi="Verdana"/>
        </w:rPr>
      </w:pPr>
      <w:r>
        <w:rPr>
          <w:rFonts w:ascii="Verdana" w:hAnsi="Verdana"/>
        </w:rPr>
        <w:t>Vista la nota n. 57093/00/7.515 del 30/11/2000 del Dipartimento della Funzione Pubblica che ha dato istruzioni operative specificando l'articolazione della procedura di controllo in argomento;</w:t>
      </w:r>
    </w:p>
    <w:p>
      <w:pPr>
        <w:pStyle w:val="PlainText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PlainText"/>
        <w:numPr>
          <w:ilvl w:val="0"/>
          <w:numId w:val="3"/>
        </w:numPr>
        <w:jc w:val="both"/>
        <w:rPr>
          <w:rFonts w:ascii="Verdana" w:hAnsi="Verdana"/>
        </w:rPr>
      </w:pPr>
      <w:r>
        <w:rPr>
          <w:rFonts w:ascii="Verdana" w:hAnsi="Verdana"/>
        </w:rPr>
        <w:t>Visti gli ulteriori chiarimenti in proposito del Ministero dell'Istruzione con le circolari n. 109 prot. 256 dell' 11/6/2001 e prot. N. 367 del 27/7/2001;</w:t>
      </w:r>
    </w:p>
    <w:p>
      <w:pPr>
        <w:pStyle w:val="PlainText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PlainText"/>
        <w:numPr>
          <w:ilvl w:val="0"/>
          <w:numId w:val="3"/>
        </w:numPr>
        <w:jc w:val="both"/>
        <w:rPr>
          <w:rFonts w:ascii="Verdana" w:hAnsi="Verdana"/>
        </w:rPr>
      </w:pPr>
      <w:r>
        <w:rPr>
          <w:rFonts w:ascii="Verdana" w:hAnsi="Verdana"/>
        </w:rPr>
        <w:t>Tenuto conto del contenuto dell'art. 45, comma 4° del D.Lgs. n. 29/93 che prevede che le Pubbliche Amministrazioni nella stipulazione dei contratti integrativi debbono tener conto dei limiti stabiliti dai contratti collettivi nazionali e degli oneri previsti nei propri strumenti di programmazione;</w:t>
      </w:r>
    </w:p>
    <w:p>
      <w:pPr>
        <w:pStyle w:val="PlainText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PlainText"/>
        <w:numPr>
          <w:ilvl w:val="0"/>
          <w:numId w:val="3"/>
        </w:numPr>
        <w:jc w:val="both"/>
        <w:rPr/>
      </w:pPr>
      <w:r>
        <w:rPr>
          <w:rFonts w:ascii="Verdana" w:hAnsi="Verdana"/>
        </w:rPr>
        <w:t xml:space="preserve">Vista la nota prot. n. </w:t>
      </w:r>
      <w:r>
        <w:rPr>
          <w:rFonts w:ascii="Verdana" w:hAnsi="Verdana"/>
          <w:b/>
        </w:rPr>
        <w:t>25954</w:t>
      </w:r>
      <w:r>
        <w:rPr>
          <w:rFonts w:ascii="Verdana" w:hAnsi="Verdana"/>
        </w:rPr>
        <w:t xml:space="preserve"> del </w:t>
      </w:r>
      <w:r>
        <w:rPr>
          <w:rFonts w:ascii="Verdana" w:hAnsi="Verdana"/>
          <w:b/>
          <w:bCs/>
        </w:rPr>
        <w:t>29</w:t>
      </w:r>
      <w:r>
        <w:rPr>
          <w:rFonts w:ascii="Verdana" w:hAnsi="Verdana"/>
          <w:b/>
        </w:rPr>
        <w:t xml:space="preserve"> settembre 2023</w:t>
      </w:r>
      <w:r>
        <w:rPr>
          <w:rFonts w:ascii="Verdana" w:hAnsi="Verdana"/>
        </w:rPr>
        <w:t xml:space="preserve"> - Dipartimento per la programmazione e la gestione delle risorse umane, finanziarie e strumentali - Direzione Generale per le risorse umane e finanziarie – Ufficio IX, con la quale è stata comunicata l’entità delle risorse finanziarie assegnate in attuazione dell’art. 40, comma 1 e 2 del CCNL siglato il 19/04/2018 per gli istituti contrattuali, spettanti all’Istituzione Scolastica per l’anno scolastico </w:t>
      </w:r>
      <w:r>
        <w:rPr>
          <w:rFonts w:ascii="Verdana" w:hAnsi="Verdana"/>
          <w:b/>
        </w:rPr>
        <w:t>2023/24</w:t>
      </w:r>
      <w:r>
        <w:rPr>
          <w:rFonts w:ascii="Verdana" w:hAnsi="Verdana"/>
        </w:rPr>
        <w:t>;</w:t>
      </w:r>
    </w:p>
    <w:p>
      <w:pPr>
        <w:pStyle w:val="ListParagraph"/>
        <w:rPr/>
      </w:pPr>
      <w:r>
        <w:rPr/>
      </w:r>
    </w:p>
    <w:p>
      <w:pPr>
        <w:pStyle w:val="ListParagrap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PlainText"/>
        <w:ind w:left="720" w:hanging="0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widowControl w:val="false"/>
        <w:spacing w:lineRule="auto" w:line="276"/>
        <w:jc w:val="both"/>
        <w:rPr/>
      </w:pPr>
      <w:r>
        <w:rPr>
          <w:rFonts w:cs="Arial" w:ascii="Verdana" w:hAnsi="Verdana"/>
          <w:color w:val="000000"/>
          <w:sz w:val="20"/>
          <w:szCs w:val="20"/>
        </w:rPr>
        <w:t xml:space="preserve">Si procede all’analisi della </w:t>
      </w:r>
      <w:r>
        <w:rPr>
          <w:rFonts w:ascii="Verdana" w:hAnsi="Verdana"/>
          <w:sz w:val="20"/>
          <w:szCs w:val="20"/>
        </w:rPr>
        <w:t xml:space="preserve">contrattazione integrativa d’Istituto siglata in data </w:t>
      </w:r>
      <w:r>
        <w:rPr>
          <w:rFonts w:ascii="Verdana" w:hAnsi="Verdana"/>
          <w:b/>
          <w:sz w:val="20"/>
          <w:szCs w:val="20"/>
        </w:rPr>
        <w:t>13/</w:t>
      </w:r>
      <w:r>
        <w:rPr>
          <w:rFonts w:ascii="Verdana" w:hAnsi="Verdana"/>
          <w:b/>
          <w:sz w:val="20"/>
          <w:szCs w:val="20"/>
        </w:rPr>
        <w:t>12</w:t>
      </w:r>
      <w:r>
        <w:rPr>
          <w:rFonts w:ascii="Verdana" w:hAnsi="Verdana"/>
          <w:b/>
          <w:sz w:val="20"/>
          <w:szCs w:val="20"/>
        </w:rPr>
        <w:t>/2023</w:t>
      </w:r>
      <w:r>
        <w:rPr>
          <w:rFonts w:ascii="Verdana" w:hAnsi="Verdana"/>
          <w:sz w:val="20"/>
          <w:szCs w:val="20"/>
        </w:rPr>
        <w:t xml:space="preserve"> dal Dirigente Scolastico e dalla Delegazione di parte sindacale costituita dalle RSU elette e operanti nella istituzione scolastica. </w:t>
      </w:r>
    </w:p>
    <w:p>
      <w:pPr>
        <w:pStyle w:val="Normal"/>
        <w:widowControl w:val="false"/>
        <w:jc w:val="both"/>
        <w:rPr>
          <w:rFonts w:ascii="Verdana" w:hAnsi="Verdana" w:cs="Arial"/>
          <w:b/>
          <w:b/>
          <w:bCs/>
          <w:color w:val="000000"/>
          <w:sz w:val="20"/>
          <w:szCs w:val="20"/>
        </w:rPr>
      </w:pPr>
      <w:r>
        <w:rPr>
          <w:rFonts w:cs="Arial" w:ascii="Verdana" w:hAnsi="Verdana"/>
          <w:b/>
          <w:bCs/>
          <w:color w:val="000000"/>
          <w:sz w:val="20"/>
          <w:szCs w:val="20"/>
        </w:rPr>
      </w:r>
    </w:p>
    <w:p>
      <w:pPr>
        <w:pStyle w:val="Normal"/>
        <w:widowControl w:val="false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cs="Arial" w:ascii="Verdana" w:hAnsi="Verdana"/>
          <w:b/>
          <w:bCs/>
          <w:color w:val="000000"/>
          <w:sz w:val="20"/>
          <w:szCs w:val="20"/>
        </w:rPr>
        <w:t>Analisi delle Risorse</w:t>
      </w:r>
    </w:p>
    <w:p>
      <w:pPr>
        <w:pStyle w:val="Normal"/>
        <w:widowControl w:val="false"/>
        <w:spacing w:lineRule="auto" w:line="276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cs="Arial" w:ascii="Verdana" w:hAnsi="Verdana"/>
          <w:color w:val="000000"/>
          <w:sz w:val="20"/>
          <w:szCs w:val="20"/>
        </w:rPr>
      </w:r>
    </w:p>
    <w:p>
      <w:pPr>
        <w:pStyle w:val="Normal"/>
        <w:widowControl w:val="false"/>
        <w:spacing w:lineRule="auto" w:line="276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cs="Arial" w:ascii="Verdana" w:hAnsi="Verdana"/>
          <w:color w:val="000000"/>
          <w:sz w:val="20"/>
          <w:szCs w:val="20"/>
        </w:rPr>
        <w:t>Le risorse finanziarie oggetto di contrattazione integrativa di sede per l'anno scolastico corrente, sono determinate come segue:</w:t>
      </w:r>
    </w:p>
    <w:p>
      <w:pPr>
        <w:pStyle w:val="Normal"/>
        <w:widowControl w:val="false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cs="Arial" w:ascii="Verdana" w:hAnsi="Verdana"/>
          <w:color w:val="000000"/>
          <w:sz w:val="22"/>
          <w:szCs w:val="22"/>
        </w:rPr>
      </w:r>
    </w:p>
    <w:tbl>
      <w:tblPr>
        <w:tblW w:w="10607" w:type="dxa"/>
        <w:jc w:val="center"/>
        <w:tblInd w:w="0" w:type="dxa"/>
        <w:tblLayout w:type="fixed"/>
        <w:tblCellMar>
          <w:top w:w="30" w:type="dxa"/>
          <w:left w:w="25" w:type="dxa"/>
          <w:bottom w:w="30" w:type="dxa"/>
          <w:right w:w="30" w:type="dxa"/>
        </w:tblCellMar>
        <w:tblLook w:val="0000"/>
      </w:tblPr>
      <w:tblGrid>
        <w:gridCol w:w="7662"/>
        <w:gridCol w:w="2944"/>
      </w:tblGrid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Verdana" w:hAnsi="Verdana" w:cs="Arial"/>
                <w:b/>
                <w:b/>
                <w:color w:val="000000"/>
                <w:sz w:val="22"/>
                <w:szCs w:val="22"/>
              </w:rPr>
            </w:pPr>
            <w:r>
              <w:rPr>
                <w:rFonts w:cs="Arial" w:ascii="Verdana" w:hAnsi="Verdana"/>
                <w:b/>
                <w:color w:val="000000"/>
                <w:sz w:val="22"/>
                <w:szCs w:val="22"/>
              </w:rPr>
              <w:t xml:space="preserve">Tipologia fondi assegnati  </w:t>
            </w:r>
            <w:r>
              <w:rPr>
                <w:rFonts w:cs="Arial" w:ascii="Verdana" w:hAnsi="Verdana"/>
                <w:color w:val="000000"/>
                <w:sz w:val="20"/>
                <w:szCs w:val="20"/>
              </w:rPr>
              <w:t>(nota MIUR prot. 25954 del 29/09/2023)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itolo4"/>
              <w:widowControl w:val="false"/>
              <w:jc w:val="center"/>
              <w:rPr>
                <w:rFonts w:ascii="Verdana" w:hAnsi="Verdana"/>
                <w:b/>
                <w:b/>
                <w:bCs/>
                <w:color w:val="auto"/>
                <w:sz w:val="22"/>
              </w:rPr>
            </w:pPr>
            <w:r>
              <w:rPr>
                <w:rFonts w:ascii="Verdana" w:hAnsi="Verdana"/>
                <w:b/>
                <w:bCs/>
                <w:color w:val="auto"/>
                <w:sz w:val="22"/>
              </w:rPr>
              <w:t>Risorse al lordo dip.</w:t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Fondo d'istituto: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. 28,224,88</w:t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Funzioni strumentali al POF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. 2.955,45</w:t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Incarichi specifici al personale ATA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. 1.817,27</w:t>
            </w:r>
          </w:p>
          <w:p>
            <w:pPr>
              <w:pStyle w:val="Normal"/>
              <w:widowControl w:val="false"/>
              <w:jc w:val="center"/>
              <w:rPr>
                <w:rFonts w:ascii="Verdana" w:hAnsi="Verdana" w:cs="Arial"/>
                <w:b/>
                <w:b/>
                <w:color w:val="000000"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Ore eccedenti personale docente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. 1.285,19</w:t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Attività complementari di Ed. fisica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. 512,80</w:t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Aree a forte processo immigratorio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. 1.437,51</w:t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Valorizzazione personale scolastico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. 7.698,73</w:t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ascii="Verdana" w:hAnsi="Verdana" w:cs="Arial"/>
                <w:bCs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bCs/>
                <w:color w:val="000000"/>
                <w:sz w:val="20"/>
                <w:szCs w:val="20"/>
              </w:rPr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>
                <w:rFonts w:ascii="Verdana" w:hAnsi="Verdana" w:cs="Arial"/>
                <w:b/>
                <w:b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right"/>
              <w:rPr>
                <w:rFonts w:ascii="Verdana" w:hAnsi="Verdana" w:cs="Arial"/>
                <w:b/>
                <w:b/>
                <w:bCs/>
                <w:color w:val="000000"/>
                <w:sz w:val="22"/>
                <w:szCs w:val="20"/>
              </w:rPr>
            </w:pPr>
            <w:r>
              <w:rPr>
                <w:rFonts w:cs="Arial" w:ascii="Verdana" w:hAnsi="Verdana"/>
                <w:b/>
                <w:bCs/>
                <w:color w:val="000000"/>
                <w:sz w:val="22"/>
                <w:szCs w:val="20"/>
              </w:rPr>
              <w:t>Totale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. 43.931,83</w:t>
            </w:r>
          </w:p>
        </w:tc>
      </w:tr>
      <w:tr>
        <w:trPr>
          <w:trHeight w:val="1616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Somme non utilizzate provenienti da esercizi precedenti:</w:t>
            </w:r>
          </w:p>
          <w:p>
            <w:pPr>
              <w:pStyle w:val="Normal"/>
              <w:widowControl w:val="false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sz w:val="20"/>
              </w:rPr>
              <w:t xml:space="preserve">- di cui economia fondo istituto </w:t>
            </w:r>
            <w:r>
              <w:rPr>
                <w:rFonts w:cs="Arial" w:ascii="Verdana" w:hAnsi="Verdana"/>
                <w:color w:val="000000"/>
                <w:sz w:val="20"/>
                <w:szCs w:val="20"/>
              </w:rPr>
              <w:t>€. 636,85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- di cui economia per incarichi specifici ata €. 15,03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Verdana" w:hAnsi="Verdana"/>
                <w:sz w:val="20"/>
              </w:rPr>
              <w:t xml:space="preserve">- di cui economia fondi aree a forte processo immigratorio </w:t>
            </w:r>
            <w:r>
              <w:rPr>
                <w:rFonts w:cs="Arial" w:ascii="Verdana" w:hAnsi="Verdana"/>
                <w:color w:val="000000"/>
                <w:sz w:val="20"/>
                <w:szCs w:val="20"/>
              </w:rPr>
              <w:t>€. 1,36</w:t>
            </w:r>
          </w:p>
          <w:p>
            <w:pPr>
              <w:pStyle w:val="Normal"/>
              <w:widowControl w:val="false"/>
              <w:rPr/>
            </w:pPr>
            <w:r>
              <w:rPr>
                <w:rFonts w:cs="Arial" w:ascii="Verdana" w:hAnsi="Verdana"/>
                <w:color w:val="000000"/>
                <w:sz w:val="20"/>
                <w:szCs w:val="20"/>
              </w:rPr>
              <w:t>- di cui economia valorizzazione personale scolastico €. 1.604,23</w:t>
            </w:r>
          </w:p>
          <w:p>
            <w:pPr>
              <w:pStyle w:val="Normal"/>
              <w:widowControl w:val="false"/>
              <w:rPr>
                <w:rFonts w:ascii="Verdana" w:hAnsi="Verdana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ascii="Verdana" w:hAnsi="Verdana"/>
                <w:b w:val="false"/>
                <w:bCs w:val="false"/>
                <w:sz w:val="20"/>
                <w:szCs w:val="20"/>
              </w:rPr>
              <w:t>- di cui economia attività complementari di ed. fisica €. 4,57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</w:tcPr>
          <w:p>
            <w:pPr>
              <w:pStyle w:val="Normal"/>
              <w:widowControl w:val="false"/>
              <w:jc w:val="right"/>
              <w:rPr>
                <w:rFonts w:ascii="Verdana" w:hAnsi="Verdana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bCs/>
                <w:sz w:val="20"/>
                <w:szCs w:val="20"/>
              </w:rPr>
              <w:t>. 2.262,04</w:t>
            </w:r>
          </w:p>
        </w:tc>
      </w:tr>
      <w:tr>
        <w:trPr>
          <w:trHeight w:val="340" w:hRule="exact"/>
        </w:trPr>
        <w:tc>
          <w:tcPr>
            <w:tcW w:w="7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Titolo2"/>
              <w:widowControl w:val="false"/>
              <w:jc w:val="right"/>
              <w:rPr>
                <w:rFonts w:ascii="Verdana" w:hAnsi="Verdana"/>
                <w:b/>
                <w:b/>
                <w:bCs/>
                <w:sz w:val="22"/>
              </w:rPr>
            </w:pPr>
            <w:r>
              <w:rPr>
                <w:rFonts w:ascii="Verdana" w:hAnsi="Verdana"/>
                <w:b/>
                <w:bCs/>
                <w:sz w:val="22"/>
              </w:rPr>
              <w:t>Totale Complessivo</w:t>
            </w:r>
          </w:p>
        </w:tc>
        <w:tc>
          <w:tcPr>
            <w:tcW w:w="2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€</w:t>
            </w:r>
            <w:r>
              <w:rPr>
                <w:rFonts w:cs="Arial" w:ascii="Verdana" w:hAnsi="Verdana"/>
                <w:b/>
                <w:color w:val="000000"/>
                <w:sz w:val="20"/>
                <w:szCs w:val="20"/>
              </w:rPr>
              <w:t>. 46.193,87</w:t>
            </w:r>
          </w:p>
        </w:tc>
      </w:tr>
    </w:tbl>
    <w:p>
      <w:pPr>
        <w:pStyle w:val="Normal"/>
        <w:widowControl w:val="false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cs="Arial" w:ascii="Verdana" w:hAnsi="Verdana"/>
          <w:color w:val="000000"/>
          <w:sz w:val="22"/>
          <w:szCs w:val="22"/>
        </w:rPr>
      </w:r>
    </w:p>
    <w:p>
      <w:pPr>
        <w:pStyle w:val="Normal"/>
        <w:widowControl w:val="false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cs="Arial" w:ascii="Verdana" w:hAnsi="Verdana"/>
          <w:b/>
          <w:bCs/>
          <w:color w:val="000000"/>
          <w:sz w:val="20"/>
          <w:szCs w:val="20"/>
        </w:rPr>
        <w:t>Analisi delle Finalizzazioni (stabilite dal CCNL e confermate in contrattazione)</w:t>
      </w:r>
    </w:p>
    <w:p>
      <w:pPr>
        <w:pStyle w:val="BodyText3"/>
        <w:widowControl w:val="false"/>
        <w:rPr>
          <w:i/>
          <w:i/>
          <w:sz w:val="20"/>
          <w:szCs w:val="20"/>
        </w:rPr>
      </w:pPr>
      <w:r>
        <w:rPr>
          <w:sz w:val="20"/>
          <w:szCs w:val="20"/>
        </w:rPr>
        <w:t>Le attività da retribuire, compatibilmente con le risorse finanziarie disponibili, sono quelle relative alle diverse esigenze didattiche e organizzative e alle aree di personale interno alla scuo</w:t>
      </w:r>
      <w:r>
        <w:rPr>
          <w:i/>
          <w:sz w:val="20"/>
          <w:szCs w:val="20"/>
        </w:rPr>
        <w:t>la, in correlazione con il P.T.O.F..</w:t>
      </w:r>
    </w:p>
    <w:p>
      <w:pPr>
        <w:pStyle w:val="Normal"/>
        <w:widowControl w:val="false"/>
        <w:jc w:val="both"/>
        <w:rPr>
          <w:rFonts w:ascii="Verdana" w:hAnsi="Verdana" w:cs="Arial"/>
          <w:b/>
          <w:b/>
          <w:i/>
          <w:i/>
          <w:color w:val="000000"/>
          <w:sz w:val="20"/>
          <w:szCs w:val="20"/>
        </w:rPr>
      </w:pPr>
      <w:r>
        <w:rPr>
          <w:rFonts w:cs="Arial" w:ascii="Verdana" w:hAnsi="Verdana"/>
          <w:b/>
          <w:i/>
          <w:color w:val="000000"/>
          <w:sz w:val="20"/>
          <w:szCs w:val="20"/>
        </w:rPr>
      </w:r>
    </w:p>
    <w:p>
      <w:pPr>
        <w:pStyle w:val="Normal"/>
        <w:widowControl w:val="false"/>
        <w:jc w:val="both"/>
        <w:rPr>
          <w:rFonts w:ascii="Verdana" w:hAnsi="Verdana" w:cs="Arial"/>
          <w:b/>
          <w:b/>
          <w:bCs/>
          <w:color w:val="000000"/>
          <w:sz w:val="20"/>
          <w:szCs w:val="20"/>
        </w:rPr>
      </w:pPr>
      <w:r>
        <w:rPr>
          <w:rFonts w:cs="Arial" w:ascii="Verdana" w:hAnsi="Verdana"/>
          <w:b/>
          <w:i/>
          <w:color w:val="000000"/>
          <w:sz w:val="20"/>
          <w:szCs w:val="20"/>
        </w:rPr>
        <w:t>Di seguito si indicano</w:t>
      </w:r>
      <w:r>
        <w:rPr>
          <w:rFonts w:cs="Arial" w:ascii="Verdana" w:hAnsi="Verdana"/>
          <w:color w:val="000000"/>
          <w:sz w:val="20"/>
          <w:szCs w:val="20"/>
        </w:rPr>
        <w:t xml:space="preserve"> i compensi da corrispondere al personale, previsti dalla contrattazione integrativa</w:t>
      </w:r>
      <w:r>
        <w:rPr>
          <w:rFonts w:cs="Arial" w:ascii="Verdana" w:hAnsi="Verdana"/>
          <w:b/>
          <w:bCs/>
          <w:color w:val="000000"/>
          <w:sz w:val="20"/>
          <w:szCs w:val="20"/>
        </w:rPr>
        <w:t>:</w:t>
      </w:r>
    </w:p>
    <w:p>
      <w:pPr>
        <w:pStyle w:val="Normal"/>
        <w:widowControl w:val="false"/>
        <w:jc w:val="both"/>
        <w:rPr>
          <w:rFonts w:ascii="Verdana" w:hAnsi="Verdana" w:cs="Arial"/>
          <w:b/>
          <w:b/>
          <w:bCs/>
          <w:color w:val="000000"/>
          <w:sz w:val="20"/>
          <w:szCs w:val="20"/>
        </w:rPr>
      </w:pPr>
      <w:r>
        <w:rPr>
          <w:rFonts w:cs="Arial" w:ascii="Verdana" w:hAnsi="Verdana"/>
          <w:b/>
          <w:bCs/>
          <w:color w:val="000000"/>
          <w:sz w:val="20"/>
          <w:szCs w:val="20"/>
        </w:rPr>
      </w:r>
    </w:p>
    <w:p>
      <w:pPr>
        <w:pStyle w:val="Normal"/>
        <w:widowControl w:val="false"/>
        <w:jc w:val="both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Personale docente:</w:t>
      </w:r>
    </w:p>
    <w:p>
      <w:pPr>
        <w:pStyle w:val="Normal"/>
        <w:widowControl w:val="false"/>
        <w:jc w:val="both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25" w:type="dxa"/>
          <w:bottom w:w="30" w:type="dxa"/>
          <w:right w:w="30" w:type="dxa"/>
        </w:tblCellMar>
        <w:tblLook w:val="0000"/>
      </w:tblPr>
      <w:tblGrid>
        <w:gridCol w:w="5295"/>
        <w:gridCol w:w="5295"/>
      </w:tblGrid>
      <w:tr>
        <w:trPr/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Verdana" w:hAnsi="Verdana"/>
                <w:b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Istituti contrattuali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Verdana" w:hAnsi="Verdana"/>
                <w:b/>
                <w:bCs/>
                <w:sz w:val="22"/>
                <w:szCs w:val="20"/>
              </w:rPr>
              <w:t>Risorse anno scolastico  2023/2024</w:t>
            </w:r>
          </w:p>
          <w:p>
            <w:pPr>
              <w:pStyle w:val="Normal"/>
              <w:widowControl w:val="false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2"/>
                <w:szCs w:val="20"/>
              </w:rPr>
              <w:t>(esclusi gli oneri riflessi a carico dell’amministrazione e dell’IRAP)</w:t>
            </w:r>
          </w:p>
        </w:tc>
      </w:tr>
      <w:tr>
        <w:trPr>
          <w:trHeight w:val="640" w:hRule="atLeast"/>
        </w:trPr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Attività aggiuntive di insegnamento (art. 88, comma 2, lettera b CCNL 29/11/2007)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-Attività aggiuntive di insegnamento €. 3.500,00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right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3.500,00</w:t>
            </w:r>
          </w:p>
        </w:tc>
      </w:tr>
      <w:tr>
        <w:trPr/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Attività funzionali all'insegnamento (art. 88, comma 2, lettera d CCNL 29/11/2007)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-Attività funzionali all’insegnamento €. 4.812,00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4.812,50</w:t>
            </w:r>
          </w:p>
        </w:tc>
      </w:tr>
      <w:tr>
        <w:trPr/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Compensi attribuiti ai collaboratori del dirigente scolastico (art. 88, comma 2, lettera f CCNL 29/11/2007)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-Doc. collaboratori DS   €. 2.000,00</w:t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-Figure di staff             €. 1.900,00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3.900,00</w:t>
            </w:r>
          </w:p>
        </w:tc>
      </w:tr>
      <w:tr>
        <w:trPr/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Compensi per il personale docente ed educativo per ogni altra attività deliberata nell’ambito del POF (art. 88, comma 2, lettera k CCNL 29/11/2007)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</w:t>
            </w:r>
            <w:r>
              <w:rPr>
                <w:rFonts w:ascii="Verdana" w:hAnsi="Verdana"/>
                <w:sz w:val="20"/>
                <w:szCs w:val="20"/>
                <w:shd w:fill="auto" w:val="clear"/>
              </w:rPr>
              <w:t>Doc. commissioni €. 2.695,00</w:t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</w:t>
            </w:r>
            <w:r>
              <w:rPr>
                <w:rFonts w:ascii="Verdana" w:hAnsi="Verdana"/>
                <w:sz w:val="20"/>
                <w:szCs w:val="20"/>
                <w:shd w:fill="auto" w:val="clear"/>
              </w:rPr>
              <w:t>Doc. incarichi      €. 3.430,00</w:t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</w:t>
            </w:r>
            <w:r>
              <w:rPr>
                <w:rFonts w:ascii="Verdana" w:hAnsi="Verdana"/>
                <w:sz w:val="20"/>
                <w:szCs w:val="20"/>
                <w:shd w:fill="auto" w:val="clear"/>
              </w:rPr>
              <w:t>Valorizzazione pers. Docente €. 3.850,00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9.975,00</w:t>
            </w:r>
          </w:p>
        </w:tc>
      </w:tr>
      <w:tr>
        <w:trPr/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Funzioni strumentali al POF (art. 33 CCNL 29/11/2007)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-Doc. funzioni strumentali €. 2.955,00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2.955,00</w:t>
            </w:r>
          </w:p>
        </w:tc>
      </w:tr>
      <w:tr>
        <w:trPr>
          <w:trHeight w:val="673" w:hRule="atLeast"/>
        </w:trPr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Compensi per attività complementari di Ed. fisica (art. 87 CCNL 29/11/2007)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-Doc. pratica sportiva  €. 500,50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eastAsia="Times New Roman" w:cs="Arial" w:ascii="Verdana" w:hAnsi="Verdana"/>
                <w:b/>
                <w:bCs/>
                <w:sz w:val="20"/>
                <w:szCs w:val="20"/>
                <w:shd w:fill="auto" w:val="clear"/>
                <w:lang w:eastAsia="ja-JP"/>
              </w:rPr>
              <w:t xml:space="preserve">. </w:t>
            </w:r>
            <w:r>
              <w:rPr>
                <w:rFonts w:eastAsia="Times New Roman" w:cs="Arial" w:ascii="Verdana" w:hAnsi="Verdana"/>
                <w:b/>
                <w:bCs/>
                <w:sz w:val="20"/>
                <w:szCs w:val="20"/>
                <w:shd w:fill="auto" w:val="clear"/>
                <w:lang w:eastAsia="ja-JP"/>
              </w:rPr>
              <w:t>500,50</w:t>
            </w:r>
          </w:p>
        </w:tc>
      </w:tr>
      <w:tr>
        <w:trPr>
          <w:trHeight w:val="386" w:hRule="atLeast"/>
        </w:trPr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itolo1"/>
              <w:widowControl w:val="false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Totale Complessivo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25.643,00</w:t>
            </w:r>
          </w:p>
        </w:tc>
      </w:tr>
    </w:tbl>
    <w:p>
      <w:pPr>
        <w:pStyle w:val="Normal"/>
        <w:widowControl w:val="false"/>
        <w:jc w:val="both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</w:r>
    </w:p>
    <w:p>
      <w:pPr>
        <w:pStyle w:val="Normal"/>
        <w:widowControl w:val="false"/>
        <w:jc w:val="both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</w:r>
    </w:p>
    <w:p>
      <w:pPr>
        <w:pStyle w:val="Normal"/>
        <w:widowControl w:val="false"/>
        <w:jc w:val="both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</w:r>
    </w:p>
    <w:p>
      <w:pPr>
        <w:pStyle w:val="Normal"/>
        <w:widowControl w:val="false"/>
        <w:jc w:val="both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Personale ATA:</w:t>
      </w:r>
    </w:p>
    <w:p>
      <w:pPr>
        <w:pStyle w:val="Normal"/>
        <w:widowControl w:val="false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tbl>
      <w:tblPr>
        <w:tblW w:w="10591" w:type="dxa"/>
        <w:jc w:val="center"/>
        <w:tblInd w:w="0" w:type="dxa"/>
        <w:tblLayout w:type="fixed"/>
        <w:tblCellMar>
          <w:top w:w="30" w:type="dxa"/>
          <w:left w:w="25" w:type="dxa"/>
          <w:bottom w:w="30" w:type="dxa"/>
          <w:right w:w="30" w:type="dxa"/>
        </w:tblCellMar>
        <w:tblLook w:val="0000"/>
      </w:tblPr>
      <w:tblGrid>
        <w:gridCol w:w="5295"/>
        <w:gridCol w:w="5295"/>
      </w:tblGrid>
      <w:tr>
        <w:trPr/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Verdana" w:hAnsi="Verdana"/>
                <w:b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Istituti contrattuali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Verdana" w:hAnsi="Verdana"/>
                <w:b/>
                <w:bCs/>
                <w:sz w:val="22"/>
                <w:szCs w:val="20"/>
              </w:rPr>
              <w:t>Risorse anno scolastico  2023/2024</w:t>
            </w:r>
          </w:p>
          <w:p>
            <w:pPr>
              <w:pStyle w:val="Normal"/>
              <w:widowControl w:val="false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2"/>
                <w:szCs w:val="20"/>
              </w:rPr>
              <w:t>(esclusi gli oneri riflessi a carico dell’amministrazione e dell’IRAP)</w:t>
            </w:r>
          </w:p>
        </w:tc>
      </w:tr>
      <w:tr>
        <w:trPr/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Prestazioni aggiuntive del personale ATA (art. 88, comma 2, lettera e CCNL 29/11/2007)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-Ata fis ass.ti amm.vi € 2.355,70</w:t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shd w:fill="auto" w:val="clear"/>
              </w:rPr>
              <w:t>-</w:t>
            </w:r>
            <w:r>
              <w:rPr>
                <w:rFonts w:ascii="Verdana" w:hAnsi="Verdana"/>
                <w:sz w:val="20"/>
                <w:szCs w:val="20"/>
                <w:shd w:fill="auto" w:val="clear"/>
              </w:rPr>
              <w:t>Ata Valorizz.ne ass.ti amm.vi € 800,00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-Ata fis coll.ri scolastici € 4.393,75</w:t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-Ata Valorizz.ne coll.ri scolastici € 1.501,25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9.050,70</w:t>
            </w:r>
          </w:p>
        </w:tc>
      </w:tr>
      <w:tr>
        <w:trPr/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Compenso per il sostituto del DSGA  e quota variabile dell’indennità di direzione DSGA (art. 88,  comma 2, lettere i - j CCNL 29/11/2007)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-Ind. Direzione Dsga f.f. quota variabile € 2.850,00</w:t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-Dsga f.f. quota fissa  € 1.023,00</w:t>
            </w:r>
          </w:p>
          <w:p>
            <w:pPr>
              <w:pStyle w:val="Normal"/>
              <w:widowControl w:val="false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-Sost. Dsga quota fissa e variabile € 344,32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b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sz w:val="20"/>
                <w:szCs w:val="20"/>
                <w:shd w:fill="auto" w:val="clear"/>
              </w:rPr>
              <w:t>4.217,32</w:t>
            </w:r>
          </w:p>
        </w:tc>
      </w:tr>
      <w:tr>
        <w:trPr/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Incarichi specifici (art. 47 CCNL 29/11/2007, comma 1 lettera b) come sostituito dall’art. 1 della sequenza contrattuale personale ATA 25/7/2008)</w:t>
            </w:r>
          </w:p>
          <w:p>
            <w:pPr>
              <w:pStyle w:val="Normal"/>
              <w:widowControl w:val="false"/>
              <w:jc w:val="both"/>
              <w:rPr>
                <w:rFonts w:ascii="Verdana" w:hAnsi="Verdana"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-Ata Cs incarichi specifici € 1.180,00</w:t>
            </w:r>
          </w:p>
          <w:p>
            <w:pPr>
              <w:pStyle w:val="Normal"/>
              <w:widowControl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sz w:val="20"/>
                <w:szCs w:val="20"/>
                <w:shd w:fill="auto" w:val="clear"/>
              </w:rPr>
              <w:t>-Ata Aa incarichi specifici €    630,00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1.810,00</w:t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  <w:highlight w:val="none"/>
                <w:shd w:fill="auto" w:val="clear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</w:r>
          </w:p>
        </w:tc>
      </w:tr>
      <w:tr>
        <w:trPr>
          <w:trHeight w:val="393" w:hRule="atLeast"/>
        </w:trPr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Titolo1"/>
              <w:widowControl w:val="false"/>
              <w:rPr>
                <w:highlight w:val="none"/>
                <w:shd w:fill="auto" w:val="clear"/>
              </w:rPr>
            </w:pPr>
            <w:r>
              <w:rPr>
                <w:szCs w:val="24"/>
                <w:shd w:fill="auto" w:val="clear"/>
              </w:rPr>
              <w:t>Totale Complessivo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right"/>
              <w:rPr>
                <w:rFonts w:ascii="Verdana" w:hAnsi="Verdana"/>
                <w:b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€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 xml:space="preserve">. </w:t>
            </w:r>
            <w:r>
              <w:rPr>
                <w:rFonts w:ascii="Verdana" w:hAnsi="Verdana"/>
                <w:b/>
                <w:bCs/>
                <w:sz w:val="20"/>
                <w:szCs w:val="20"/>
                <w:shd w:fill="auto" w:val="clear"/>
              </w:rPr>
              <w:t>15.078,02</w:t>
            </w:r>
          </w:p>
        </w:tc>
      </w:tr>
    </w:tbl>
    <w:p>
      <w:pPr>
        <w:pStyle w:val="BodyText2"/>
        <w:rPr/>
      </w:pPr>
      <w:r>
        <w:rPr/>
      </w:r>
    </w:p>
    <w:p>
      <w:pPr>
        <w:pStyle w:val="BodyText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Fondi non regolati dalla contrattazione:</w:t>
      </w:r>
    </w:p>
    <w:p>
      <w:pPr>
        <w:pStyle w:val="Normal"/>
        <w:widowControl w:val="false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Compensi per progetti relativi alle aree a rischio e a forte processo immigratorio </w:t>
      </w:r>
      <w:r>
        <w:rPr>
          <w:rFonts w:ascii="Verdana" w:hAnsi="Verdana"/>
          <w:b/>
          <w:sz w:val="20"/>
          <w:szCs w:val="20"/>
        </w:rPr>
        <w:t>€ 1.438,87</w:t>
      </w:r>
      <w:r>
        <w:rPr>
          <w:rFonts w:ascii="Verdana" w:hAnsi="Verdana"/>
          <w:sz w:val="20"/>
          <w:szCs w:val="20"/>
        </w:rPr>
        <w:t>.</w:t>
      </w:r>
    </w:p>
    <w:p>
      <w:pPr>
        <w:pStyle w:val="Normal"/>
        <w:widowControl w:val="false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Ore eccedenti per sostituzione colleghi assenti € </w:t>
      </w:r>
      <w:r>
        <w:rPr>
          <w:rFonts w:ascii="Verdana" w:hAnsi="Verdana"/>
          <w:b/>
          <w:sz w:val="20"/>
          <w:szCs w:val="20"/>
        </w:rPr>
        <w:t>1.285,19</w:t>
      </w:r>
      <w:r>
        <w:rPr>
          <w:rFonts w:ascii="Verdana" w:hAnsi="Verdana"/>
          <w:sz w:val="20"/>
          <w:szCs w:val="20"/>
        </w:rPr>
        <w:t>.</w:t>
      </w:r>
    </w:p>
    <w:p>
      <w:pPr>
        <w:pStyle w:val="BodyText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BodyText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fronte di una disponibilità complessivamente quantificata in </w:t>
      </w:r>
      <w:r>
        <w:rPr>
          <w:rFonts w:cs="Arial" w:ascii="Verdana" w:hAnsi="Verdana"/>
          <w:b/>
          <w:bCs/>
          <w:color w:val="000000"/>
          <w:sz w:val="20"/>
          <w:szCs w:val="20"/>
        </w:rPr>
        <w:t xml:space="preserve">€. </w:t>
      </w:r>
      <w:r>
        <w:rPr>
          <w:rFonts w:cs="Arial" w:ascii="Verdana" w:hAnsi="Verdana"/>
          <w:b/>
          <w:color w:val="000000"/>
          <w:sz w:val="20"/>
          <w:szCs w:val="20"/>
        </w:rPr>
        <w:t xml:space="preserve">46.193,87 </w:t>
      </w:r>
      <w:r>
        <w:rPr>
          <w:rFonts w:cs="Arial" w:ascii="Verdana" w:hAnsi="Verdana"/>
          <w:color w:val="000000"/>
          <w:sz w:val="20"/>
          <w:szCs w:val="20"/>
        </w:rPr>
        <w:t>è</w:t>
      </w:r>
      <w:r>
        <w:rPr>
          <w:rFonts w:ascii="Verdana" w:hAnsi="Verdana"/>
          <w:sz w:val="20"/>
          <w:szCs w:val="20"/>
        </w:rPr>
        <w:t xml:space="preserve"> stata prevista l’utilizzazione totale di risorse pari a </w:t>
      </w:r>
      <w:r>
        <w:rPr>
          <w:rFonts w:ascii="Verdana" w:hAnsi="Verdana"/>
          <w:b/>
          <w:bCs/>
          <w:sz w:val="20"/>
          <w:szCs w:val="20"/>
        </w:rPr>
        <w:t xml:space="preserve">€. 43.445,08 </w:t>
      </w:r>
      <w:r>
        <w:rPr>
          <w:rFonts w:ascii="Verdana" w:hAnsi="Verdana"/>
          <w:b/>
          <w:sz w:val="20"/>
          <w:szCs w:val="20"/>
        </w:rPr>
        <w:t>(#94,05%)</w:t>
      </w:r>
      <w:r>
        <w:rPr>
          <w:rFonts w:ascii="Verdana" w:hAnsi="Verdana"/>
          <w:b/>
          <w:bCs/>
          <w:sz w:val="20"/>
          <w:szCs w:val="20"/>
        </w:rPr>
        <w:t xml:space="preserve">. </w:t>
      </w:r>
      <w:r>
        <w:rPr>
          <w:rFonts w:ascii="Verdana" w:hAnsi="Verdana"/>
          <w:bCs/>
          <w:sz w:val="20"/>
          <w:szCs w:val="20"/>
        </w:rPr>
        <w:t>(- €. 2.748,79   economia).</w:t>
      </w:r>
      <w:r>
        <w:rPr>
          <w:rFonts w:ascii="Verdana" w:hAnsi="Verdana"/>
          <w:sz w:val="20"/>
          <w:szCs w:val="20"/>
        </w:rPr>
        <w:t xml:space="preserve"> </w:t>
      </w:r>
    </w:p>
    <w:p>
      <w:pPr>
        <w:pStyle w:val="BodyText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BodyText2"/>
        <w:rPr/>
      </w:pPr>
      <w:r>
        <w:rPr/>
      </w:r>
    </w:p>
    <w:p>
      <w:pPr>
        <w:pStyle w:val="Normal"/>
        <w:jc w:val="both"/>
        <w:rPr>
          <w:rFonts w:ascii="Verdana" w:hAnsi="Verdana" w:cs="Arial"/>
          <w:color w:val="000000"/>
          <w:sz w:val="20"/>
          <w:szCs w:val="20"/>
        </w:rPr>
      </w:pPr>
      <w:r>
        <w:rPr>
          <w:rFonts w:cs="Arial" w:ascii="Verdana" w:hAnsi="Verdana"/>
          <w:color w:val="000000"/>
          <w:sz w:val="20"/>
          <w:szCs w:val="20"/>
        </w:rPr>
      </w:r>
    </w:p>
    <w:p>
      <w:pPr>
        <w:pStyle w:val="BodyText3"/>
        <w:rPr/>
      </w:pPr>
      <w:r>
        <w:rPr>
          <w:sz w:val="20"/>
          <w:szCs w:val="20"/>
        </w:rPr>
        <w:t xml:space="preserve">Si rileva che le unità di personale interessate sono complessivamente n. </w:t>
      </w:r>
      <w:r>
        <w:rPr>
          <w:b/>
          <w:sz w:val="20"/>
          <w:szCs w:val="20"/>
        </w:rPr>
        <w:t>89</w:t>
      </w:r>
      <w:r>
        <w:rPr>
          <w:sz w:val="20"/>
          <w:szCs w:val="20"/>
        </w:rPr>
        <w:t xml:space="preserve">, di cui n. </w:t>
      </w:r>
      <w:r>
        <w:rPr>
          <w:b/>
          <w:sz w:val="20"/>
          <w:szCs w:val="20"/>
        </w:rPr>
        <w:t>65</w:t>
      </w:r>
      <w:r>
        <w:rPr>
          <w:sz w:val="20"/>
          <w:szCs w:val="20"/>
        </w:rPr>
        <w:t xml:space="preserve"> docenti e n. </w:t>
      </w:r>
      <w:r>
        <w:rPr>
          <w:b/>
          <w:sz w:val="20"/>
          <w:szCs w:val="20"/>
        </w:rPr>
        <w:t>24</w:t>
      </w:r>
      <w:r>
        <w:rPr>
          <w:sz w:val="20"/>
          <w:szCs w:val="20"/>
        </w:rPr>
        <w:t xml:space="preserve"> personale A.T.A.</w:t>
      </w:r>
    </w:p>
    <w:p>
      <w:pPr>
        <w:pStyle w:val="Titolo3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Conclusioni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La ripartizione è stata attuata nei limiti delle disponibilità presenti sul piano di riparto presente nel SIRGS – sottosistema Spese Web, derivanti dalle assegnazioni ministeriali più l’avanzo degli anni precedenti.</w:t>
      </w:r>
    </w:p>
    <w:p>
      <w:pPr>
        <w:pStyle w:val="Normal"/>
        <w:ind w:left="2124" w:hanging="2124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Tenuto presente che gli importi sopra riportati sono indicati a “lordo dipendente” escludono quindi gli oneri a carico dell’Amministrazione (convenzionalmente: INPDAP 24,20% e IRAP 8,50%), così come sono assegnati dal MIM, e così saranno trattati in fase di liquidazione tramite il cosiddetto “cedolino unico”; </w:t>
      </w:r>
    </w:p>
    <w:p>
      <w:pPr>
        <w:pStyle w:val="Normal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>Verificate le risorse disponibili compresi gli avanzi provenienti dagli esercizi finanziari precedenti;</w:t>
      </w:r>
    </w:p>
    <w:p>
      <w:pPr>
        <w:pStyle w:val="Normal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Considerato </w:t>
        <w:tab/>
        <w:t>che l’impegno di spesa derivante dalle ripartizioni sopra descritte è minore della disponibilità assegnata;</w:t>
      </w:r>
    </w:p>
    <w:p>
      <w:pPr>
        <w:pStyle w:val="Normal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  <w:t xml:space="preserve">si esprime </w:t>
      </w:r>
      <w:r>
        <w:rPr>
          <w:rFonts w:cs="Arial" w:ascii="Verdana" w:hAnsi="Verdana"/>
          <w:sz w:val="20"/>
          <w:szCs w:val="20"/>
          <w:u w:val="single"/>
        </w:rPr>
        <w:t>parere favorevole</w:t>
      </w:r>
      <w:r>
        <w:rPr>
          <w:rFonts w:cs="Arial" w:ascii="Verdana" w:hAnsi="Verdana"/>
          <w:sz w:val="20"/>
          <w:szCs w:val="20"/>
        </w:rPr>
        <w:t xml:space="preserve"> e si certifica, </w:t>
      </w:r>
      <w:r>
        <w:rPr>
          <w:rFonts w:cs="Arial" w:ascii="Verdana" w:hAnsi="Verdana"/>
          <w:sz w:val="20"/>
          <w:szCs w:val="20"/>
          <w:u w:val="single"/>
        </w:rPr>
        <w:t>per quanto di competenza</w:t>
      </w:r>
      <w:r>
        <w:rPr>
          <w:rFonts w:cs="Arial" w:ascii="Verdana" w:hAnsi="Verdana"/>
          <w:sz w:val="20"/>
          <w:szCs w:val="20"/>
        </w:rPr>
        <w:t>, la compatibilità finanziaria della contrattazione d’Istituto, che si allega e fa parte integrante della presente relazione tecnico – finanziaria.</w:t>
      </w:r>
    </w:p>
    <w:p>
      <w:pPr>
        <w:pStyle w:val="Normal"/>
        <w:jc w:val="both"/>
        <w:rPr>
          <w:rFonts w:ascii="Verdana" w:hAnsi="Verdana" w:cs="Arial"/>
          <w:sz w:val="20"/>
          <w:szCs w:val="20"/>
        </w:rPr>
      </w:pPr>
      <w:r>
        <w:rPr>
          <w:rFonts w:cs="Arial" w:ascii="Verdana" w:hAnsi="Verdana"/>
          <w:sz w:val="20"/>
          <w:szCs w:val="20"/>
        </w:rPr>
      </w:r>
    </w:p>
    <w:p>
      <w:pPr>
        <w:pStyle w:val="Normal"/>
        <w:jc w:val="both"/>
        <w:rPr/>
      </w:pPr>
      <w:r>
        <w:rPr>
          <w:rFonts w:cs="Arial" w:ascii="Verdana" w:hAnsi="Verdana"/>
          <w:sz w:val="20"/>
          <w:szCs w:val="20"/>
        </w:rPr>
        <w:t>Marzabotto, 18/12/2023</w:t>
      </w:r>
    </w:p>
    <w:p>
      <w:pPr>
        <w:pStyle w:val="Normal"/>
        <w:jc w:val="both"/>
        <w:rPr/>
      </w:pPr>
      <w:r>
        <w:rPr>
          <w:rFonts w:cs="Arial" w:ascii="Verdana" w:hAnsi="Verdana"/>
          <w:sz w:val="20"/>
          <w:szCs w:val="20"/>
        </w:rPr>
        <w:tab/>
        <w:tab/>
        <w:tab/>
        <w:tab/>
        <w:tab/>
        <w:t xml:space="preserve">                                  IL DIRETTORE S.G.A. f.f.</w:t>
      </w:r>
    </w:p>
    <w:p>
      <w:pPr>
        <w:pStyle w:val="PlainText"/>
        <w:jc w:val="both"/>
        <w:rPr>
          <w:rFonts w:ascii="Verdana" w:hAnsi="Verdana" w:cs="Arial"/>
        </w:rPr>
      </w:pPr>
      <w:r>
        <w:rPr>
          <w:rFonts w:cs="Arial" w:ascii="Verdana" w:hAnsi="Verdana"/>
        </w:rPr>
        <w:t xml:space="preserve">  </w:t>
      </w:r>
      <w:r>
        <w:rPr>
          <w:rFonts w:cs="Arial" w:ascii="Verdana" w:hAnsi="Verdana"/>
        </w:rPr>
        <w:tab/>
        <w:tab/>
        <w:tab/>
        <w:tab/>
        <w:tab/>
        <w:tab/>
        <w:t xml:space="preserve">                              Nicolo’ Curcuruto</w:t>
      </w:r>
    </w:p>
    <w:p>
      <w:pPr>
        <w:pStyle w:val="PlainText"/>
        <w:jc w:val="both"/>
        <w:rPr>
          <w:rFonts w:ascii="Verdana" w:hAnsi="Verdana" w:cs="Arial"/>
        </w:rPr>
      </w:pPr>
      <w:r>
        <w:rPr>
          <w:rFonts w:cs="Arial" w:ascii="Verdana" w:hAnsi="Verdana"/>
        </w:rPr>
      </w:r>
    </w:p>
    <w:p>
      <w:pPr>
        <w:pStyle w:val="PlainText"/>
        <w:ind w:left="4248" w:firstLine="708"/>
        <w:jc w:val="center"/>
        <w:rPr>
          <w:rFonts w:ascii="Verdana" w:hAnsi="Verdana" w:cs="Arial"/>
          <w:sz w:val="16"/>
          <w:szCs w:val="16"/>
        </w:rPr>
      </w:pPr>
      <w:r>
        <w:rPr>
          <w:rFonts w:cs="Arial" w:ascii="Verdana" w:hAnsi="Verdana"/>
          <w:sz w:val="16"/>
          <w:szCs w:val="16"/>
        </w:rPr>
        <w:t>Documento firmato digitalmente</w:t>
      </w:r>
    </w:p>
    <w:p>
      <w:pPr>
        <w:pStyle w:val="PlainText"/>
        <w:ind w:left="4248" w:firstLine="708"/>
        <w:jc w:val="center"/>
        <w:rPr>
          <w:rFonts w:ascii="Verdana" w:hAnsi="Verdana" w:cs="Arial"/>
          <w:sz w:val="16"/>
          <w:szCs w:val="16"/>
        </w:rPr>
      </w:pPr>
      <w:r>
        <w:rPr>
          <w:rFonts w:cs="Arial" w:ascii="Verdana" w:hAnsi="Verdana"/>
          <w:sz w:val="16"/>
          <w:szCs w:val="16"/>
        </w:rPr>
        <w:t>ai sensi del D.Lgs. 82/2005</w:t>
      </w:r>
    </w:p>
    <w:p>
      <w:pPr>
        <w:pStyle w:val="PlainText"/>
        <w:jc w:val="center"/>
        <w:rPr>
          <w:b/>
          <w:b/>
          <w:sz w:val="16"/>
          <w:szCs w:val="16"/>
        </w:rPr>
      </w:pPr>
      <w:r>
        <w:rPr>
          <w:rFonts w:cs="Arial" w:ascii="Verdana" w:hAnsi="Verdana"/>
          <w:sz w:val="16"/>
          <w:szCs w:val="16"/>
        </w:rPr>
        <w:t xml:space="preserve">                                                                                </w:t>
      </w:r>
      <w:r>
        <w:rPr>
          <w:rFonts w:cs="Arial" w:ascii="Verdana" w:hAnsi="Verdana"/>
          <w:sz w:val="16"/>
          <w:szCs w:val="16"/>
        </w:rPr>
        <w:t>e norme collegate</w:t>
      </w:r>
    </w:p>
    <w:sectPr>
      <w:footerReference w:type="default" r:id="rId3"/>
      <w:type w:val="nextPage"/>
      <w:pgSz w:w="11906" w:h="16838"/>
      <w:pgMar w:left="1021" w:right="1021" w:gutter="0" w:header="0" w:top="737" w:footer="709" w:bottom="90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0"/>
    <w:family w:val="roman"/>
    <w:pitch w:val="variable"/>
  </w:font>
  <w:font w:name="Garamond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699782178"/>
    </w:sdtPr>
    <w:sdtContent>
      <w:p>
        <w:pPr>
          <w:pStyle w:val="Pidipagin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Pidipagina"/>
      <w:ind w:right="360" w:hanging="0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MS Mincho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6549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MS Mincho" w:cs="Times New Roman"/>
      <w:color w:val="auto"/>
      <w:kern w:val="0"/>
      <w:sz w:val="24"/>
      <w:szCs w:val="24"/>
      <w:lang w:val="it-IT" w:eastAsia="it-IT" w:bidi="ar-SA"/>
    </w:rPr>
  </w:style>
  <w:style w:type="paragraph" w:styleId="Titolo1" w:customStyle="1">
    <w:name w:val="Heading 1"/>
    <w:basedOn w:val="Normal"/>
    <w:qFormat/>
    <w:rsid w:val="00e65494"/>
    <w:pPr>
      <w:keepNext w:val="true"/>
      <w:widowControl w:val="false"/>
      <w:jc w:val="right"/>
      <w:outlineLvl w:val="0"/>
    </w:pPr>
    <w:rPr>
      <w:rFonts w:ascii="Verdana" w:hAnsi="Verdana"/>
      <w:b/>
      <w:bCs/>
      <w:sz w:val="22"/>
      <w:szCs w:val="20"/>
    </w:rPr>
  </w:style>
  <w:style w:type="paragraph" w:styleId="Titolo2" w:customStyle="1">
    <w:name w:val="Heading 2"/>
    <w:basedOn w:val="Normal"/>
    <w:qFormat/>
    <w:rsid w:val="00e65494"/>
    <w:pPr>
      <w:keepNext w:val="true"/>
      <w:outlineLvl w:val="1"/>
    </w:pPr>
    <w:rPr>
      <w:sz w:val="28"/>
    </w:rPr>
  </w:style>
  <w:style w:type="paragraph" w:styleId="Titolo3" w:customStyle="1">
    <w:name w:val="Heading 3"/>
    <w:basedOn w:val="Normal"/>
    <w:qFormat/>
    <w:rsid w:val="00e65494"/>
    <w:pPr>
      <w:keepNext w:val="true"/>
      <w:outlineLvl w:val="2"/>
    </w:pPr>
    <w:rPr>
      <w:b/>
      <w:bCs/>
      <w:sz w:val="28"/>
    </w:rPr>
  </w:style>
  <w:style w:type="paragraph" w:styleId="Titolo4" w:customStyle="1">
    <w:name w:val="Heading 4"/>
    <w:basedOn w:val="Normal"/>
    <w:qFormat/>
    <w:rsid w:val="00e65494"/>
    <w:pPr>
      <w:keepNext w:val="true"/>
      <w:jc w:val="both"/>
      <w:outlineLvl w:val="3"/>
    </w:pPr>
    <w:rPr>
      <w:color w:val="FF6600"/>
      <w:sz w:val="28"/>
    </w:rPr>
  </w:style>
  <w:style w:type="paragraph" w:styleId="Titolo5" w:customStyle="1">
    <w:name w:val="Heading 5"/>
    <w:basedOn w:val="Normal"/>
    <w:qFormat/>
    <w:rsid w:val="00e65494"/>
    <w:pPr>
      <w:keepNext w:val="true"/>
      <w:widowControl w:val="false"/>
      <w:jc w:val="right"/>
      <w:outlineLvl w:val="4"/>
    </w:pPr>
    <w:rPr>
      <w:rFonts w:ascii="Verdana" w:hAnsi="Verdana" w:cs="Arial"/>
      <w:b/>
      <w:bCs/>
      <w:color w:val="000000"/>
      <w:sz w:val="20"/>
      <w:szCs w:val="20"/>
    </w:rPr>
  </w:style>
  <w:style w:type="paragraph" w:styleId="Titolo6" w:customStyle="1">
    <w:name w:val="Heading 6"/>
    <w:basedOn w:val="Normal"/>
    <w:qFormat/>
    <w:rsid w:val="00e65494"/>
    <w:pPr>
      <w:keepNext w:val="true"/>
      <w:widowControl w:val="false"/>
      <w:jc w:val="right"/>
      <w:outlineLvl w:val="5"/>
    </w:pPr>
    <w:rPr>
      <w:rFonts w:ascii="Verdana" w:hAnsi="Verdana" w:cs="Arial"/>
      <w:b/>
      <w:bCs/>
      <w:color w:val="000000"/>
      <w:sz w:val="2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semiHidden/>
    <w:qFormat/>
    <w:rsid w:val="00e65494"/>
    <w:rPr/>
  </w:style>
  <w:style w:type="character" w:styleId="CollegamentoInternet" w:customStyle="1">
    <w:name w:val="Hyperlink"/>
    <w:basedOn w:val="DefaultParagraphFont"/>
    <w:semiHidden/>
    <w:rsid w:val="00e65494"/>
    <w:rPr>
      <w:color w:val="0000FF"/>
      <w:u w:val="single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fa4512"/>
    <w:rPr>
      <w:rFonts w:ascii="Tahoma" w:hAnsi="Tahoma" w:cs="Tahoma"/>
      <w:sz w:val="16"/>
      <w:szCs w:val="16"/>
    </w:rPr>
  </w:style>
  <w:style w:type="character" w:styleId="IntestazioneCarattere" w:customStyle="1">
    <w:name w:val="Intestazione Carattere"/>
    <w:basedOn w:val="DefaultParagraphFont"/>
    <w:uiPriority w:val="99"/>
    <w:semiHidden/>
    <w:qFormat/>
    <w:rsid w:val="00015bbe"/>
    <w:rPr>
      <w:sz w:val="24"/>
      <w:szCs w:val="24"/>
    </w:rPr>
  </w:style>
  <w:style w:type="character" w:styleId="PidipaginaCarattere" w:customStyle="1">
    <w:name w:val="Piè di pagina Carattere"/>
    <w:basedOn w:val="DefaultParagraphFont"/>
    <w:uiPriority w:val="99"/>
    <w:qFormat/>
    <w:rsid w:val="00015bbe"/>
    <w:rPr>
      <w:sz w:val="24"/>
      <w:szCs w:val="24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semiHidden/>
    <w:rsid w:val="00e65494"/>
    <w:pPr>
      <w:jc w:val="both"/>
    </w:pPr>
    <w:rPr>
      <w:sz w:val="28"/>
    </w:rPr>
  </w:style>
  <w:style w:type="paragraph" w:styleId="Elenco">
    <w:name w:val="List"/>
    <w:basedOn w:val="Corpodeltesto"/>
    <w:rsid w:val="00bf5c68"/>
    <w:pPr/>
    <w:rPr>
      <w:rFonts w:cs="Lucida Sans"/>
    </w:rPr>
  </w:style>
  <w:style w:type="paragraph" w:styleId="Didascalia" w:customStyle="1">
    <w:name w:val="Caption"/>
    <w:basedOn w:val="Normal"/>
    <w:qFormat/>
    <w:rsid w:val="00bf5c68"/>
    <w:pPr>
      <w:suppressLineNumbers/>
      <w:spacing w:before="120" w:after="120"/>
    </w:pPr>
    <w:rPr>
      <w:rFonts w:cs="Lucida Sans"/>
      <w:i/>
      <w:iCs/>
    </w:rPr>
  </w:style>
  <w:style w:type="paragraph" w:styleId="Indice" w:customStyle="1">
    <w:name w:val="Indice"/>
    <w:basedOn w:val="Normal"/>
    <w:qFormat/>
    <w:rsid w:val="00bf5c68"/>
    <w:pPr>
      <w:suppressLineNumbers/>
    </w:pPr>
    <w:rPr>
      <w:rFonts w:cs="Lucida Sans"/>
    </w:rPr>
  </w:style>
  <w:style w:type="paragraph" w:styleId="Titoloprincipale">
    <w:name w:val="Title"/>
    <w:basedOn w:val="Normal"/>
    <w:next w:val="Corpodeltesto"/>
    <w:qFormat/>
    <w:rsid w:val="00bf5c68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2">
    <w:name w:val="Body Text 2"/>
    <w:basedOn w:val="Normal"/>
    <w:semiHidden/>
    <w:qFormat/>
    <w:rsid w:val="00e65494"/>
    <w:pPr/>
    <w:rPr>
      <w:sz w:val="28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link w:val="PidipaginaCarattere"/>
    <w:uiPriority w:val="99"/>
    <w:unhideWhenUsed/>
    <w:rsid w:val="00015bbe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lainText">
    <w:name w:val="Plain Text"/>
    <w:basedOn w:val="Normal"/>
    <w:semiHidden/>
    <w:qFormat/>
    <w:rsid w:val="00e65494"/>
    <w:pPr/>
    <w:rPr>
      <w:rFonts w:ascii="Courier New" w:hAnsi="Courier New" w:cs="Courier New"/>
      <w:sz w:val="20"/>
      <w:szCs w:val="20"/>
    </w:rPr>
  </w:style>
  <w:style w:type="paragraph" w:styleId="Caption">
    <w:name w:val="caption"/>
    <w:basedOn w:val="Normal"/>
    <w:qFormat/>
    <w:rsid w:val="00e65494"/>
    <w:pPr>
      <w:jc w:val="center"/>
      <w:outlineLvl w:val="0"/>
    </w:pPr>
    <w:rPr>
      <w:b/>
      <w:sz w:val="32"/>
      <w:szCs w:val="20"/>
    </w:rPr>
  </w:style>
  <w:style w:type="paragraph" w:styleId="BodyText3">
    <w:name w:val="Body Text 3"/>
    <w:basedOn w:val="Normal"/>
    <w:semiHidden/>
    <w:qFormat/>
    <w:rsid w:val="00e65494"/>
    <w:pPr>
      <w:jc w:val="both"/>
    </w:pPr>
    <w:rPr>
      <w:rFonts w:ascii="Verdana" w:hAnsi="Verdana" w:cs="Arial"/>
      <w:color w:val="000000"/>
      <w:sz w:val="22"/>
      <w:szCs w:val="22"/>
    </w:rPr>
  </w:style>
  <w:style w:type="paragraph" w:styleId="Default" w:customStyle="1">
    <w:name w:val="Default"/>
    <w:qFormat/>
    <w:rsid w:val="0008669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MS Mincho" w:cs="Times New Roman"/>
      <w:color w:val="000000"/>
      <w:kern w:val="0"/>
      <w:sz w:val="24"/>
      <w:szCs w:val="24"/>
      <w:lang w:val="it-IT" w:eastAsia="it-IT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fa4512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fe5fa0"/>
    <w:pPr>
      <w:spacing w:beforeAutospacing="1" w:afterAutospacing="1"/>
    </w:pPr>
    <w:rPr/>
  </w:style>
  <w:style w:type="paragraph" w:styleId="ListParagraph">
    <w:name w:val="List Paragraph"/>
    <w:basedOn w:val="Normal"/>
    <w:uiPriority w:val="34"/>
    <w:qFormat/>
    <w:rsid w:val="00416d10"/>
    <w:pPr>
      <w:ind w:left="708" w:hanging="0"/>
    </w:pPr>
    <w:rPr/>
  </w:style>
  <w:style w:type="paragraph" w:styleId="Contenutocornice" w:customStyle="1">
    <w:name w:val="Contenuto cornice"/>
    <w:basedOn w:val="Normal"/>
    <w:qFormat/>
    <w:rsid w:val="00bf5c68"/>
    <w:pPr/>
    <w:rPr/>
  </w:style>
  <w:style w:type="paragraph" w:styleId="Intestazione">
    <w:name w:val="Header"/>
    <w:basedOn w:val="Normal"/>
    <w:link w:val="IntestazioneCarattere"/>
    <w:uiPriority w:val="99"/>
    <w:semiHidden/>
    <w:unhideWhenUsed/>
    <w:rsid w:val="00015bbe"/>
    <w:pPr>
      <w:tabs>
        <w:tab w:val="clear" w:pos="708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22421-F12D-4DF2-812C-DCB88181F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Application>LibreOffice/7.4.6.2$Windows_X86_64 LibreOffice_project/5b1f5509c2decdade7fda905e3e1429a67acd63d</Application>
  <AppVersion>15.0000</AppVersion>
  <Pages>4</Pages>
  <Words>1062</Words>
  <Characters>6369</Characters>
  <CharactersWithSpaces>7510</CharactersWithSpaces>
  <Paragraphs>114</Paragraphs>
  <Company>I. C. Marzabotto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2023-02-01T07:56:00Z</dcterms:created>
  <dc:creator>pc</dc:creator>
  <dc:description/>
  <dc:language>it-IT</dc:language>
  <cp:lastModifiedBy/>
  <cp:lastPrinted>2023-01-20T13:10:00Z</cp:lastPrinted>
  <dcterms:modified xsi:type="dcterms:W3CDTF">2023-12-18T11:33:14Z</dcterms:modified>
  <cp:revision>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