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CE8" w:rsidRDefault="006B3DBF">
      <w:pPr>
        <w:jc w:val="center"/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</w:pPr>
      <w:r>
        <w:rPr>
          <w:noProof/>
        </w:rPr>
        <w:drawing>
          <wp:inline distT="0" distB="0" distL="0" distR="0">
            <wp:extent cx="904875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CE8" w:rsidRDefault="006B3DBF">
      <w:pPr>
        <w:jc w:val="center"/>
        <w:rPr>
          <w:rFonts w:ascii="Calibri Light" w:hAnsi="Calibri Light"/>
          <w:b/>
          <w:bCs/>
          <w:sz w:val="22"/>
          <w:szCs w:val="22"/>
          <w:lang w:eastAsia="ar-SA"/>
        </w:rPr>
      </w:pPr>
      <w:r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  <w:t>Ministero dell’istruzione e del merito</w:t>
      </w:r>
    </w:p>
    <w:p w:rsidR="00470CE8" w:rsidRDefault="006B3DBF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hAnsi="Calibri Light"/>
          <w:b/>
          <w:bCs/>
          <w:sz w:val="22"/>
          <w:szCs w:val="22"/>
          <w:lang w:eastAsia="ar-SA"/>
        </w:rPr>
        <w:t>ISTITUTO COMPRENSIVO N. 2 - IMOLA</w:t>
      </w:r>
    </w:p>
    <w:p w:rsidR="00470CE8" w:rsidRDefault="006B3DBF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Via Cavour, 26 – 40026 IMOLA – Tel. 054223420</w:t>
      </w:r>
    </w:p>
    <w:p w:rsidR="00470CE8" w:rsidRDefault="006B3DBF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Codice fiscale: 82003830377 – Codice MI: BOIC84300L - Codice Univoco Ufficio: UF9GG3</w:t>
      </w:r>
    </w:p>
    <w:p w:rsidR="00470CE8" w:rsidRDefault="006B3DBF">
      <w:pPr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>PEO:</w:t>
      </w:r>
      <w:r>
        <w:rPr>
          <w:rFonts w:ascii="Calibri Light" w:eastAsia="Microsoft Sans Serif" w:hAnsi="Calibri Light" w:cs="Microsoft Sans Serif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</w:t>
      </w:r>
      <w:hyperlink r:id="rId6">
        <w:r>
          <w:rPr>
            <w:rStyle w:val="Collegamentoipertestuale"/>
            <w:rFonts w:ascii="Calibri Light" w:eastAsia="Microsoft Sans Serif" w:hAnsi="Calibri Light" w:cs="Microsoft Sans Serif"/>
            <w:b/>
            <w:bCs/>
            <w:sz w:val="22"/>
            <w:szCs w:val="22"/>
            <w:lang w:val="en-US" w:eastAsia="zh-CN"/>
          </w:rPr>
          <w:t>BOIC84300L@ISTRUZIONE.IT</w:t>
        </w:r>
      </w:hyperlink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</w:t>
      </w:r>
      <w:r>
        <w:rPr>
          <w:rFonts w:ascii="Calibri Light" w:eastAsia="Microsoft Sans Serif" w:hAnsi="Calibri Light" w:cs="Arial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-</w:t>
      </w: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PEC: </w:t>
      </w:r>
      <w:r>
        <w:rPr>
          <w:rFonts w:ascii="Calibri Light" w:eastAsia="Microsoft Sans Serif" w:hAnsi="Calibri Light" w:cs="Arial"/>
          <w:b/>
          <w:bCs/>
          <w:color w:val="0000FF"/>
          <w:sz w:val="22"/>
          <w:szCs w:val="22"/>
          <w:u w:val="single"/>
          <w:lang w:val="en-US" w:eastAsia="zh-CN"/>
        </w:rPr>
        <w:t>BOIC84300L@PEC.ISTRUZIONE.IT – WEB: ic2imola.edu.it</w:t>
      </w:r>
    </w:p>
    <w:p w:rsidR="00470CE8" w:rsidRDefault="00470CE8">
      <w:pPr>
        <w:rPr>
          <w:rFonts w:ascii="Calibri Light" w:hAnsi="Calibri Light"/>
          <w:sz w:val="22"/>
          <w:szCs w:val="22"/>
        </w:rPr>
      </w:pPr>
    </w:p>
    <w:p w:rsidR="00470CE8" w:rsidRDefault="006B3DB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Protocollo e data si veda segnatura</w:t>
      </w:r>
    </w:p>
    <w:p w:rsidR="00470CE8" w:rsidRDefault="006B3DBF">
      <w:pPr>
        <w:pStyle w:val="Corpotesto"/>
        <w:spacing w:after="26" w:line="240" w:lineRule="auto"/>
        <w:jc w:val="right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Agli atti</w:t>
      </w:r>
    </w:p>
    <w:p w:rsidR="00470CE8" w:rsidRDefault="006B3DBF">
      <w:pPr>
        <w:pStyle w:val="Corpotesto"/>
        <w:spacing w:after="26" w:line="240" w:lineRule="auto"/>
        <w:jc w:val="right"/>
      </w:pPr>
      <w:r>
        <w:rPr>
          <w:rFonts w:ascii="Calibri Light" w:hAnsi="Calibri Light"/>
          <w:sz w:val="22"/>
          <w:szCs w:val="22"/>
        </w:rPr>
        <w:t>Al sito web- sezione Amministrazione trasparente</w:t>
      </w:r>
    </w:p>
    <w:p w:rsidR="00470CE8" w:rsidRDefault="00470CE8">
      <w:pPr>
        <w:pStyle w:val="Corpotesto"/>
        <w:jc w:val="both"/>
      </w:pPr>
    </w:p>
    <w:p w:rsidR="00470CE8" w:rsidRDefault="006B3DBF">
      <w:pPr>
        <w:pStyle w:val="Corpotesto"/>
        <w:jc w:val="both"/>
      </w:pPr>
      <w:r>
        <w:rPr>
          <w:rStyle w:val="Enfasigrassetto"/>
          <w:rFonts w:ascii="Calibri Light" w:hAnsi="Calibri Light"/>
          <w:bCs w:val="0"/>
        </w:rPr>
        <w:t>OGGETTO</w:t>
      </w:r>
      <w:r>
        <w:rPr>
          <w:rStyle w:val="Enfasigrassetto"/>
          <w:rFonts w:ascii="Calibri Light" w:hAnsi="Calibri Light"/>
          <w:b w:val="0"/>
          <w:bCs w:val="0"/>
        </w:rPr>
        <w:t xml:space="preserve">: DETERMINA PER AFFIDAMENTO DIRETTO, FORNITURA DEL SERVIZIO DI NOLEGGIO PULLMAN CON CONDUCENTE PER VIAGGIO D’ISTRUZIONE E VISITE GUIDATE PER IL TRASPORTO DI ALUNNI/E ED ACCOMPAGNATORI PLESSO MARCONI - A.S. 2024/2025 - RISERVA NATURALE DEL BELLOCCHIO - LIDO DI SPINA 22/05/2025 - ISTITUTO COMPRENSIVO N.2 di IMOLA, A05 – VISITE, VIAGGI E PROGRAMMI DI STUDIO ALL’ESTERO – PARI AD UN IMPORTO DI </w:t>
      </w:r>
      <w:r w:rsidRPr="006B3DBF">
        <w:rPr>
          <w:rStyle w:val="Enfasigrassetto"/>
          <w:rFonts w:ascii="Calibri" w:hAnsi="Calibri" w:cs="Calibri"/>
          <w:b w:val="0"/>
        </w:rPr>
        <w:t>€</w:t>
      </w:r>
      <w:r w:rsidRPr="006B3DBF">
        <w:rPr>
          <w:rStyle w:val="Enfasigrassetto"/>
          <w:rFonts w:ascii="Calibri" w:hAnsi="Calibri" w:cs="Calibri"/>
          <w:b w:val="0"/>
          <w:bCs w:val="0"/>
        </w:rPr>
        <w:t xml:space="preserve"> </w:t>
      </w:r>
      <w:r w:rsidRPr="006B3DBF">
        <w:rPr>
          <w:rStyle w:val="Enfasigrassetto"/>
          <w:rFonts w:ascii="Calibri" w:hAnsi="Calibri" w:cs="Calibri"/>
          <w:b w:val="0"/>
          <w:bCs w:val="0"/>
          <w:color w:val="000000"/>
        </w:rPr>
        <w:t>681.82</w:t>
      </w:r>
      <w:r w:rsidRPr="006B3DBF">
        <w:rPr>
          <w:rStyle w:val="Enfasigrassetto"/>
          <w:rFonts w:ascii="Calibri" w:hAnsi="Calibri" w:cs="Calibri"/>
          <w:b w:val="0"/>
          <w:bCs w:val="0"/>
        </w:rPr>
        <w:t xml:space="preserve"> + IVA</w:t>
      </w:r>
      <w:r>
        <w:rPr>
          <w:rStyle w:val="Enfasigrassetto"/>
          <w:rFonts w:ascii="Calibri Light" w:hAnsi="Calibri Light"/>
        </w:rPr>
        <w:t xml:space="preserve"> </w:t>
      </w:r>
    </w:p>
    <w:p w:rsidR="00470CE8" w:rsidRPr="00D1444A" w:rsidRDefault="006B3DBF">
      <w:pPr>
        <w:pStyle w:val="Corpotesto"/>
        <w:jc w:val="both"/>
        <w:rPr>
          <w:rStyle w:val="Enfasigrassetto"/>
          <w:rFonts w:ascii="Calibri Light" w:hAnsi="Calibri Light"/>
          <w:b w:val="0"/>
          <w:sz w:val="22"/>
          <w:szCs w:val="22"/>
        </w:rPr>
      </w:pPr>
      <w:r>
        <w:rPr>
          <w:rStyle w:val="Enfasigrassetto"/>
          <w:rFonts w:ascii="Calibri Light" w:hAnsi="Calibri Light"/>
          <w:b w:val="0"/>
          <w:sz w:val="22"/>
          <w:szCs w:val="22"/>
        </w:rPr>
        <w:t>CIG:</w:t>
      </w:r>
      <w:r w:rsidRPr="00D1444A">
        <w:rPr>
          <w:rStyle w:val="Enfasigrassetto"/>
          <w:rFonts w:ascii="Calibri Light" w:hAnsi="Calibri Light"/>
          <w:b w:val="0"/>
          <w:sz w:val="22"/>
          <w:szCs w:val="22"/>
        </w:rPr>
        <w:t xml:space="preserve"> </w:t>
      </w:r>
      <w:r w:rsidR="00D1444A" w:rsidRPr="00D1444A">
        <w:rPr>
          <w:rStyle w:val="Enfasigrassetto"/>
          <w:rFonts w:ascii="Calibri Light" w:hAnsi="Calibri Light"/>
          <w:b w:val="0"/>
          <w:sz w:val="22"/>
          <w:szCs w:val="22"/>
        </w:rPr>
        <w:t>B66AE50860</w:t>
      </w:r>
    </w:p>
    <w:p w:rsidR="00470CE8" w:rsidRDefault="006B3DBF">
      <w:pPr>
        <w:pStyle w:val="Corpotesto"/>
        <w:jc w:val="center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IL DIRIGENTE SCOLASTICO</w:t>
      </w:r>
    </w:p>
    <w:p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R.D. 18/11/1923 n. 2440, recante “Nuove disposizioni sull’amministrazione del Patrimonio e la Contabilità Generale dello Stato”;</w:t>
      </w:r>
    </w:p>
    <w:p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la Legge n. 59/1997, concernente “Delega al Governo per il conferimento di funzioni e compiti alle regioni ed enti locali, per la riforma della Pubblica Amministrazione e per la semplificazione amministrativa";</w:t>
      </w:r>
    </w:p>
    <w:p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D.P.R. n.275/1999, concernente il Regolamento recante norme in materia di autonomia delle Istituzioni Scolastiche, ai sensi della legge n. 59/1997;</w:t>
      </w:r>
    </w:p>
    <w:p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la Legge n.107/2015 recante “Riforma del sistema nazionale di istruzione e formazione e delega per il riordino delle disposizioni legislative vigenti”;</w:t>
      </w:r>
    </w:p>
    <w:p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Decreto Interministeriale 28 agosto 2018 n. 129, recante “Istruzioni generali sulla gestione amministrativo-contabile delle istituzioni scolastiche, ai sensi dell’art.1 c. 143 della Legge n.107/15”;</w:t>
      </w:r>
    </w:p>
    <w:p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in particolare l’Art. 4 c. 4 del D.I. 28 agosto 2018, n. 129 che recita “Con l’approvazione del programma annuale si intendono autorizzati l’accertamento delle entrate e l’impegno delle spese ivi previste”;</w:t>
      </w:r>
    </w:p>
    <w:p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TENUTO CONTO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delle funzioni e dei poteri del Dirigente Scolastico in materia negoziale, come definiti dall’art. 25 comma 2 del </w:t>
      </w:r>
      <w:proofErr w:type="spellStart"/>
      <w:r>
        <w:rPr>
          <w:rFonts w:ascii="Calibri Light" w:hAnsi="Calibri Light"/>
          <w:sz w:val="22"/>
          <w:szCs w:val="22"/>
        </w:rPr>
        <w:t>D.Lgs.</w:t>
      </w:r>
      <w:proofErr w:type="spellEnd"/>
      <w:r>
        <w:rPr>
          <w:rFonts w:ascii="Calibri Light" w:hAnsi="Calibri Light"/>
          <w:sz w:val="22"/>
          <w:szCs w:val="22"/>
        </w:rPr>
        <w:t xml:space="preserve"> n. 165/2001, dell’art. 1 comma 78 della legge n. 107/2015 e dagli artt. 3 e 44 del succitato D.I. 129/2018;</w:t>
      </w:r>
    </w:p>
    <w:p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il D. </w:t>
      </w:r>
      <w:proofErr w:type="spellStart"/>
      <w:r>
        <w:rPr>
          <w:rFonts w:ascii="Calibri Light" w:hAnsi="Calibri Light"/>
          <w:sz w:val="22"/>
          <w:szCs w:val="22"/>
        </w:rPr>
        <w:t>Lgs</w:t>
      </w:r>
      <w:proofErr w:type="spellEnd"/>
      <w:r>
        <w:rPr>
          <w:rFonts w:ascii="Calibri Light" w:hAnsi="Calibri Light"/>
          <w:sz w:val="22"/>
          <w:szCs w:val="22"/>
        </w:rPr>
        <w:t xml:space="preserve">. n. 36/2023 recante “Codice dei contratti pubblici in attuazione dell’articolo 1 della legge 21 giugno 2022, n. 78, recante delega al Governo in materia di contratti pubblici” e in particolare l’art.50 c.1 </w:t>
      </w:r>
      <w:proofErr w:type="spellStart"/>
      <w:r>
        <w:rPr>
          <w:rFonts w:ascii="Calibri Light" w:hAnsi="Calibri Light"/>
          <w:sz w:val="22"/>
          <w:szCs w:val="22"/>
        </w:rPr>
        <w:t>lett</w:t>
      </w:r>
      <w:proofErr w:type="spellEnd"/>
      <w:r>
        <w:rPr>
          <w:rFonts w:ascii="Calibri Light" w:hAnsi="Calibri Light"/>
          <w:sz w:val="22"/>
          <w:szCs w:val="22"/>
        </w:rPr>
        <w:t>. b relativo alla procedura di affidamento diretto;</w:t>
      </w:r>
    </w:p>
    <w:p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lastRenderedPageBreak/>
        <w:t>VISTE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le linee guida attuative del Codice dei Contratti Pubblici pubblicate sul sito dell’ANAC;</w:t>
      </w:r>
    </w:p>
    <w:p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il D. </w:t>
      </w:r>
      <w:proofErr w:type="spellStart"/>
      <w:r>
        <w:rPr>
          <w:rFonts w:ascii="Calibri Light" w:hAnsi="Calibri Light"/>
          <w:sz w:val="22"/>
          <w:szCs w:val="22"/>
        </w:rPr>
        <w:t>Lgs</w:t>
      </w:r>
      <w:proofErr w:type="spellEnd"/>
      <w:r>
        <w:rPr>
          <w:rFonts w:ascii="Calibri Light" w:hAnsi="Calibri Light"/>
          <w:sz w:val="22"/>
          <w:szCs w:val="22"/>
        </w:rPr>
        <w:t xml:space="preserve"> n. 97/2016 recante “Revisione e semplificazione delle disposizioni in materia di prevenzione della corruzione, pubblicità e trasparenza, correttivo della legge 6 novembre 2012, n. 190 e del decreto legislativo 14 marzo 2013, n. 33, ai sensi dell’art. 7 della legge 7 agosto 2015, n. 124, in materia di riorganizzazione delle amministrazioni pubbliche”;</w:t>
      </w:r>
    </w:p>
    <w:p w:rsidR="00470CE8" w:rsidRDefault="006B3DBF">
      <w:pPr>
        <w:pStyle w:val="Corpotesto"/>
        <w:ind w:left="1757" w:hanging="1757"/>
        <w:jc w:val="both"/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Regolamento d’Istituto che disciplina le modalità di attuazione delle procedure di acquisto di lavori, servizi e forniture; </w:t>
      </w:r>
    </w:p>
    <w:p w:rsidR="00470CE8" w:rsidRDefault="006B3DBF">
      <w:pPr>
        <w:pStyle w:val="Corpotesto"/>
        <w:ind w:left="1757" w:hanging="1757"/>
        <w:jc w:val="both"/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Piano Triennale dell’Offerta Formativa (PTOF); </w:t>
      </w:r>
    </w:p>
    <w:p w:rsidR="00470CE8" w:rsidRDefault="006B3DB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CONSIDERATA </w:t>
      </w:r>
      <w:r>
        <w:rPr>
          <w:rFonts w:ascii="Calibri Light" w:hAnsi="Calibri Light"/>
          <w:sz w:val="22"/>
          <w:szCs w:val="22"/>
        </w:rPr>
        <w:tab/>
        <w:t xml:space="preserve">      la necessità di prevedere uscite didattiche/visite guidate finalizzate all’arricchimento </w:t>
      </w:r>
      <w:r>
        <w:rPr>
          <w:rFonts w:ascii="Calibri Light" w:hAnsi="Calibri Light"/>
          <w:sz w:val="22"/>
          <w:szCs w:val="22"/>
        </w:rPr>
        <w:tab/>
        <w:t xml:space="preserve">                    dell’offerta formativa attraverso l’attuazione di iniziative integrative promosse dalla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scuola a completamento dell’ordinaria attività curriculare - come previste dal PTOF;</w:t>
      </w:r>
    </w:p>
    <w:p w:rsidR="00470CE8" w:rsidRDefault="006B3DB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SENTITO</w:t>
      </w:r>
      <w:r>
        <w:rPr>
          <w:rFonts w:ascii="Calibri Light" w:hAnsi="Calibri Light"/>
          <w:sz w:val="22"/>
          <w:szCs w:val="22"/>
        </w:rPr>
        <w:tab/>
        <w:t xml:space="preserve">      il Collegio dei Docenti in merito alla progettazione e all’organizzazione di uscite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didattiche/visite guidate di mezza o intera giornata;</w:t>
      </w:r>
    </w:p>
    <w:p w:rsidR="00470CE8" w:rsidRDefault="006B3DB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VERIFICATO </w:t>
      </w:r>
      <w:r>
        <w:rPr>
          <w:rFonts w:ascii="Calibri Light" w:hAnsi="Calibri Light"/>
          <w:sz w:val="22"/>
          <w:szCs w:val="22"/>
        </w:rPr>
        <w:tab/>
        <w:t xml:space="preserve">     che non sono attive convenzioni CONSIP con caratteristiche di servizi corrispondenti a tale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fabbisogno;</w:t>
      </w:r>
    </w:p>
    <w:p w:rsidR="00470CE8" w:rsidRDefault="006B3DB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ACCERTATA </w:t>
      </w:r>
      <w:r>
        <w:rPr>
          <w:rFonts w:ascii="Calibri Light" w:hAnsi="Calibri Light"/>
          <w:sz w:val="22"/>
          <w:szCs w:val="22"/>
        </w:rPr>
        <w:tab/>
        <w:t xml:space="preserve">    la necessità di individuare una o più ditte per il noleggio di autobus con conducente per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l’effettuazione delle uscite didattiche/visite guidate, di un solo giorno previste </w:t>
      </w:r>
      <w:proofErr w:type="spellStart"/>
      <w:r>
        <w:rPr>
          <w:rFonts w:ascii="Calibri Light" w:hAnsi="Calibri Light"/>
          <w:sz w:val="22"/>
          <w:szCs w:val="22"/>
        </w:rPr>
        <w:t>nell’a.s.</w:t>
      </w:r>
      <w:proofErr w:type="spellEnd"/>
      <w:r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2024/25;</w:t>
      </w:r>
    </w:p>
    <w:p w:rsidR="00470CE8" w:rsidRDefault="006B3DB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RITENUTO </w:t>
      </w:r>
      <w:r>
        <w:rPr>
          <w:rFonts w:ascii="Calibri Light" w:hAnsi="Calibri Light"/>
          <w:sz w:val="22"/>
          <w:szCs w:val="22"/>
        </w:rPr>
        <w:tab/>
        <w:t xml:space="preserve">    di scegliere, quale modalità di scelta del contraente, l’affidamento diretto, con </w:t>
      </w:r>
      <w:proofErr w:type="gramStart"/>
      <w:r>
        <w:rPr>
          <w:rFonts w:ascii="Calibri Light" w:hAnsi="Calibri Light"/>
          <w:sz w:val="22"/>
          <w:szCs w:val="22"/>
        </w:rPr>
        <w:t xml:space="preserve">indagine  </w:t>
      </w:r>
      <w:r>
        <w:rPr>
          <w:rFonts w:ascii="Calibri Light" w:hAnsi="Calibri Light"/>
          <w:sz w:val="22"/>
          <w:szCs w:val="22"/>
        </w:rPr>
        <w:tab/>
      </w:r>
      <w:proofErr w:type="gramEnd"/>
      <w:r>
        <w:rPr>
          <w:rFonts w:ascii="Calibri Light" w:hAnsi="Calibri Light"/>
          <w:sz w:val="22"/>
          <w:szCs w:val="22"/>
        </w:rPr>
        <w:tab/>
        <w:t xml:space="preserve">    esplorativa di mercato mediante l’acquisizione formale di più preventivi, in quanto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l’ammontare della spesa, al di sotto del limite stabilito dal Consiglio di istituto, consente di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seguire le procedure previste dall’art. 45 c. 2 del D.I. 28/08/2018, n. 129;</w:t>
      </w:r>
    </w:p>
    <w:p w:rsidR="00470CE8" w:rsidRDefault="006B3DB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TENUTO CONTO   che si è proceduto alla richiesta di preventivi all</w:t>
      </w:r>
      <w:r w:rsidR="003E5623">
        <w:rPr>
          <w:rFonts w:ascii="Calibri Light" w:hAnsi="Calibri Light"/>
          <w:sz w:val="22"/>
          <w:szCs w:val="22"/>
        </w:rPr>
        <w:t>e</w:t>
      </w:r>
      <w:r>
        <w:rPr>
          <w:rFonts w:ascii="Calibri Light" w:hAnsi="Calibri Light"/>
          <w:sz w:val="22"/>
          <w:szCs w:val="22"/>
        </w:rPr>
        <w:t xml:space="preserve"> ditte di trasporto operanti sul territorio;</w:t>
      </w:r>
    </w:p>
    <w:p w:rsidR="00470CE8" w:rsidRDefault="006B3DB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CONSIDERATO </w:t>
      </w:r>
      <w:r>
        <w:rPr>
          <w:rFonts w:ascii="Calibri Light" w:hAnsi="Calibri Light"/>
          <w:sz w:val="22"/>
          <w:szCs w:val="22"/>
        </w:rPr>
        <w:tab/>
        <w:t xml:space="preserve">    che, trattandosi di affidamenti diretti ex art. 50, comma 1, lettera b), D. L.gs 36/2023,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quindi senza alcun vincolo di metodologie formali e stringenti, lo strumento per interagire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con l’operatore economico possa essere individuato dal RUP secondo “le modalità ritenute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più opportune per l’immediatezza, la semplificazione e l’ottimizzazione della procedura”;</w:t>
      </w:r>
    </w:p>
    <w:p w:rsidR="00470CE8" w:rsidRDefault="006B3DB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CONSIDERATA </w:t>
      </w:r>
      <w:r>
        <w:rPr>
          <w:rFonts w:ascii="Calibri Light" w:hAnsi="Calibri Light"/>
          <w:sz w:val="22"/>
          <w:szCs w:val="22"/>
        </w:rPr>
        <w:tab/>
        <w:t xml:space="preserve">    l’offerta trasmessa dalla ditta "Cooperativa Riolo" autonoleggi rispondente alle esigenze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dell’istituto;</w:t>
      </w:r>
    </w:p>
    <w:p w:rsidR="00470CE8" w:rsidRDefault="006B3DBF">
      <w:pPr>
        <w:pStyle w:val="Corpotesto"/>
        <w:jc w:val="both"/>
      </w:pPr>
      <w:r>
        <w:rPr>
          <w:rFonts w:ascii="Calibri Light" w:hAnsi="Calibri Light"/>
          <w:sz w:val="22"/>
          <w:szCs w:val="22"/>
        </w:rPr>
        <w:t xml:space="preserve">CONSIDERATO </w:t>
      </w:r>
      <w:r>
        <w:rPr>
          <w:rFonts w:ascii="Calibri Light" w:hAnsi="Calibri Light"/>
          <w:sz w:val="22"/>
          <w:szCs w:val="22"/>
        </w:rPr>
        <w:tab/>
        <w:t xml:space="preserve">    che il valore del servizio in oggetto è </w:t>
      </w:r>
      <w:r w:rsidRPr="006B3DBF">
        <w:rPr>
          <w:rFonts w:ascii="Calibri Light" w:hAnsi="Calibri Light"/>
          <w:sz w:val="22"/>
          <w:szCs w:val="22"/>
        </w:rPr>
        <w:t xml:space="preserve">di </w:t>
      </w:r>
      <w:r w:rsidRPr="006B3DBF">
        <w:rPr>
          <w:rFonts w:asciiTheme="majorHAnsi" w:hAnsiTheme="majorHAnsi" w:cstheme="majorHAnsi"/>
          <w:sz w:val="22"/>
          <w:szCs w:val="22"/>
        </w:rPr>
        <w:t xml:space="preserve">€ </w:t>
      </w:r>
      <w:r w:rsidRPr="006B3DBF">
        <w:rPr>
          <w:rFonts w:asciiTheme="majorHAnsi" w:hAnsiTheme="majorHAnsi" w:cstheme="majorHAnsi"/>
          <w:b/>
          <w:color w:val="000000"/>
          <w:sz w:val="22"/>
          <w:szCs w:val="22"/>
        </w:rPr>
        <w:t>681.82</w:t>
      </w:r>
      <w:r w:rsidRPr="006B3DBF">
        <w:rPr>
          <w:rFonts w:asciiTheme="majorHAnsi" w:hAnsiTheme="majorHAnsi" w:cstheme="majorHAnsi"/>
        </w:rPr>
        <w:t xml:space="preserve"> </w:t>
      </w:r>
      <w:r w:rsidRPr="006B3DBF">
        <w:rPr>
          <w:rFonts w:asciiTheme="majorHAnsi" w:hAnsiTheme="majorHAnsi" w:cstheme="majorHAnsi"/>
          <w:sz w:val="22"/>
          <w:szCs w:val="22"/>
        </w:rPr>
        <w:t>(seicento</w:t>
      </w:r>
      <w:r w:rsidR="00D1444A">
        <w:rPr>
          <w:rFonts w:asciiTheme="majorHAnsi" w:hAnsiTheme="majorHAnsi" w:cstheme="majorHAnsi"/>
          <w:sz w:val="22"/>
          <w:szCs w:val="22"/>
        </w:rPr>
        <w:t xml:space="preserve"> </w:t>
      </w:r>
      <w:bookmarkStart w:id="0" w:name="_GoBack"/>
      <w:bookmarkEnd w:id="0"/>
      <w:r w:rsidRPr="006B3DBF">
        <w:rPr>
          <w:rFonts w:asciiTheme="majorHAnsi" w:hAnsiTheme="majorHAnsi" w:cstheme="majorHAnsi"/>
          <w:sz w:val="22"/>
          <w:szCs w:val="22"/>
        </w:rPr>
        <w:t>ottantauno/ottantadue) IVA</w:t>
      </w:r>
      <w:r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esclusa - E.F. 2025 dell’Istituto - aggregato di spesa A05;</w:t>
      </w:r>
    </w:p>
    <w:p w:rsidR="00470CE8" w:rsidRDefault="006B3DBF">
      <w:pPr>
        <w:pStyle w:val="Corpotesto"/>
        <w:spacing w:after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TENUTO CONTO    della normativa di riferimento sulla tracciabilità dei flussi finanziari relativa ai contratti di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</w:t>
      </w:r>
      <w:proofErr w:type="gramStart"/>
      <w:r>
        <w:rPr>
          <w:rFonts w:ascii="Calibri Light" w:hAnsi="Calibri Light"/>
          <w:sz w:val="22"/>
          <w:szCs w:val="22"/>
        </w:rPr>
        <w:t>appalto</w:t>
      </w:r>
      <w:proofErr w:type="gramEnd"/>
      <w:r>
        <w:rPr>
          <w:rFonts w:ascii="Calibri Light" w:hAnsi="Calibri Light"/>
          <w:sz w:val="22"/>
          <w:szCs w:val="22"/>
        </w:rPr>
        <w:t xml:space="preserve"> di lavori, forniture e servizi, artt. 3 e 6 della L.136/2010 come modificati dal D.L. n.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187/2010 convertito in Legge n. 217/2010, in virtù della quale l’Istituto è tenuto ad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acquisire il Codice Identificativo Gara per cui si è provveduto a richiedere il seguente</w:t>
      </w:r>
      <w:r>
        <w:rPr>
          <w:rFonts w:ascii="Calibri Light" w:hAnsi="Calibri Light"/>
          <w:sz w:val="22"/>
          <w:szCs w:val="22"/>
        </w:rPr>
        <w:tab/>
      </w:r>
    </w:p>
    <w:p w:rsidR="00470CE8" w:rsidRDefault="006B3DBF">
      <w:pPr>
        <w:pStyle w:val="Corpotesto"/>
        <w:spacing w:after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CIG:</w:t>
      </w:r>
      <w:r w:rsidRPr="006B3DBF">
        <w:rPr>
          <w:rFonts w:ascii="Calibri Light" w:hAnsi="Calibri Light"/>
          <w:color w:val="FF0000"/>
          <w:sz w:val="22"/>
          <w:szCs w:val="22"/>
        </w:rPr>
        <w:t xml:space="preserve"> </w:t>
      </w:r>
      <w:r w:rsidR="00D1444A" w:rsidRPr="00D1444A">
        <w:rPr>
          <w:rStyle w:val="Enfasigrassetto"/>
          <w:rFonts w:ascii="Calibri Light" w:hAnsi="Calibri Light"/>
          <w:b w:val="0"/>
          <w:sz w:val="22"/>
          <w:szCs w:val="22"/>
        </w:rPr>
        <w:t>B66AE50860</w:t>
      </w:r>
    </w:p>
    <w:p w:rsidR="00470CE8" w:rsidRDefault="006B3DBF">
      <w:pPr>
        <w:pStyle w:val="Corpotesto"/>
      </w:pPr>
      <w:r>
        <w:rPr>
          <w:rFonts w:ascii="Calibri Light" w:hAnsi="Calibri Light"/>
          <w:sz w:val="22"/>
          <w:szCs w:val="22"/>
        </w:rPr>
        <w:t xml:space="preserve">RITENUTO </w:t>
      </w:r>
      <w:r>
        <w:rPr>
          <w:rFonts w:ascii="Calibri Light" w:hAnsi="Calibri Light"/>
          <w:sz w:val="22"/>
          <w:szCs w:val="22"/>
        </w:rPr>
        <w:tab/>
        <w:t xml:space="preserve">    adeguato a quanto sopra indicato, esperire la procedura di affidamento diretto per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l’affidamento di cui sopra, motivato da ragioni di necessità ed indifferibilità della spesa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nonché dalla concomitanza dell’esiguità e della non periodicità della spesa;</w:t>
      </w:r>
      <w:r w:rsidR="003E5623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nell’osservanza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delle disposizioni di cui alla Legge n. 190/2012 recante “Disposizioni per la prevenzione 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la repressione della corruzione e dell’illegalità della Pubblica Amministrazione”,</w:t>
      </w:r>
    </w:p>
    <w:p w:rsidR="00470CE8" w:rsidRDefault="006B3DBF">
      <w:pPr>
        <w:pStyle w:val="Corpotesto"/>
        <w:jc w:val="center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lastRenderedPageBreak/>
        <w:t>DETERMINA</w:t>
      </w:r>
    </w:p>
    <w:p w:rsidR="00470CE8" w:rsidRDefault="006B3DB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1</w:t>
      </w:r>
    </w:p>
    <w:p w:rsidR="00470CE8" w:rsidRDefault="006B3DB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premesse fanno parte integrante e sostanziale del presente provvedimento;</w:t>
      </w:r>
    </w:p>
    <w:p w:rsidR="00470CE8" w:rsidRDefault="006B3DB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Art.2</w:t>
      </w:r>
    </w:p>
    <w:p w:rsidR="00470CE8" w:rsidRDefault="006B3DB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Di procedere, ai sensi e per gli effetti dell’art. 50, comma 1, lettera b), D. L.gs 36/2023, ad affidare il servizio oggetto della presente decisione alla ditta alla ditta </w:t>
      </w:r>
      <w:r>
        <w:rPr>
          <w:rFonts w:ascii="Calibri Light" w:hAnsi="Calibri Light"/>
          <w:bCs/>
          <w:sz w:val="22"/>
          <w:szCs w:val="22"/>
        </w:rPr>
        <w:t>"Cooperativa Trasporti Riolo Terme Società Cooperativa Via Miglioli,1 48025 Riolo Terme;</w:t>
      </w:r>
    </w:p>
    <w:p w:rsidR="00470CE8" w:rsidRDefault="006B3DB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Art.3</w:t>
      </w:r>
    </w:p>
    <w:p w:rsidR="00470CE8" w:rsidRDefault="006B3DB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Di autorizzare la spesa di </w:t>
      </w:r>
      <w:r w:rsidRPr="006B3DBF">
        <w:rPr>
          <w:rStyle w:val="Enfasigrassetto"/>
          <w:rFonts w:asciiTheme="majorHAnsi" w:hAnsiTheme="majorHAnsi" w:cstheme="majorHAnsi"/>
          <w:b w:val="0"/>
          <w:sz w:val="22"/>
          <w:szCs w:val="22"/>
        </w:rPr>
        <w:t>€</w:t>
      </w:r>
      <w:r w:rsidRPr="006B3DBF">
        <w:rPr>
          <w:rStyle w:val="Enfasigrassetto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r w:rsidRPr="006B3DBF">
        <w:rPr>
          <w:rStyle w:val="Enfasigrassetto"/>
          <w:rFonts w:asciiTheme="majorHAnsi" w:hAnsiTheme="majorHAnsi" w:cstheme="majorHAnsi"/>
          <w:b w:val="0"/>
          <w:bCs w:val="0"/>
          <w:color w:val="000000"/>
          <w:sz w:val="19"/>
          <w:szCs w:val="22"/>
        </w:rPr>
        <w:t>681.82</w:t>
      </w:r>
      <w:r w:rsidRPr="006B3DBF">
        <w:rPr>
          <w:rStyle w:val="Enfasigrassetto"/>
          <w:rFonts w:asciiTheme="majorHAnsi" w:hAnsiTheme="majorHAnsi" w:cstheme="majorHAnsi"/>
          <w:b w:val="0"/>
          <w:bCs w:val="0"/>
          <w:sz w:val="22"/>
          <w:szCs w:val="22"/>
        </w:rPr>
        <w:t xml:space="preserve"> + IVA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da imputare alla scheda di destinazione </w:t>
      </w:r>
      <w:r>
        <w:rPr>
          <w:rFonts w:ascii="Calibri Light" w:hAnsi="Calibri Light"/>
          <w:bCs/>
          <w:sz w:val="22"/>
          <w:szCs w:val="22"/>
        </w:rPr>
        <w:t>A05 dell</w:t>
      </w:r>
      <w:r>
        <w:rPr>
          <w:rFonts w:ascii="Calibri Light" w:hAnsi="Calibri Light"/>
          <w:sz w:val="22"/>
          <w:szCs w:val="22"/>
        </w:rPr>
        <w:t>’E.F. 2025 che presenta la necessaria copertura finanziaria;</w:t>
      </w:r>
    </w:p>
    <w:p w:rsidR="00470CE8" w:rsidRDefault="006B3DB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4</w:t>
      </w:r>
    </w:p>
    <w:p w:rsidR="00470CE8" w:rsidRDefault="006B3DB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operazioni finanziarie relative all’ordine saranno effettuate nel rispetto della normativa inerente la tracciabilità dei pagamenti:</w:t>
      </w:r>
    </w:p>
    <w:p w:rsidR="00470CE8" w:rsidRDefault="006B3DBF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a) Le fatture elettroniche di pagamento dovranno riportare il codice identificativo dell’ordine</w:t>
      </w:r>
      <w:r>
        <w:rPr>
          <w:rStyle w:val="Enfasigrassetto"/>
          <w:rFonts w:ascii="Calibri Light" w:hAnsi="Calibri Light"/>
          <w:b w:val="0"/>
          <w:sz w:val="22"/>
          <w:szCs w:val="22"/>
        </w:rPr>
        <w:t>;</w:t>
      </w:r>
    </w:p>
    <w:p w:rsidR="00470CE8" w:rsidRDefault="006B3DBF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b) Codice univoco per fatturazione</w:t>
      </w:r>
      <w:r>
        <w:rPr>
          <w:rFonts w:ascii="Calibri Light" w:hAnsi="Calibri Light"/>
          <w:b/>
          <w:bCs/>
          <w:sz w:val="22"/>
          <w:szCs w:val="22"/>
        </w:rPr>
        <w:t xml:space="preserve">: </w:t>
      </w:r>
      <w:r>
        <w:rPr>
          <w:rFonts w:ascii="Calibri Light" w:hAnsi="Calibri Light"/>
          <w:bCs/>
          <w:sz w:val="22"/>
          <w:szCs w:val="22"/>
        </w:rPr>
        <w:t>UF9GG3</w:t>
      </w:r>
      <w:r>
        <w:rPr>
          <w:rStyle w:val="Enfasigrassetto"/>
          <w:rFonts w:ascii="Calibri Light" w:hAnsi="Calibri Light"/>
          <w:sz w:val="22"/>
          <w:szCs w:val="22"/>
        </w:rPr>
        <w:t>;</w:t>
      </w:r>
    </w:p>
    <w:p w:rsidR="00470CE8" w:rsidRDefault="006B3DBF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c) Il pagamento sarà effettuato mediante bonifico bancario o postale o altri strumenti di incasso idonei a consentire la piena tracciabilità delle operazioni stesse;</w:t>
      </w:r>
    </w:p>
    <w:p w:rsidR="00470CE8" w:rsidRDefault="006B3DBF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d) L’operatore economico sarà tenuto a comunicare all’Istituto il conto corrente dedicato e a far pervenire la dichiarazione di tracciabilità dei pagamenti, ai sensi della L</w:t>
      </w:r>
      <w:r>
        <w:rPr>
          <w:rStyle w:val="Enfasigrassetto"/>
          <w:rFonts w:ascii="Calibri Light" w:hAnsi="Calibri Light"/>
          <w:sz w:val="22"/>
          <w:szCs w:val="22"/>
        </w:rPr>
        <w:t xml:space="preserve">. </w:t>
      </w:r>
      <w:r>
        <w:rPr>
          <w:rFonts w:ascii="Calibri Light" w:hAnsi="Calibri Light"/>
          <w:sz w:val="22"/>
          <w:szCs w:val="22"/>
        </w:rPr>
        <w:t>136/2010;</w:t>
      </w:r>
    </w:p>
    <w:p w:rsidR="00470CE8" w:rsidRDefault="006B3DBF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e) La mancata osservanza degli obblighi sulla tracciabilità dei flussi per le forniture pubbliche determinerà la risoluzione dell’ordine e l’applicazione di sanzioni amministrative.</w:t>
      </w:r>
    </w:p>
    <w:p w:rsidR="00470CE8" w:rsidRDefault="006B3DB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Che, infine, il pagamento sarà effettuato, previa verifica positiva del DURC (Documento Unico di Regolarità Contributiva) aziendale, attestante, contestualmente, la regolarità dell’impresa, per quanto concerne gli adempimenti previdenziali e assicurativi sulla base delle rispettive normative di riferimento;</w:t>
      </w:r>
    </w:p>
    <w:p w:rsidR="00470CE8" w:rsidRDefault="006B3DB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5 </w:t>
      </w:r>
    </w:p>
    <w:p w:rsidR="00470CE8" w:rsidRDefault="006B3DB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Ai sensi dell'art. 15 del D. L.gs 36/2023 e dell'art.5 della L. 241/1990, il Responsabile Unico del Procedimento è il Dirigente Scolastico Dott.ssa Carla </w:t>
      </w:r>
      <w:proofErr w:type="spellStart"/>
      <w:r>
        <w:rPr>
          <w:rFonts w:ascii="Calibri Light" w:hAnsi="Calibri Light"/>
          <w:sz w:val="22"/>
          <w:szCs w:val="22"/>
        </w:rPr>
        <w:t>Sermasi</w:t>
      </w:r>
      <w:proofErr w:type="spellEnd"/>
      <w:r>
        <w:rPr>
          <w:rFonts w:ascii="Calibri Light" w:hAnsi="Calibri Light"/>
          <w:sz w:val="22"/>
          <w:szCs w:val="22"/>
        </w:rPr>
        <w:t>; </w:t>
      </w:r>
    </w:p>
    <w:p w:rsidR="00470CE8" w:rsidRDefault="006B3DB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6 </w:t>
      </w:r>
    </w:p>
    <w:p w:rsidR="00470CE8" w:rsidRDefault="006B3DBF">
      <w:pPr>
        <w:pStyle w:val="Corpotesto"/>
        <w:spacing w:line="240" w:lineRule="auto"/>
        <w:jc w:val="both"/>
      </w:pPr>
      <w:r>
        <w:rPr>
          <w:rFonts w:ascii="Calibri Light" w:hAnsi="Calibri Light"/>
          <w:sz w:val="22"/>
          <w:szCs w:val="22"/>
        </w:rPr>
        <w:t xml:space="preserve">Di pubblicare la presente determinazione all’albo e sul sito istituzionale </w:t>
      </w:r>
      <w:hyperlink r:id="rId7">
        <w:r>
          <w:rPr>
            <w:rStyle w:val="Collegamentoipertestuale"/>
            <w:rFonts w:ascii="Calibri Light" w:hAnsi="Calibri Light"/>
            <w:sz w:val="22"/>
            <w:szCs w:val="22"/>
          </w:rPr>
          <w:t>https://ic2imola.edu.it/</w:t>
        </w:r>
      </w:hyperlink>
      <w:r>
        <w:rPr>
          <w:rFonts w:ascii="Calibri Light" w:hAnsi="Calibri Light"/>
          <w:sz w:val="22"/>
          <w:szCs w:val="22"/>
        </w:rPr>
        <w:t xml:space="preserve"> ai sensi della normativa vigente sulla trasparenza.</w:t>
      </w:r>
    </w:p>
    <w:p w:rsidR="00470CE8" w:rsidRDefault="00470CE8">
      <w:pPr>
        <w:pStyle w:val="Corpotesto"/>
        <w:spacing w:line="240" w:lineRule="auto"/>
        <w:jc w:val="right"/>
      </w:pPr>
    </w:p>
    <w:p w:rsidR="00470CE8" w:rsidRDefault="006B3DBF">
      <w:pPr>
        <w:pStyle w:val="Corpotesto"/>
        <w:jc w:val="right"/>
        <w:rPr>
          <w:rStyle w:val="Enfasicorsivo"/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IL DIRIGENTE SCOLASTICO</w:t>
      </w:r>
    </w:p>
    <w:p w:rsidR="00470CE8" w:rsidRDefault="006B3DBF">
      <w:pPr>
        <w:pStyle w:val="Corpotesto"/>
        <w:jc w:val="right"/>
      </w:pPr>
      <w:r>
        <w:rPr>
          <w:rStyle w:val="Enfasicorsivo"/>
          <w:rFonts w:ascii="Calibri Light" w:hAnsi="Calibri Light"/>
          <w:sz w:val="22"/>
          <w:szCs w:val="22"/>
        </w:rPr>
        <w:t xml:space="preserve">Dott.ssa Carla </w:t>
      </w:r>
      <w:proofErr w:type="spellStart"/>
      <w:r>
        <w:rPr>
          <w:rStyle w:val="Enfasicorsivo"/>
          <w:rFonts w:ascii="Calibri Light" w:hAnsi="Calibri Light"/>
          <w:sz w:val="22"/>
          <w:szCs w:val="22"/>
        </w:rPr>
        <w:t>Sermasi</w:t>
      </w:r>
      <w:proofErr w:type="spellEnd"/>
    </w:p>
    <w:sectPr w:rsidR="00470CE8">
      <w:pgSz w:w="11906" w:h="16838"/>
      <w:pgMar w:top="850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483"/>
    <w:multiLevelType w:val="multilevel"/>
    <w:tmpl w:val="1C7628A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7B6354BB"/>
    <w:multiLevelType w:val="multilevel"/>
    <w:tmpl w:val="8118EA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E8"/>
    <w:rsid w:val="003E5623"/>
    <w:rsid w:val="00470CE8"/>
    <w:rsid w:val="006B3DBF"/>
    <w:rsid w:val="00D1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BB71B-5BE9-4FB8-AAB6-C662CC53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2imol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43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</dc:creator>
  <dc:description/>
  <cp:lastModifiedBy>IC2 IMOLA</cp:lastModifiedBy>
  <cp:revision>2</cp:revision>
  <cp:lastPrinted>2025-01-29T08:13:00Z</cp:lastPrinted>
  <dcterms:created xsi:type="dcterms:W3CDTF">2025-04-09T09:16:00Z</dcterms:created>
  <dcterms:modified xsi:type="dcterms:W3CDTF">2025-04-09T09:16:00Z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1928763281</vt:i4>
  </property>
</Properties>
</file>