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DICHIARAZIONE SULL’INSUSSISTENZA DI CONFLITTI DI INTERESSE, CAUSE DI INCONFERIBILITA’/INCOMPATIBILITA’, AI SENSI DELL’ART. 20 DEL D.LGS. N. 39/2013 E COMUNICAZIONE DATI DI CUI ALL’ART. 15, CO. 1, LETT. C) DEL D.LGS. N. 33/2013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24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  <w:tab/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977"/>
          <w:tab w:val="left" w:leader="none" w:pos="5103"/>
          <w:tab w:val="left" w:leader="none" w:pos="9638"/>
        </w:tabs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</w:t>
        <w:tab/>
        <w:t xml:space="preserve">OMISSIS </w:t>
        <w:tab/>
        <w:t xml:space="preserve">il (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il solo anno di nascita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  <w:tab/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268"/>
          <w:tab w:val="left" w:leader="none" w:pos="3969"/>
          <w:tab w:val="left" w:leader="none" w:pos="9638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 </w:t>
        <w:tab/>
        <w:t xml:space="preserve">OMISSIS</w:t>
        <w:tab/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a1ez985copc" w:id="0"/>
      <w:bookmarkEnd w:id="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non sussistono situazioni, anche potenziali, di conflitti di interesse o cause di incompatibilità in relazione all’incarico di cui all’avviso prot. n. 36 del 03.01.2023, finalizzato alla selezione di un esperto di comprovata esperienza per la realizzazione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delle attività  accompagnamento e tutoraggio al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”Progetto Agenda 2030 dei bambini e delle bambine” A.S. 2024/25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in particolare: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alcuna delle cause di inconferibilità/incompatibilità di cui al D.Lgs. n. 39/2013;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5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alcuna delle cause di incompatibilità richiamate dall’art. 53 del D. Lgs. n. 165/2001 e successive modifiche;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60" w:before="0" w:line="240" w:lineRule="auto"/>
        <w:ind w:left="357" w:right="0" w:hanging="35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fini dell’art. 15, co. 1, lett. c) del D.Lgs. n. 33/2013, di (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barrare una delle due opzioni e, nel caso, compilare la successiva tabella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360" w:lineRule="auto"/>
        <w:ind w:left="709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svolgere incarichi o di non rivestire cariche presso enti di diritto privato regolati o finanziati dalla pubblica amministrazione; (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360" w:lineRule="auto"/>
        <w:ind w:left="709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svolgere i seguenti incarichi o di rivestire le seguenti cariche presso enti di diritto privato regolati o finanziati dalla pubblica amministrazione:</w:t>
      </w:r>
    </w:p>
    <w:tbl>
      <w:tblPr>
        <w:tblStyle w:val="Table1"/>
        <w:tblW w:w="9207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2761"/>
        <w:gridCol w:w="2761"/>
        <w:tblGridChange w:id="0">
          <w:tblGrid>
            <w:gridCol w:w="3685"/>
            <w:gridCol w:w="2761"/>
            <w:gridCol w:w="27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Soggetto conferente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di incarico/carica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 di svolgimento dell’incarico/carica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60" w:before="60" w:line="240" w:lineRule="auto"/>
        <w:ind w:left="357" w:right="0" w:hanging="35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richiamando il già citato art. 15, co. 1, lett. c) del D.Lgs. n. 33/2013, di (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barrare una delle due opzioni e, nel caso, compilare la successiva tabella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360" w:lineRule="auto"/>
        <w:ind w:left="709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svolgere alcuna attività professionale (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360" w:lineRule="auto"/>
        <w:ind w:left="709" w:right="0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svolgere le seguenti attività professionali:</w:t>
      </w:r>
    </w:p>
    <w:tbl>
      <w:tblPr>
        <w:tblStyle w:val="Table2"/>
        <w:tblW w:w="9207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2761"/>
        <w:gridCol w:w="2761"/>
        <w:tblGridChange w:id="0">
          <w:tblGrid>
            <w:gridCol w:w="3685"/>
            <w:gridCol w:w="2761"/>
            <w:gridCol w:w="27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Soggetto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 di svolgimento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804"/>
              </w:tabs>
              <w:spacing w:after="0" w:before="0" w:line="36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12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si impegna, altresì, a comunicare tempestivamente eventuali variazioni del contenuto della presente dichiarazione, la quale è resa anche ai sensi e per gli effetti dell’art. 20 del d.lgs. n. 39/2013.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2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____________, ________ </w:t>
        <w:tab/>
        <w:t xml:space="preserve">Firma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F.to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cognome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Liberation Serif" w:cs="Liberation Serif" w:eastAsia="Liberation Serif" w:hAnsi="Liberation Serif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Copia di documento originale depositato agli atti presso l’ufficio di segreteria dell’Istituto Comprensivo n. 6 di Imola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2a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(da pubblicare sul sito web dell’Istituzione Scolastica)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C5B0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 w:val="1"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+zK6ruyMupEtfwMO77V0Y9QnOw==">CgMxLjAyDmgudGExZXo5ODVjb3BjOAByITFLaWdaOS13dk9GOTNIM0ZpRklvZkpocy11OGpnbkhtMg==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2024-11-15T10:26:00Z</dcterms:created>
  <dc:creator>Dsga</dc:creator>
</cp:coreProperties>
</file>