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bookmarkStart w:id="0" w:name="_GoBack"/>
      <w:bookmarkEnd w:id="0"/>
    </w:p>
    <w:p w:rsidR="00567893" w:rsidRDefault="004A36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B – TABELLA VALUTAZIONE ESPERTI ESTERNI</w:t>
      </w:r>
    </w:p>
    <w:p w:rsidR="00567893" w:rsidRDefault="004A3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</w:t>
      </w:r>
    </w:p>
    <w:p w:rsidR="00567893" w:rsidRDefault="004A3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COMPITI DELL’ESPERTO</w:t>
      </w:r>
    </w:p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67893" w:rsidRDefault="004A3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L’esperto/docente, si impegna a svolgere i seguenti compiti: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Firmare il registro giornaliero su cui indicare gli argomenti del giorno divisi in teorici e pratici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Seguire scrupolosamente quanto previsto dal contratto formativo o regolamento del corso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Partecipare, quando richiesto, alle riunioni indette dal Gruppo di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Coordinamento di progetto  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Comunicare preventivamente eventuali impedimenti all’attività di docenza per eventuale tempestiva rimodulazione del calendario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Effettuare durante il percorso valutazioni finali per la certificazione dell’Unità Formativa Didattica di competenza 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Interagire con gli esperti di monitoraggio e valutazione del processo per eventuali azioni didattiche e strutturali correttive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Compilare 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’area predisposta per la descrizione e la documentazione dell’attività svolta all’interno della piattaforma “Gestione PON”, in Gestione e documentazione dell’attività – Documentazione attività </w:t>
      </w:r>
    </w:p>
    <w:p w:rsidR="00567893" w:rsidRDefault="004A3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Premesso che l’istituzione affiderà l’incarico con le modalità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tipiche del “progetto obiettivo”, curando particolarmente la valutazione del risultato dell’apprendimento dei discenti, l’esperto, coadiuvato dal tutor per il reperimento dei dati curriculari degli allievi, dovrà prestare particolare attenzione a favorire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il miglioramento delle competenze dei discenti valutandone puntualmente, anche con riscontri oggettivi,  almeno il livello delle competenze in ingresso e quelle  in uscita dall’intervento. </w:t>
      </w:r>
    </w:p>
    <w:p w:rsidR="00567893" w:rsidRDefault="004A36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9)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>Relazione finale contenente: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Obiettivi e risultati otten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uti. Analisi e documentazione in conformità all’art.6 del bando.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Metodologia didattica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Profilo didattico sulle competenze acquisite da ogni allievo.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Frequenza corsisti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Materiale didattico individuale utilizzato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Materiale individuale di consumo utilizzato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Problemi che occorre vengano segnalati</w:t>
      </w:r>
    </w:p>
    <w:p w:rsidR="00567893" w:rsidRDefault="004A36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Test o questionari di fine Unità/didattica</w:t>
      </w:r>
    </w:p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tbl>
      <w:tblPr>
        <w:tblStyle w:val="a"/>
        <w:tblW w:w="8487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56789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Requisiti di ammissione e criteri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 compilare a cura della commissione</w:t>
            </w:r>
          </w:p>
        </w:tc>
      </w:tr>
      <w:tr w:rsidR="00567893">
        <w:trPr>
          <w:cantSplit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A1. LAUREA </w:t>
            </w:r>
            <w:r>
              <w:rPr>
                <w:b/>
              </w:rPr>
              <w:t>ATTINENTE ALLA SELEZIONE</w:t>
            </w:r>
          </w:p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A2. LAUREA ATTINENTE ALLA SELEZIONE</w:t>
            </w:r>
          </w:p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  <w:trHeight w:val="115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893" w:rsidRDefault="00567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cantSplit/>
          <w:trHeight w:val="115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893" w:rsidRDefault="00567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A3. DIPLOMA ATTINENTE ALLA SELEZIONE </w:t>
            </w:r>
            <w:r>
              <w:rPr>
                <w:color w:val="00000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>. MASTER UNIVERSITARIO DI I o II LIVELLO ATTINENTE ALLA SELEZIONE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ind w:left="0" w:hanging="2"/>
              <w:rPr>
                <w:color w:val="000000"/>
              </w:rPr>
            </w:pPr>
            <w:r>
              <w:t xml:space="preserve">Max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B1. COMPETENZE LINGUISTICHE CERTIFICATE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C1. ESPERIENZE CERTIFICATE DI REALIZZAZIONE DI INTERVENTI IN QUALITA’ DI FORMATORE DI DIDATTICA DI SCIENZE E DELLE DISCIPLINE STEM per le scuole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C2. ESPERIENZE CERTIFICATE NELLA REALIZZAZIONE DI LABORATORI DIDATTICO-SCIENTIFICI PER LE SCUOLE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C3. ESPERIENZE CERTIFICATE DI DOCENZA NELLA SCUOLA NELL</w:t>
            </w:r>
            <w:r>
              <w:rPr>
                <w:b/>
              </w:rPr>
              <w:t>’ AMBITO ATTINENTE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 per ogni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C4. CONOSCENZE SPECIFICHE D</w:t>
            </w:r>
            <w:r>
              <w:rPr>
                <w:b/>
                <w:color w:val="000000"/>
              </w:rPr>
              <w:t xml:space="preserve">ELL' ARGOMENTO (documentate attraverso partecipazione a corsi </w:t>
            </w:r>
            <w:proofErr w:type="spellStart"/>
            <w:r>
              <w:rPr>
                <w:b/>
                <w:color w:val="000000"/>
              </w:rPr>
              <w:t>min</w:t>
            </w:r>
            <w:proofErr w:type="spellEnd"/>
            <w:r>
              <w:rPr>
                <w:b/>
                <w:color w:val="000000"/>
              </w:rPr>
              <w:t xml:space="preserve"> 10 ore con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Max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 per ogni titolo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C5.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C6.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Max.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 per ogni titolo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C7. CONOSCENZE SPECIFICHE DELL' ARGOMENTO (documentate attraverso partecipazione a meeting e conferenze)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 per ogni titolo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6789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4A3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93" w:rsidRDefault="0056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567893" w:rsidRDefault="00567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sectPr w:rsidR="00567893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A368D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4A36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893" w:rsidRDefault="004A36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67893" w:rsidRDefault="005678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893" w:rsidRDefault="004A36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567893" w:rsidRDefault="005678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A368D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4A368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4EE5"/>
    <w:multiLevelType w:val="multilevel"/>
    <w:tmpl w:val="DC8C7FB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785" w:hanging="705"/>
      </w:pPr>
      <w:rPr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950096"/>
    <w:multiLevelType w:val="multilevel"/>
    <w:tmpl w:val="3F60DB1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93"/>
    <w:rsid w:val="004A368D"/>
    <w:rsid w:val="005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EC18-9178-49D0-98E9-378AF9E7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Qtdr3XSk6NSmTDdFUcf5rzjRQ==">AMUW2mUaOf8+YyPMiKRNPxTEe37BybjypdtVIdpKVI2hLq+2MB3+m7xgWGJa7eTtBtkIw9jMpKoCMOHWmZ3znWRaqV8EczzqaR09GF2zta0n/QoBsVQCdX4=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Dsga</cp:lastModifiedBy>
  <cp:revision>2</cp:revision>
  <dcterms:created xsi:type="dcterms:W3CDTF">2022-11-22T10:57:00Z</dcterms:created>
  <dcterms:modified xsi:type="dcterms:W3CDTF">2022-11-22T10:57:00Z</dcterms:modified>
</cp:coreProperties>
</file>