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jpeg" ContentType="image/jpeg"/>
  <Override PartName="/word/media/image3.png" ContentType="image/png"/>
  <Override PartName="/word/media/image4.jpeg" ContentType="image/jpeg"/>
  <Override PartName="/word/media/image5.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Intestazione"/>
        <w:pBdr>
          <w:top w:val="double" w:sz="4" w:space="0" w:color="0000CC"/>
          <w:left w:val="double" w:sz="4" w:space="4" w:color="0000CC"/>
          <w:bottom w:val="double" w:sz="4" w:space="1" w:color="0000CC"/>
          <w:right w:val="double" w:sz="4" w:space="4" w:color="0000CC"/>
        </w:pBdr>
        <w:shd w:val="clear" w:color="auto" w:fill="CCCCFF"/>
        <w:tabs>
          <w:tab w:val="left" w:pos="7797" w:leader="none"/>
        </w:tabs>
        <w:ind w:right="139" w:hanging="0"/>
        <w:jc w:val="center"/>
        <w:rPr>
          <w:rFonts w:ascii="Arial" w:hAnsi="Arial" w:cs="Arial"/>
          <w:b/>
          <w:b/>
        </w:rPr>
      </w:pPr>
      <w:r>
        <w:rPr>
          <w:rFonts w:cs="Arial" w:ascii="Arial" w:hAnsi="Arial"/>
          <w:b/>
          <w:shd w:fill="DBE5F1" w:val="clear"/>
        </w:rPr>
        <w:t>Rotary International</w:t>
      </w:r>
      <w:r>
        <w:rPr>
          <w:shd w:fill="DBE5F1" w:val="clear"/>
        </w:rPr>
        <w:tab/>
      </w:r>
      <w:r>
        <w:rPr>
          <w:rFonts w:ascii="Baskerville Old Face" w:hAnsi="Baskerville Old Face"/>
          <w:b/>
          <w:color w:val="000099"/>
          <w:sz w:val="28"/>
          <w:szCs w:val="28"/>
          <w:shd w:fill="DBE5F1" w:val="clear"/>
        </w:rPr>
        <w:t>ROTARY CLUB DI IMOLA</w:t>
      </w:r>
      <w:r>
        <w:rPr>
          <w:rFonts w:cs="Arial" w:ascii="Arial" w:hAnsi="Arial"/>
          <w:b/>
          <w:shd w:fill="DBE5F1" w:val="clear"/>
        </w:rPr>
        <w:tab/>
        <w:t>Rotary Distretto 2072</w:t>
      </w:r>
      <w:r>
        <w:rPr>
          <w:rFonts w:cs="Arial" w:ascii="Arial" w:hAnsi="Arial"/>
          <w:b/>
        </w:rPr>
        <w:t xml:space="preserve">  </w:t>
      </w:r>
    </w:p>
    <w:p>
      <w:pPr>
        <w:pStyle w:val="Intestazione"/>
        <w:tabs>
          <w:tab w:val="center" w:pos="5245" w:leader="none"/>
          <w:tab w:val="right" w:pos="9638" w:leader="none"/>
        </w:tabs>
        <w:jc w:val="center"/>
        <w:rPr>
          <w:rFonts w:ascii="Arial" w:hAnsi="Arial" w:cs="Arial"/>
          <w:sz w:val="4"/>
          <w:szCs w:val="4"/>
        </w:rPr>
      </w:pPr>
      <w:r>
        <w:rPr>
          <w:rFonts w:cs="Arial" w:ascii="Arial" w:hAnsi="Arial"/>
          <w:sz w:val="4"/>
          <w:szCs w:val="4"/>
        </w:rPr>
      </w:r>
    </w:p>
    <w:p>
      <w:pPr>
        <w:pStyle w:val="Intestazione"/>
        <w:spacing w:before="0" w:after="60"/>
        <w:jc w:val="center"/>
        <w:rPr>
          <w:rFonts w:ascii="Arial" w:hAnsi="Arial" w:cs="Arial"/>
          <w:b/>
          <w:b/>
        </w:rPr>
      </w:pPr>
      <w:r>
        <w:rPr>
          <w:rFonts w:cs="Arial" w:ascii="Arial" w:hAnsi="Arial"/>
          <w:b/>
        </w:rPr>
        <w:t>Anno 2016 - 2017</w:t>
      </w:r>
    </w:p>
    <w:p>
      <w:pPr>
        <w:pStyle w:val="Intestazione"/>
        <w:tabs>
          <w:tab w:val="center" w:pos="5103" w:leader="none"/>
          <w:tab w:val="right" w:pos="9923" w:leader="none"/>
        </w:tabs>
        <w:spacing w:before="0" w:after="40"/>
        <w:ind w:left="-709" w:right="-851" w:firstLine="992"/>
        <w:rPr>
          <w:b/>
          <w:b/>
        </w:rPr>
      </w:pPr>
      <w:r>
        <w:rPr/>
        <w:drawing>
          <wp:inline distT="0" distB="3810" distL="0" distR="0">
            <wp:extent cx="960120" cy="720090"/>
            <wp:effectExtent l="0" t="0" r="0" b="0"/>
            <wp:docPr id="1" name="Immagin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8" descr=""/>
                    <pic:cNvPicPr>
                      <a:picLocks noChangeAspect="1" noChangeArrowheads="1"/>
                    </pic:cNvPicPr>
                  </pic:nvPicPr>
                  <pic:blipFill>
                    <a:blip r:embed="rId2"/>
                    <a:stretch>
                      <a:fillRect/>
                    </a:stretch>
                  </pic:blipFill>
                  <pic:spPr bwMode="auto">
                    <a:xfrm>
                      <a:off x="0" y="0"/>
                      <a:ext cx="960120" cy="720090"/>
                    </a:xfrm>
                    <a:prstGeom prst="rect">
                      <a:avLst/>
                    </a:prstGeom>
                  </pic:spPr>
                </pic:pic>
              </a:graphicData>
            </a:graphic>
          </wp:inline>
        </w:drawing>
      </w:r>
      <w:r>
        <w:rPr>
          <w:b/>
        </w:rPr>
        <w:tab/>
      </w:r>
      <w:r>
        <w:rPr>
          <w:b/>
        </w:rPr>
        <w:drawing>
          <wp:inline distT="0" distB="3810" distL="0" distR="1905">
            <wp:extent cx="588645" cy="815340"/>
            <wp:effectExtent l="0" t="0" r="0" b="0"/>
            <wp:docPr id="2" name="Immagin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
                    <pic:cNvPicPr>
                      <a:picLocks noChangeAspect="1" noChangeArrowheads="1"/>
                    </pic:cNvPicPr>
                  </pic:nvPicPr>
                  <pic:blipFill>
                    <a:blip r:embed="rId3"/>
                    <a:stretch>
                      <a:fillRect/>
                    </a:stretch>
                  </pic:blipFill>
                  <pic:spPr bwMode="auto">
                    <a:xfrm>
                      <a:off x="0" y="0"/>
                      <a:ext cx="588645" cy="815340"/>
                    </a:xfrm>
                    <a:prstGeom prst="rect">
                      <a:avLst/>
                    </a:prstGeom>
                  </pic:spPr>
                </pic:pic>
              </a:graphicData>
            </a:graphic>
          </wp:inline>
        </w:drawing>
      </w:r>
      <w:r>
        <w:rPr>
          <w:b/>
        </w:rPr>
        <w:tab/>
      </w:r>
      <w:r>
        <w:rPr>
          <w:b/>
        </w:rPr>
        <w:drawing>
          <wp:inline distT="0" distB="0" distL="0" distR="0">
            <wp:extent cx="1416050" cy="533400"/>
            <wp:effectExtent l="0" t="0" r="0" b="0"/>
            <wp:docPr id="3" name="Immagin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9" descr=""/>
                    <pic:cNvPicPr>
                      <a:picLocks noChangeAspect="1" noChangeArrowheads="1"/>
                    </pic:cNvPicPr>
                  </pic:nvPicPr>
                  <pic:blipFill>
                    <a:blip r:embed="rId4"/>
                    <a:stretch>
                      <a:fillRect/>
                    </a:stretch>
                  </pic:blipFill>
                  <pic:spPr bwMode="auto">
                    <a:xfrm>
                      <a:off x="0" y="0"/>
                      <a:ext cx="1416050" cy="533400"/>
                    </a:xfrm>
                    <a:prstGeom prst="rect">
                      <a:avLst/>
                    </a:prstGeom>
                  </pic:spPr>
                </pic:pic>
              </a:graphicData>
            </a:graphic>
          </wp:inline>
        </w:drawing>
      </w:r>
    </w:p>
    <w:p>
      <w:pPr>
        <w:pStyle w:val="Intestazione"/>
        <w:tabs>
          <w:tab w:val="center" w:pos="5103" w:leader="none"/>
          <w:tab w:val="right" w:pos="9923" w:leader="none"/>
        </w:tabs>
        <w:spacing w:before="0" w:after="120"/>
        <w:ind w:left="-709" w:right="-851" w:firstLine="992"/>
        <w:rPr>
          <w:rFonts w:ascii="Arial" w:hAnsi="Arial" w:cs="Arial"/>
        </w:rPr>
      </w:pPr>
      <w:r>
        <w:rPr>
          <w:rFonts w:cs="Arial" w:ascii="Arial" w:hAnsi="Arial"/>
        </w:rPr>
        <w:t>Pres. John F. Germ</w:t>
      </w:r>
      <w:r>
        <w:rPr>
          <w:b/>
        </w:rPr>
        <w:tab/>
      </w:r>
      <w:r>
        <w:rPr>
          <w:rFonts w:cs="Arial" w:ascii="Arial" w:hAnsi="Arial"/>
        </w:rPr>
        <w:t>Pres. Roberto Franchini</w:t>
      </w:r>
      <w:r>
        <w:rPr>
          <w:b/>
        </w:rPr>
        <w:tab/>
      </w:r>
      <w:r>
        <w:rPr>
          <w:rFonts w:cs="Arial" w:ascii="Arial" w:hAnsi="Arial"/>
        </w:rPr>
        <w:t>Gov. Franco Venturi</w:t>
      </w:r>
    </w:p>
    <w:p>
      <w:pPr>
        <w:pStyle w:val="Titoloprincipale"/>
        <w:jc w:val="center"/>
        <w:rPr>
          <w:rFonts w:ascii="Times New Roman" w:hAnsi="Times New Roman" w:cs="Times New Roman"/>
          <w:sz w:val="28"/>
          <w:szCs w:val="28"/>
        </w:rPr>
      </w:pPr>
      <w:r>
        <w:rPr>
          <w:rFonts w:cs="Times New Roman" w:ascii="Times New Roman" w:hAnsi="Times New Roman"/>
          <w:sz w:val="28"/>
          <w:szCs w:val="28"/>
        </w:rPr>
        <w:t xml:space="preserve">                                                                  </w:t>
      </w:r>
    </w:p>
    <w:p>
      <w:pPr>
        <w:pStyle w:val="Titoloprincipale"/>
        <w:jc w:val="center"/>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Imola , 29 agosto 2016</w:t>
      </w:r>
    </w:p>
    <w:p>
      <w:pPr>
        <w:pStyle w:val="Titoloprincipale"/>
        <w:jc w:val="center"/>
        <w:rPr>
          <w:rFonts w:ascii="Times New Roman" w:hAnsi="Times New Roman" w:cs="Times New Roman"/>
          <w:sz w:val="28"/>
          <w:szCs w:val="28"/>
        </w:rPr>
      </w:pPr>
      <w:r>
        <w:rPr>
          <w:rFonts w:cs="Times New Roman" w:ascii="Times New Roman" w:hAnsi="Times New Roman"/>
          <w:sz w:val="28"/>
          <w:szCs w:val="28"/>
        </w:rPr>
      </w:r>
    </w:p>
    <w:p>
      <w:pPr>
        <w:pStyle w:val="Titoloprincipale"/>
        <w:jc w:val="center"/>
        <w:rPr>
          <w:rFonts w:ascii="Times New Roman" w:hAnsi="Times New Roman" w:cs="Times New Roman"/>
          <w:color w:val="00000A"/>
          <w:sz w:val="44"/>
          <w:szCs w:val="44"/>
        </w:rPr>
      </w:pPr>
      <w:r>
        <w:rPr>
          <w:rFonts w:cs="Times New Roman" w:ascii="Times New Roman" w:hAnsi="Times New Roman"/>
          <w:color w:val="00000A"/>
          <w:sz w:val="44"/>
          <w:szCs w:val="44"/>
        </w:rPr>
        <w:t>Presentazione dei progetti  rivolti alle istituzioni scolastiche di Imola e comprensorio  2016/2017.</w:t>
      </w:r>
    </w:p>
    <w:p>
      <w:pPr>
        <w:pStyle w:val="Corpo"/>
        <w:rPr>
          <w:color w:val="0070C0"/>
        </w:rPr>
      </w:pPr>
      <w:r>
        <w:rPr>
          <w:color w:val="0070C0"/>
        </w:rPr>
      </w:r>
    </w:p>
    <w:p>
      <w:pPr>
        <w:pStyle w:val="Corpo"/>
        <w:jc w:val="both"/>
        <w:rPr>
          <w:rFonts w:ascii="Times New Roman" w:hAnsi="Times New Roman" w:cs="Times New Roman"/>
          <w:b/>
          <w:b/>
          <w:sz w:val="28"/>
          <w:szCs w:val="28"/>
        </w:rPr>
      </w:pPr>
      <w:r>
        <w:rPr>
          <w:rFonts w:cs="Times New Roman" w:ascii="Times New Roman" w:hAnsi="Times New Roman"/>
          <w:b/>
          <w:sz w:val="28"/>
          <w:szCs w:val="28"/>
        </w:rPr>
        <w:t xml:space="preserve">Il Rotary Club di Imola ha il piacere di presentare ai Dirigenti Scolastici delle scuole del Comprensorio Imolese una serie di progetti che il Club intende dedicare agli studenti degli istituti comprensivi e medio superiori del territorio nel corso del corrente anno scolastico. </w:t>
      </w:r>
    </w:p>
    <w:p>
      <w:pPr>
        <w:pStyle w:val="Corpo"/>
        <w:jc w:val="both"/>
        <w:rPr>
          <w:rFonts w:ascii="Times New Roman" w:hAnsi="Times New Roman" w:cs="Times New Roman"/>
          <w:b/>
          <w:b/>
          <w:sz w:val="28"/>
          <w:szCs w:val="28"/>
        </w:rPr>
      </w:pPr>
      <w:r>
        <w:rPr>
          <w:rFonts w:cs="Times New Roman" w:ascii="Times New Roman" w:hAnsi="Times New Roman"/>
          <w:b/>
          <w:sz w:val="28"/>
          <w:szCs w:val="28"/>
        </w:rPr>
        <w:t>Tali progetti si articolano secondo le linee d’azione del Rotary International ed in particolare sono rivolti a favore delle giovani generazioni secondo una  declinazione territoriale.</w:t>
      </w:r>
    </w:p>
    <w:p>
      <w:pPr>
        <w:pStyle w:val="Corpo"/>
        <w:jc w:val="both"/>
        <w:rPr>
          <w:rFonts w:ascii="Times New Roman" w:hAnsi="Times New Roman" w:cs="Times New Roman"/>
          <w:b/>
          <w:b/>
          <w:sz w:val="28"/>
          <w:szCs w:val="28"/>
        </w:rPr>
      </w:pPr>
      <w:r>
        <w:rPr>
          <w:rFonts w:cs="Times New Roman" w:ascii="Times New Roman" w:hAnsi="Times New Roman"/>
          <w:b/>
          <w:sz w:val="28"/>
          <w:szCs w:val="28"/>
        </w:rPr>
        <w:t>Gli obiettivi  prioritari che si intendono perseguire riguardano:</w:t>
      </w:r>
    </w:p>
    <w:p>
      <w:pPr>
        <w:pStyle w:val="Corpo"/>
        <w:numPr>
          <w:ilvl w:val="0"/>
          <w:numId w:val="2"/>
        </w:numPr>
        <w:jc w:val="both"/>
        <w:rPr>
          <w:rFonts w:ascii="Times New Roman" w:hAnsi="Times New Roman" w:cs="Times New Roman"/>
          <w:b/>
          <w:b/>
          <w:sz w:val="28"/>
          <w:szCs w:val="28"/>
        </w:rPr>
      </w:pPr>
      <w:r>
        <w:rPr>
          <w:rFonts w:cs="Times New Roman" w:ascii="Times New Roman" w:hAnsi="Times New Roman"/>
          <w:b/>
          <w:sz w:val="28"/>
          <w:szCs w:val="28"/>
        </w:rPr>
        <w:t>il sostegno alla crescita intellettuale ed etica;</w:t>
      </w:r>
    </w:p>
    <w:p>
      <w:pPr>
        <w:pStyle w:val="Corpo"/>
        <w:numPr>
          <w:ilvl w:val="0"/>
          <w:numId w:val="2"/>
        </w:numPr>
        <w:jc w:val="both"/>
        <w:rPr>
          <w:rFonts w:ascii="Times New Roman" w:hAnsi="Times New Roman" w:cs="Times New Roman"/>
          <w:b/>
          <w:b/>
          <w:sz w:val="28"/>
          <w:szCs w:val="28"/>
        </w:rPr>
      </w:pPr>
      <w:r>
        <w:rPr>
          <w:rFonts w:cs="Times New Roman" w:ascii="Times New Roman" w:hAnsi="Times New Roman"/>
          <w:b/>
          <w:sz w:val="28"/>
          <w:szCs w:val="28"/>
        </w:rPr>
        <w:t>il riconoscimento e la promozione del merito;</w:t>
      </w:r>
    </w:p>
    <w:p>
      <w:pPr>
        <w:pStyle w:val="Corpo"/>
        <w:numPr>
          <w:ilvl w:val="0"/>
          <w:numId w:val="2"/>
        </w:numPr>
        <w:jc w:val="both"/>
        <w:rPr>
          <w:rFonts w:ascii="Times New Roman" w:hAnsi="Times New Roman" w:cs="Times New Roman"/>
          <w:b/>
          <w:b/>
          <w:sz w:val="28"/>
          <w:szCs w:val="28"/>
        </w:rPr>
      </w:pPr>
      <w:r>
        <w:rPr>
          <w:rFonts w:cs="Times New Roman" w:ascii="Times New Roman" w:hAnsi="Times New Roman"/>
          <w:b/>
          <w:sz w:val="28"/>
          <w:szCs w:val="28"/>
        </w:rPr>
        <w:t>la leadership, la responsabilizzazione personale e la partecipazione consapevole attraverso attività culturali di particolare valenza educativa ed innovativa;</w:t>
      </w:r>
    </w:p>
    <w:p>
      <w:pPr>
        <w:pStyle w:val="Corpo"/>
        <w:numPr>
          <w:ilvl w:val="0"/>
          <w:numId w:val="2"/>
        </w:numPr>
        <w:jc w:val="both"/>
        <w:rPr>
          <w:rFonts w:ascii="Times New Roman" w:hAnsi="Times New Roman" w:cs="Times New Roman"/>
          <w:b/>
          <w:b/>
          <w:sz w:val="28"/>
          <w:szCs w:val="28"/>
        </w:rPr>
      </w:pPr>
      <w:r>
        <w:rPr>
          <w:rFonts w:cs="Times New Roman" w:ascii="Times New Roman" w:hAnsi="Times New Roman"/>
          <w:b/>
          <w:sz w:val="28"/>
          <w:szCs w:val="28"/>
        </w:rPr>
        <w:t>la promozione in ogni contesto di sentimenti di comprensione e di Pace.</w:t>
      </w:r>
    </w:p>
    <w:p>
      <w:pPr>
        <w:pStyle w:val="Corpo"/>
        <w:ind w:left="360" w:hanging="0"/>
        <w:jc w:val="both"/>
        <w:rPr>
          <w:rFonts w:ascii="Times New Roman" w:hAnsi="Times New Roman" w:cs="Times New Roman"/>
          <w:b/>
          <w:b/>
          <w:sz w:val="28"/>
          <w:szCs w:val="28"/>
        </w:rPr>
      </w:pPr>
      <w:r>
        <w:rPr>
          <w:rFonts w:cs="Times New Roman" w:ascii="Times New Roman" w:hAnsi="Times New Roman"/>
          <w:b/>
          <w:sz w:val="28"/>
          <w:szCs w:val="28"/>
        </w:rPr>
      </w:r>
    </w:p>
    <w:p>
      <w:pPr>
        <w:pStyle w:val="Corpo"/>
        <w:ind w:left="360" w:hanging="0"/>
        <w:jc w:val="both"/>
        <w:rPr>
          <w:rFonts w:ascii="Times New Roman" w:hAnsi="Times New Roman" w:cs="Times New Roman"/>
          <w:b/>
          <w:b/>
          <w:sz w:val="28"/>
          <w:szCs w:val="28"/>
        </w:rPr>
      </w:pPr>
      <w:r>
        <w:rPr>
          <w:rFonts w:cs="Times New Roman" w:ascii="Times New Roman" w:hAnsi="Times New Roman"/>
          <w:b/>
          <w:sz w:val="28"/>
          <w:szCs w:val="28"/>
        </w:rPr>
        <w:t>La breve sintesi che segue funge da anticipazione utile alla adozione delle opportune decisioni da parte delle SS.LL. e degli organi collegiali scolastici competenti.</w:t>
      </w:r>
    </w:p>
    <w:p>
      <w:pPr>
        <w:pStyle w:val="Corpo"/>
        <w:jc w:val="both"/>
        <w:rPr>
          <w:rFonts w:ascii="Times New Roman" w:hAnsi="Times New Roman" w:cs="Times New Roman"/>
          <w:b/>
          <w:b/>
          <w:sz w:val="28"/>
          <w:szCs w:val="28"/>
        </w:rPr>
      </w:pPr>
      <w:r>
        <w:rPr>
          <w:rFonts w:cs="Times New Roman" w:ascii="Times New Roman" w:hAnsi="Times New Roman"/>
          <w:b/>
          <w:sz w:val="28"/>
          <w:szCs w:val="28"/>
        </w:rPr>
      </w:r>
    </w:p>
    <w:p>
      <w:pPr>
        <w:pStyle w:val="Corpo"/>
        <w:jc w:val="both"/>
        <w:rPr>
          <w:sz w:val="28"/>
          <w:szCs w:val="28"/>
        </w:rPr>
      </w:pPr>
      <w:r>
        <w:drawing>
          <wp:anchor behindDoc="0" distT="0" distB="0" distL="133350" distR="120650" simplePos="0" locked="0" layoutInCell="1" allowOverlap="1" relativeHeight="2">
            <wp:simplePos x="0" y="0"/>
            <wp:positionH relativeFrom="column">
              <wp:posOffset>-167640</wp:posOffset>
            </wp:positionH>
            <wp:positionV relativeFrom="paragraph">
              <wp:posOffset>125095</wp:posOffset>
            </wp:positionV>
            <wp:extent cx="2241550" cy="1214120"/>
            <wp:effectExtent l="0" t="0" r="0" b="0"/>
            <wp:wrapSquare wrapText="bothSides"/>
            <wp:docPr id="4" name="Immagine 1" descr="http://www.thefutureofscience.org/assets/img/the-future-of-science.jpg?1402386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1" descr="http://www.thefutureofscience.org/assets/img/the-future-of-science.jpg?1402386541"/>
                    <pic:cNvPicPr>
                      <a:picLocks noChangeAspect="1" noChangeArrowheads="1"/>
                    </pic:cNvPicPr>
                  </pic:nvPicPr>
                  <pic:blipFill>
                    <a:blip r:embed="rId5"/>
                    <a:stretch>
                      <a:fillRect/>
                    </a:stretch>
                  </pic:blipFill>
                  <pic:spPr bwMode="auto">
                    <a:xfrm>
                      <a:off x="0" y="0"/>
                      <a:ext cx="2241550" cy="1214120"/>
                    </a:xfrm>
                    <a:prstGeom prst="rect">
                      <a:avLst/>
                    </a:prstGeom>
                  </pic:spPr>
                </pic:pic>
              </a:graphicData>
            </a:graphic>
          </wp:anchor>
        </w:drawing>
      </w:r>
      <w:r>
        <w:rPr>
          <w:rFonts w:cs="Times New Roman" w:ascii="Times New Roman" w:hAnsi="Times New Roman"/>
          <w:b/>
          <w:sz w:val="28"/>
          <w:szCs w:val="28"/>
        </w:rPr>
        <w:t xml:space="preserve"> </w:t>
      </w:r>
      <w:r>
        <w:rPr>
          <w:rFonts w:cs="Times New Roman" w:ascii="Times New Roman" w:hAnsi="Times New Roman"/>
          <w:b/>
          <w:sz w:val="28"/>
          <w:szCs w:val="28"/>
        </w:rPr>
        <w:t xml:space="preserve">                            </w:t>
      </w:r>
      <w:r>
        <w:rPr>
          <w:sz w:val="28"/>
          <w:szCs w:val="28"/>
        </w:rPr>
        <w:t xml:space="preserve">                                                </w:t>
      </w:r>
    </w:p>
    <w:p>
      <w:pPr>
        <w:pStyle w:val="Normal"/>
        <w:rPr>
          <w:b/>
          <w:b/>
          <w:sz w:val="32"/>
          <w:szCs w:val="32"/>
        </w:rPr>
      </w:pPr>
      <w:r>
        <w:rPr>
          <w:b/>
          <w:sz w:val="32"/>
          <w:szCs w:val="32"/>
        </w:rPr>
        <w:t xml:space="preserve">     </w:t>
      </w:r>
      <w:r>
        <w:rPr>
          <w:b/>
          <w:sz w:val="32"/>
          <w:szCs w:val="32"/>
        </w:rPr>
        <w:t>XII CONFERENZA MONDIALE</w:t>
      </w:r>
    </w:p>
    <w:p>
      <w:pPr>
        <w:pStyle w:val="Normal"/>
        <w:rPr>
          <w:b/>
          <w:b/>
          <w:sz w:val="28"/>
          <w:szCs w:val="28"/>
          <w:u w:val="single"/>
        </w:rPr>
      </w:pPr>
      <w:r>
        <w:rPr>
          <w:b/>
          <w:sz w:val="28"/>
          <w:szCs w:val="28"/>
          <w:u w:val="single"/>
        </w:rPr>
        <w:t>LA RIVOLUZIONE DIGITALE</w:t>
      </w:r>
      <w:r>
        <w:rPr>
          <w:b/>
          <w:sz w:val="32"/>
          <w:szCs w:val="32"/>
          <w:u w:val="single"/>
        </w:rPr>
        <w:t xml:space="preserve">: </w:t>
      </w:r>
      <w:r>
        <w:rPr>
          <w:b/>
          <w:sz w:val="28"/>
          <w:szCs w:val="28"/>
          <w:u w:val="single"/>
        </w:rPr>
        <w:t>COSA STA                             CAMBIANDO PER IL GENERE UMANO</w:t>
      </w:r>
    </w:p>
    <w:p>
      <w:pPr>
        <w:pStyle w:val="Normal"/>
        <w:rPr>
          <w:b/>
          <w:b/>
          <w:sz w:val="28"/>
          <w:szCs w:val="28"/>
        </w:rPr>
      </w:pPr>
      <w:r>
        <w:rPr>
          <w:b/>
          <w:sz w:val="28"/>
          <w:szCs w:val="28"/>
        </w:rPr>
        <w:t xml:space="preserve">      </w:t>
      </w:r>
      <w:r>
        <w:rPr>
          <w:b/>
          <w:sz w:val="28"/>
          <w:szCs w:val="28"/>
        </w:rPr>
        <w:t>Venezia, 22-24 SETTEMBRE 2016</w:t>
      </w:r>
    </w:p>
    <w:p>
      <w:pPr>
        <w:pStyle w:val="Normal"/>
        <w:rPr>
          <w:b/>
          <w:b/>
          <w:sz w:val="28"/>
          <w:szCs w:val="28"/>
        </w:rPr>
      </w:pPr>
      <w:r>
        <w:rPr>
          <w:b/>
          <w:sz w:val="28"/>
          <w:szCs w:val="28"/>
        </w:rPr>
        <w:t xml:space="preserve">              </w:t>
      </w:r>
      <w:r>
        <w:rPr>
          <w:b/>
          <w:sz w:val="28"/>
          <w:szCs w:val="28"/>
        </w:rPr>
        <w:t>Isola di S. Giorgio Maggiore</w:t>
      </w:r>
    </w:p>
    <w:p>
      <w:pPr>
        <w:pStyle w:val="Normal"/>
        <w:rPr>
          <w:b/>
          <w:b/>
          <w:color w:val="485259"/>
          <w:sz w:val="28"/>
          <w:szCs w:val="28"/>
        </w:rPr>
      </w:pPr>
      <w:r>
        <w:rPr>
          <w:b/>
          <w:color w:val="485259"/>
          <w:sz w:val="28"/>
          <w:szCs w:val="28"/>
        </w:rPr>
        <w:t xml:space="preserve">                           </w:t>
      </w:r>
    </w:p>
    <w:p>
      <w:pPr>
        <w:pStyle w:val="Normal"/>
        <w:jc w:val="both"/>
        <w:rPr>
          <w:color w:val="485259"/>
        </w:rPr>
      </w:pPr>
      <w:r>
        <w:rPr>
          <w:color w:val="485259"/>
        </w:rPr>
      </w:r>
    </w:p>
    <w:p>
      <w:pPr>
        <w:pStyle w:val="Normal"/>
        <w:jc w:val="both"/>
        <w:rPr/>
      </w:pPr>
      <w:r>
        <w:rPr/>
        <w:t>The future of science è un ciclo di conferenze internazionali volte a definire un nuovo ruolo della scienza nella società del terzo millennio. Nato da un’idea della Fondazione Veronesi, il progetto viene realizzato in collaborazione con la Fondazione Giorgio Cini e la Fondazione Silvio Tronchetti Provera.</w:t>
      </w:r>
    </w:p>
    <w:p>
      <w:pPr>
        <w:pStyle w:val="Normal"/>
        <w:rPr/>
      </w:pPr>
      <w:r>
        <w:rPr/>
        <w:t>Gli obiettivi che il progetto si pone sono:</w:t>
      </w:r>
    </w:p>
    <w:p>
      <w:pPr>
        <w:pStyle w:val="Normal"/>
        <w:rPr/>
      </w:pPr>
      <w:r>
        <w:rPr/>
        <w:t>-     riportare la scienza al centro del dibattito culturale e sociale,</w:t>
      </w:r>
    </w:p>
    <w:p>
      <w:pPr>
        <w:pStyle w:val="ListParagraph"/>
        <w:numPr>
          <w:ilvl w:val="0"/>
          <w:numId w:val="1"/>
        </w:numPr>
        <w:ind w:left="360" w:hanging="360"/>
        <w:jc w:val="both"/>
        <w:rPr>
          <w:rFonts w:ascii="Times New Roman" w:hAnsi="Times New Roman" w:cs="Times New Roman"/>
          <w:sz w:val="24"/>
          <w:szCs w:val="24"/>
        </w:rPr>
      </w:pPr>
      <w:r>
        <w:rPr>
          <w:rFonts w:cs="Times New Roman" w:ascii="Times New Roman" w:hAnsi="Times New Roman"/>
          <w:sz w:val="24"/>
          <w:szCs w:val="24"/>
        </w:rPr>
        <w:t>riaffermare la dimensione etica della scienza,</w:t>
      </w:r>
    </w:p>
    <w:p>
      <w:pPr>
        <w:pStyle w:val="ListParagraph"/>
        <w:numPr>
          <w:ilvl w:val="0"/>
          <w:numId w:val="1"/>
        </w:numPr>
        <w:ind w:left="360" w:hanging="360"/>
        <w:jc w:val="both"/>
        <w:rPr>
          <w:rFonts w:ascii="Times New Roman" w:hAnsi="Times New Roman" w:cs="Times New Roman"/>
          <w:sz w:val="24"/>
          <w:szCs w:val="24"/>
        </w:rPr>
      </w:pPr>
      <w:r>
        <w:rPr>
          <w:rFonts w:cs="Times New Roman" w:ascii="Times New Roman" w:hAnsi="Times New Roman"/>
          <w:sz w:val="24"/>
          <w:szCs w:val="24"/>
        </w:rPr>
        <w:t>promuovere la Carta di Venezia quale documento che induca a declinare le potenzialità del pensiero scientifico su percorsi virtuosi.</w:t>
      </w:r>
    </w:p>
    <w:p>
      <w:pPr>
        <w:pStyle w:val="Normal"/>
        <w:jc w:val="both"/>
        <w:rPr/>
      </w:pPr>
      <w:r>
        <w:rPr/>
        <w:t xml:space="preserve">L’evento costituisce una opportunità rara di incontro tra scienziati, specialisti e pensatori tra i più autorevoli per approfondire temi cruciali per il destino della nostra civiltà. Tra questi la Rivoluzione Digitale che è tipica della nostra età e porta con sé profondi cambiamenti a livello sociale, culturale, medico e scientifico. Le profonde trasformazioni che innesca sono largamente inesplorate ed impongono una profonda riflessione interdisciplinare. A Venezia cercheranno di farlo le menti più brillanti del nostro tempo ed I NOSTRI STUDENTI SARANNO LI’ CON LORO ad ascoltare, capire… crescere e cominciare a dare il loro contributo.  </w:t>
      </w:r>
    </w:p>
    <w:p>
      <w:pPr>
        <w:pStyle w:val="Normal"/>
        <w:jc w:val="both"/>
        <w:rPr>
          <w:b/>
          <w:b/>
        </w:rPr>
      </w:pPr>
      <w:r>
        <w:rPr/>
        <w:t>I Rotary Club di Imola e di altre città della Romagna  sostengono la partecipazione gratuita alla conferenza di qualificati studenti prescelti per merito dai rispettivi licei  ed Istituti di Istruzione Media Superiore.</w:t>
      </w:r>
      <w:r>
        <w:rPr>
          <w:b/>
        </w:rPr>
        <w:t xml:space="preserve"> Per il 2016 parteciperanno, a cura del Club di Imola, cinque studenti ed un docente del Liceo “Rambaldi-Valeriani-A.da Imola” e tre studenti ed un docente del Liceo Scientifico delle Scienze applicate “Alberghetti”.</w:t>
      </w:r>
    </w:p>
    <w:p>
      <w:pPr>
        <w:pStyle w:val="Normal"/>
        <w:jc w:val="both"/>
        <w:rPr/>
      </w:pPr>
      <w:r>
        <w:rPr/>
        <w:t xml:space="preserve">I docenti accompagnatori saranno designati dai rispettivi Dirigenti Scolastici. </w:t>
      </w:r>
    </w:p>
    <w:p>
      <w:pPr>
        <w:pStyle w:val="Normal"/>
        <w:jc w:val="both"/>
        <w:rPr>
          <w:b/>
          <w:b/>
        </w:rPr>
      </w:pPr>
      <w:r>
        <w:rPr/>
        <w:t xml:space="preserve">L’iniziativa è organizzata e coordinata a livello complessivo dal </w:t>
      </w:r>
      <w:r>
        <w:rPr>
          <w:b/>
        </w:rPr>
        <w:t xml:space="preserve">Prof. Carlo Bucci docente UNIBO e rotariano del Club di Faenza. </w:t>
      </w:r>
    </w:p>
    <w:p>
      <w:pPr>
        <w:pStyle w:val="Normal"/>
        <w:jc w:val="both"/>
        <w:rPr>
          <w:b/>
          <w:b/>
        </w:rPr>
      </w:pPr>
      <w:r>
        <w:rPr>
          <w:b/>
        </w:rPr>
        <w:t xml:space="preserve">L’iniziativa si realizzerà il 22-23-24 sett. 2016 a Venezia sull’isola di S. Giorgio Maggiore.. </w:t>
      </w:r>
    </w:p>
    <w:p>
      <w:pPr>
        <w:pStyle w:val="Normal"/>
        <w:jc w:val="both"/>
        <w:rPr/>
      </w:pPr>
      <w:r>
        <w:rPr>
          <w:b/>
        </w:rPr>
        <w:t xml:space="preserve">Referente per le scuole imolesi : Prof Silverio Scardovi; cell. 3393430717; e-mail   </w:t>
      </w:r>
      <w:hyperlink r:id="rId6">
        <w:r>
          <w:rPr>
            <w:rStyle w:val="CollegamentoInternet"/>
            <w:b/>
          </w:rPr>
          <w:t>scardo48@alice.it</w:t>
        </w:r>
      </w:hyperlink>
      <w:r>
        <w:rPr>
          <w:b/>
        </w:rPr>
        <w:t xml:space="preserve"> </w:t>
      </w:r>
    </w:p>
    <w:p>
      <w:pPr>
        <w:pStyle w:val="Normal"/>
        <w:jc w:val="both"/>
        <w:rPr>
          <w:sz w:val="32"/>
          <w:szCs w:val="32"/>
        </w:rPr>
      </w:pPr>
      <w:r>
        <w:rPr>
          <w:sz w:val="32"/>
          <w:szCs w:val="32"/>
        </w:rPr>
      </w:r>
    </w:p>
    <w:p>
      <w:pPr>
        <w:pStyle w:val="Normal"/>
        <w:jc w:val="both"/>
        <w:rPr>
          <w:sz w:val="32"/>
          <w:szCs w:val="32"/>
        </w:rPr>
      </w:pPr>
      <w:r>
        <w:rPr>
          <w:sz w:val="32"/>
          <w:szCs w:val="32"/>
        </w:rPr>
      </w:r>
    </w:p>
    <w:p>
      <w:pPr>
        <w:pStyle w:val="Normal"/>
        <w:jc w:val="both"/>
        <w:rPr>
          <w:b/>
          <w:b/>
          <w:sz w:val="32"/>
          <w:szCs w:val="32"/>
          <w:u w:val="single"/>
        </w:rPr>
      </w:pPr>
      <w:r>
        <w:rPr>
          <w:b/>
          <w:sz w:val="32"/>
          <w:szCs w:val="32"/>
          <w:u w:val="single"/>
        </w:rPr>
        <w:t xml:space="preserve">Premio della Pace e dell’Intesa Mondiale  – XXXIX° edizione </w:t>
      </w:r>
    </w:p>
    <w:p>
      <w:pPr>
        <w:pStyle w:val="Corpo"/>
        <w:jc w:val="both"/>
        <w:rPr>
          <w:rFonts w:ascii="Times New Roman" w:hAnsi="Times New Roman" w:cs="Times New Roman"/>
          <w:u w:val="single"/>
        </w:rPr>
      </w:pPr>
      <w:r>
        <w:rPr>
          <w:rFonts w:cs="Times New Roman" w:ascii="Times New Roman" w:hAnsi="Times New Roman"/>
          <w:u w:val="single"/>
        </w:rPr>
      </w:r>
    </w:p>
    <w:p>
      <w:pPr>
        <w:pStyle w:val="Corpo"/>
        <w:jc w:val="both"/>
        <w:rPr>
          <w:rFonts w:ascii="Times New Roman" w:hAnsi="Times New Roman" w:cs="Times New Roman"/>
        </w:rPr>
      </w:pPr>
      <w:r>
        <w:rPr>
          <w:rFonts w:cs="Times New Roman" w:ascii="Times New Roman" w:hAnsi="Times New Roman"/>
        </w:rPr>
        <w:t>Questa iniziativa del Club, in collaborazione con il Club contatto di Angoulême (Fran</w:t>
        <w:softHyphen/>
        <w:t>cia), è rivolta agli studenti imolesi dei Licei ed Istituti di Istruzione media superiore con insegnamento curricolare della lingua francese. Il Premio, che si svolge inin</w:t>
        <w:softHyphen/>
        <w:t>terrottamente del 1978, consiste, per gli imolesi, nella redazione di un elaborato in lin</w:t>
        <w:softHyphen/>
        <w:t>gua francese su argomento attinente alla “ Pace tra i popoli”. Per gli studenti francesi di Angoulême l’elaborato sarà in lingua italiana.  Gli elaborati vengono scambiati fra i Club dove apposite Commissioni proclamano i vinci</w:t>
        <w:softHyphen/>
        <w:t>tori (normalmente due per Club). I vincitori sono inviati, a spese dei Club, per due settimane presso il Club gemel</w:t>
        <w:softHyphen/>
        <w:t>lato dove vengono ospitati in famiglia. Le studentesse francesi vincitrici per il 2016 sono state ospitate a Imola dall’ 8 al 21 luglio.  Il Premio ha lo scopo di far conoscere culture, usi e costumi di paesi diversi rafforzando così sentimenti di comprensione reciproca, tolleranza e di coesistenza pacifica.</w:t>
      </w:r>
    </w:p>
    <w:p>
      <w:pPr>
        <w:pStyle w:val="Corpo"/>
        <w:rPr/>
      </w:pPr>
      <w:r>
        <w:rPr>
          <w:rFonts w:cs="Times New Roman" w:ascii="Times New Roman" w:hAnsi="Times New Roman"/>
          <w:b/>
        </w:rPr>
        <w:t xml:space="preserve">Bando previsto in febbraio 2017. Svolgimento della prova scritta in lingua francese: marzo 2017. Partecipazione riservata a studenti dalla II alla V classe. Referente  Dott. Gian Galeazzo Mecarelli; cell: 333 649 23 03. e-mail: </w:t>
      </w:r>
      <w:hyperlink r:id="rId7">
        <w:r>
          <w:rPr>
            <w:rStyle w:val="CollegamentoInternet"/>
            <w:rFonts w:cs="Times New Roman" w:ascii="Times New Roman" w:hAnsi="Times New Roman"/>
            <w:b/>
          </w:rPr>
          <w:t>gg.mecarelli@gmail.com</w:t>
        </w:r>
      </w:hyperlink>
      <w:r>
        <w:rPr>
          <w:rFonts w:cs="Times New Roman" w:ascii="Times New Roman" w:hAnsi="Times New Roman"/>
          <w:b/>
        </w:rPr>
        <w:t xml:space="preserve"> </w:t>
      </w:r>
    </w:p>
    <w:p>
      <w:pPr>
        <w:pStyle w:val="Corpo1"/>
        <w:rPr>
          <w:b/>
          <w:b/>
          <w:bCs/>
          <w:sz w:val="32"/>
          <w:szCs w:val="32"/>
          <w:u w:val="single"/>
        </w:rPr>
      </w:pPr>
      <w:r>
        <w:rPr>
          <w:b/>
          <w:bCs/>
          <w:sz w:val="32"/>
          <w:szCs w:val="32"/>
          <w:u w:val="single"/>
        </w:rPr>
      </w:r>
    </w:p>
    <w:p>
      <w:pPr>
        <w:pStyle w:val="Corpo1"/>
        <w:rPr>
          <w:b/>
          <w:b/>
          <w:bCs/>
          <w:sz w:val="32"/>
          <w:szCs w:val="32"/>
          <w:u w:val="single"/>
        </w:rPr>
      </w:pPr>
      <w:r>
        <w:rPr>
          <w:b/>
          <w:bCs/>
          <w:sz w:val="32"/>
          <w:szCs w:val="32"/>
          <w:u w:val="single"/>
        </w:rPr>
      </w:r>
    </w:p>
    <w:p>
      <w:pPr>
        <w:pStyle w:val="Corpo1"/>
        <w:rPr>
          <w:b/>
          <w:b/>
          <w:bCs/>
          <w:sz w:val="32"/>
          <w:szCs w:val="32"/>
          <w:u w:val="single"/>
        </w:rPr>
      </w:pPr>
      <w:r>
        <w:rPr>
          <w:b/>
          <w:bCs/>
          <w:sz w:val="32"/>
          <w:szCs w:val="32"/>
          <w:u w:val="single"/>
        </w:rPr>
      </w:r>
    </w:p>
    <w:p>
      <w:pPr>
        <w:pStyle w:val="Corpo1"/>
        <w:rPr>
          <w:b/>
          <w:b/>
          <w:bCs/>
          <w:sz w:val="32"/>
          <w:szCs w:val="32"/>
          <w:u w:val="single"/>
        </w:rPr>
      </w:pPr>
      <w:r>
        <w:rPr>
          <w:b/>
          <w:bCs/>
          <w:sz w:val="32"/>
          <w:szCs w:val="32"/>
          <w:u w:val="single"/>
        </w:rPr>
        <w:t>Premio Rotary Sport 2016-2017    –     XXXIII° edizione</w:t>
      </w:r>
    </w:p>
    <w:p>
      <w:pPr>
        <w:pStyle w:val="Corpo1"/>
        <w:jc w:val="both"/>
        <w:rPr/>
      </w:pPr>
      <w:r>
        <w:rPr/>
        <w:t xml:space="preserve">Con questo Premio il Club intende valorizzare e premiare tutti quei ragazzi che, con impegno, sacrificio e costanza, si distinguono nello studio e nello sport ponendosi come esempi per i compagni, gli amici e i più giovani. Il “Premio Rotary Sport” è rivolto agli studenti dei Licei ed Istituti di Istruzione media superiore residenti o che studiano nel territorio del Circondario di Imola.  Per partecipare occorre conseguire un </w:t>
      </w:r>
      <w:r>
        <w:rPr>
          <w:b/>
          <w:bCs/>
        </w:rPr>
        <w:t>ottimo profitto scolastico (media complessiva pari o superiore a 7,5) e risultati sportivi agonistici di rilievo certificati dalle rispettive società, dalle federazioni o dagli enti di promozione sportiva</w:t>
      </w:r>
      <w:r>
        <w:rPr/>
        <w:t xml:space="preserve">. L’iniziativa ha sempre riscosso vivo interesse e larga partecipazione. </w:t>
      </w:r>
      <w:r>
        <w:rPr>
          <w:b/>
          <w:bCs/>
        </w:rPr>
        <w:t xml:space="preserve">Il bando sarà pubblicato e trasmesso ai Licei ed Istituti di istruzione media superiore entro il mese di ottobre 2016. Premiazione prevista a fine gennaio 2017.                                                                                             Referente: Dott.ssa Elisabetta Baldazzi;  recapito ufficio: 0542 25390,  e-mail: </w:t>
      </w:r>
      <w:hyperlink r:id="rId8">
        <w:r>
          <w:rPr>
            <w:rStyle w:val="CollegamentoInternet"/>
            <w:b/>
            <w:bCs/>
          </w:rPr>
          <w:t>premiorotarysport@gmail.com</w:t>
        </w:r>
      </w:hyperlink>
      <w:r>
        <w:rPr>
          <w:b/>
        </w:rPr>
        <w:t>,</w:t>
      </w:r>
      <w:r>
        <w:rPr/>
        <w:t xml:space="preserve"> </w:t>
      </w:r>
      <w:hyperlink r:id="rId9">
        <w:r>
          <w:rPr>
            <w:rStyle w:val="CollegamentoInternet"/>
          </w:rPr>
          <w:t>e.baldazzi@studio-baldazzi.it</w:t>
        </w:r>
      </w:hyperlink>
    </w:p>
    <w:p>
      <w:pPr>
        <w:pStyle w:val="Normal"/>
        <w:rPr>
          <w:b/>
          <w:b/>
          <w:sz w:val="32"/>
          <w:szCs w:val="32"/>
          <w:u w:val="single"/>
        </w:rPr>
      </w:pPr>
      <w:r>
        <w:rPr>
          <w:b/>
          <w:sz w:val="32"/>
          <w:szCs w:val="32"/>
          <w:u w:val="single"/>
        </w:rPr>
      </w:r>
    </w:p>
    <w:p>
      <w:pPr>
        <w:pStyle w:val="Normal"/>
        <w:rPr>
          <w:b/>
          <w:b/>
          <w:sz w:val="32"/>
          <w:szCs w:val="32"/>
          <w:u w:val="single"/>
        </w:rPr>
      </w:pPr>
      <w:r>
        <w:rPr>
          <w:b/>
          <w:sz w:val="32"/>
          <w:szCs w:val="32"/>
          <w:u w:val="single"/>
        </w:rPr>
        <w:t>Scuola d’arte 2017</w:t>
      </w:r>
    </w:p>
    <w:p>
      <w:pPr>
        <w:pStyle w:val="Normal"/>
        <w:rPr>
          <w:sz w:val="28"/>
          <w:szCs w:val="28"/>
        </w:rPr>
      </w:pPr>
      <w:r>
        <w:rPr>
          <w:sz w:val="28"/>
          <w:szCs w:val="28"/>
        </w:rPr>
      </w:r>
    </w:p>
    <w:p>
      <w:pPr>
        <w:pStyle w:val="Normal"/>
        <w:jc w:val="both"/>
        <w:rPr/>
      </w:pPr>
      <w:r>
        <w:rPr/>
        <w:t xml:space="preserve">Il progetto Scuola d’arte, istituito da Rotary club di Imola, è rivolto agli studenti delle </w:t>
      </w:r>
      <w:r>
        <w:rPr>
          <w:b/>
        </w:rPr>
        <w:t>scuole secondarie di I° grado operanti nel territorio del Club (Imola, Castel S. Pietro, Dozza, Mordano, Vallata del Santerno, Castel Guelfo</w:t>
      </w:r>
      <w:r>
        <w:rPr/>
        <w:t>).</w:t>
      </w:r>
    </w:p>
    <w:p>
      <w:pPr>
        <w:pStyle w:val="Normal"/>
        <w:jc w:val="both"/>
        <w:rPr/>
      </w:pPr>
      <w:r>
        <w:rPr/>
        <w:t>Sostituisce il progetto “Arte scuola” che, giunto alla decima edizione, ha lasciato il posto ad un approccio più individuale al mondo dell’arte.</w:t>
      </w:r>
    </w:p>
    <w:p>
      <w:pPr>
        <w:pStyle w:val="Normal"/>
        <w:jc w:val="both"/>
        <w:rPr/>
      </w:pPr>
      <w:r>
        <w:rPr/>
        <w:t>L’obiettivo è quello di aiutare gli studenti meritevoli e dotati a implementare le proprie capacità prima che ne perdano consapevolezza.</w:t>
      </w:r>
    </w:p>
    <w:p>
      <w:pPr>
        <w:pStyle w:val="Normal"/>
        <w:jc w:val="both"/>
        <w:rPr/>
      </w:pPr>
      <w:r>
        <w:rPr/>
        <w:t>I ragazzi coinvolti saranno infatti selezionati, dagli stessi insegnanti, tra coloro che manifestano una spiccata predisposizione al disegno e verranno invitati a frequentare un corso di arti figurative, completamente gratuito, diretto da insegnanti qualificati. Tale corso, di due ore pomeridiane settimanali, prenderà avvio da gennaio 2017 ed avrà la durata di due mesi</w:t>
      </w:r>
    </w:p>
    <w:p>
      <w:pPr>
        <w:pStyle w:val="Normal"/>
        <w:jc w:val="both"/>
        <w:rPr/>
      </w:pPr>
      <w:r>
        <w:rPr/>
        <w:t>Le opere prodotte in questa sede saranno vagliate da una commissione formata da membri del Rotary Club e da esperti in campo artistico, le migliori  verranno premiate con un riconoscimento in denaro (300€ al primo, 200€ al secondo, 100€ al terzo classificato).</w:t>
      </w:r>
    </w:p>
    <w:p>
      <w:pPr>
        <w:pStyle w:val="Normal"/>
        <w:jc w:val="both"/>
        <w:rPr/>
      </w:pPr>
      <w:r>
        <w:rPr/>
        <w:t>Anche alla scuola a cui appartiene l’alunno risultato vincitore verrà riconosciuto</w:t>
      </w:r>
    </w:p>
    <w:p>
      <w:pPr>
        <w:pStyle w:val="Normal"/>
        <w:rPr/>
      </w:pPr>
      <w:r>
        <w:rPr/>
        <w:t>un premio pari a €. 500,00.</w:t>
      </w:r>
    </w:p>
    <w:p>
      <w:pPr>
        <w:pStyle w:val="Normal"/>
        <w:jc w:val="both"/>
        <w:rPr/>
      </w:pPr>
      <w:r>
        <w:rPr/>
        <w:t>Copia del bando sarà inviata alle scuole coinvolte ed in merito potrà essere richiesto qualsiasi chiarimento alla commissione preposta.</w:t>
      </w:r>
    </w:p>
    <w:p>
      <w:pPr>
        <w:pStyle w:val="Normal"/>
        <w:spacing w:before="0" w:after="120"/>
        <w:jc w:val="both"/>
        <w:rPr/>
      </w:pPr>
      <w:r>
        <w:rPr>
          <w:b/>
        </w:rPr>
        <w:t xml:space="preserve">Referente:  Dott. Stefania Sanna   cell. 3482203400 e-mail </w:t>
      </w:r>
      <w:hyperlink r:id="rId10">
        <w:r>
          <w:rPr>
            <w:rStyle w:val="CollegamentoInternet"/>
            <w:b/>
          </w:rPr>
          <w:t>stefania@stefaniasanna.it</w:t>
        </w:r>
      </w:hyperlink>
      <w:r>
        <w:rPr>
          <w:b/>
        </w:rPr>
        <w:t xml:space="preserve"> </w:t>
      </w:r>
    </w:p>
    <w:p>
      <w:pPr>
        <w:pStyle w:val="Corpo"/>
        <w:rPr>
          <w:rFonts w:ascii="Times New Roman" w:hAnsi="Times New Roman"/>
          <w:b/>
          <w:b/>
          <w:bCs/>
          <w:sz w:val="32"/>
          <w:szCs w:val="32"/>
          <w:u w:val="single"/>
        </w:rPr>
      </w:pPr>
      <w:r>
        <w:rPr>
          <w:rFonts w:ascii="Times New Roman" w:hAnsi="Times New Roman"/>
          <w:b/>
          <w:bCs/>
          <w:sz w:val="32"/>
          <w:szCs w:val="32"/>
          <w:u w:val="single"/>
        </w:rPr>
      </w:r>
    </w:p>
    <w:p>
      <w:pPr>
        <w:pStyle w:val="Corpo"/>
        <w:rPr>
          <w:rFonts w:ascii="Times New Roman" w:hAnsi="Times New Roman"/>
          <w:b/>
          <w:b/>
          <w:bCs/>
          <w:sz w:val="32"/>
          <w:szCs w:val="32"/>
          <w:u w:val="single"/>
        </w:rPr>
      </w:pPr>
      <w:r>
        <w:rPr>
          <w:rFonts w:ascii="Times New Roman" w:hAnsi="Times New Roman"/>
          <w:b/>
          <w:bCs/>
          <w:sz w:val="32"/>
          <w:szCs w:val="32"/>
          <w:u w:val="single"/>
        </w:rPr>
      </w:r>
    </w:p>
    <w:p>
      <w:pPr>
        <w:pStyle w:val="Corpo"/>
        <w:rPr>
          <w:rFonts w:ascii="Times New Roman" w:hAnsi="Times New Roman"/>
          <w:b/>
          <w:b/>
          <w:bCs/>
          <w:sz w:val="32"/>
          <w:szCs w:val="32"/>
          <w:u w:val="single"/>
        </w:rPr>
      </w:pPr>
      <w:r>
        <w:rPr>
          <w:rFonts w:ascii="Times New Roman" w:hAnsi="Times New Roman"/>
          <w:b/>
          <w:bCs/>
          <w:sz w:val="32"/>
          <w:szCs w:val="32"/>
          <w:u w:val="single"/>
        </w:rPr>
        <w:t xml:space="preserve">I giovani e la nuova economia: Microcredito, Economia Sociale, ed innovazione - V° edizione. </w:t>
      </w:r>
    </w:p>
    <w:p>
      <w:pPr>
        <w:pStyle w:val="Corpo"/>
        <w:rPr>
          <w:rFonts w:ascii="Times New Roman" w:hAnsi="Times New Roman"/>
          <w:b/>
          <w:b/>
          <w:bCs/>
          <w:sz w:val="32"/>
          <w:szCs w:val="32"/>
        </w:rPr>
      </w:pPr>
      <w:r>
        <w:rPr>
          <w:rFonts w:ascii="Times New Roman" w:hAnsi="Times New Roman"/>
          <w:b/>
          <w:bCs/>
          <w:sz w:val="32"/>
          <w:szCs w:val="32"/>
        </w:rPr>
      </w:r>
    </w:p>
    <w:p>
      <w:pPr>
        <w:pStyle w:val="Corpo"/>
        <w:jc w:val="both"/>
        <w:rPr>
          <w:rFonts w:ascii="Times New Roman" w:hAnsi="Times New Roman"/>
        </w:rPr>
      </w:pPr>
      <w:r>
        <w:rPr>
          <w:rFonts w:ascii="Times New Roman" w:hAnsi="Times New Roman"/>
        </w:rPr>
        <w:t>Anche quest’anno si propone un approfondimento sui temi dell’economia, con una maggiore attenzione agli aspetti sociali ed imprenditoriali</w:t>
      </w:r>
    </w:p>
    <w:p>
      <w:pPr>
        <w:pStyle w:val="Corpo"/>
        <w:jc w:val="both"/>
        <w:rPr>
          <w:rFonts w:ascii="Times New Roman" w:hAnsi="Times New Roman"/>
        </w:rPr>
      </w:pPr>
      <w:r>
        <w:rPr>
          <w:rFonts w:ascii="Times New Roman" w:hAnsi="Times New Roman"/>
        </w:rPr>
        <w:t>La forte partecipazione degli studenti alle precedenti edizioni ci ha spinto ad approfondire alcuni temi mano trattati sulla stampa e sui principali mezzi di informazione. Si percepisce infatti soprattutto tra i giovani l’esigenza di catturare un nuovo ruolo dell’economia nella società e del suo sviluppo.</w:t>
      </w:r>
    </w:p>
    <w:p>
      <w:pPr>
        <w:pStyle w:val="Corpo"/>
        <w:jc w:val="both"/>
        <w:rPr>
          <w:rFonts w:ascii="Times New Roman" w:hAnsi="Times New Roman" w:cs="Times New Roman"/>
        </w:rPr>
      </w:pPr>
      <w:r>
        <w:rPr>
          <w:rFonts w:cs="Times New Roman" w:ascii="Times New Roman" w:hAnsi="Times New Roman"/>
        </w:rPr>
        <w:t xml:space="preserve">I primi due incontri riguarderanno i termini elementari dell’economia, in modo da disporre di un linguaggio comune per descrivere i fenomeni economici e sociali. </w:t>
      </w:r>
    </w:p>
    <w:p>
      <w:pPr>
        <w:pStyle w:val="Corpo"/>
        <w:jc w:val="both"/>
        <w:rPr>
          <w:rFonts w:ascii="Times New Roman" w:hAnsi="Times New Roman" w:cs="Times New Roman"/>
        </w:rPr>
      </w:pPr>
      <w:r>
        <w:rPr>
          <w:rFonts w:cs="Times New Roman" w:ascii="Times New Roman" w:hAnsi="Times New Roman"/>
        </w:rPr>
        <w:t>La parte centrale riguarda i temi della nuova economia, dello sviluppo di microimprese e del social business.</w:t>
      </w:r>
    </w:p>
    <w:tbl>
      <w:tblPr>
        <w:tblW w:w="10343" w:type="dxa"/>
        <w:jc w:val="left"/>
        <w:tblInd w:w="98" w:type="dxa"/>
        <w:tblBorders>
          <w:top w:val="single" w:sz="4" w:space="0" w:color="000001"/>
          <w:bottom w:val="single" w:sz="4" w:space="0" w:color="000001"/>
          <w:insideH w:val="single" w:sz="4" w:space="0" w:color="000001"/>
        </w:tblBorders>
        <w:tblCellMar>
          <w:top w:w="0" w:type="dxa"/>
          <w:left w:w="108" w:type="dxa"/>
          <w:bottom w:w="0" w:type="dxa"/>
          <w:right w:w="108" w:type="dxa"/>
        </w:tblCellMar>
        <w:tblLook w:val="04a0"/>
      </w:tblPr>
      <w:tblGrid>
        <w:gridCol w:w="675"/>
        <w:gridCol w:w="1843"/>
        <w:gridCol w:w="7825"/>
      </w:tblGrid>
      <w:tr>
        <w:trPr/>
        <w:tc>
          <w:tcPr>
            <w:tcW w:w="675" w:type="dxa"/>
            <w:tcBorders>
              <w:top w:val="single" w:sz="4" w:space="0" w:color="000001"/>
              <w:bottom w:val="single" w:sz="4" w:space="0" w:color="000001"/>
              <w:insideH w:val="single" w:sz="4" w:space="0" w:color="000001"/>
            </w:tcBorders>
            <w:shd w:fill="auto" w:val="clear"/>
          </w:tcPr>
          <w:p>
            <w:pPr>
              <w:pStyle w:val="Corpo"/>
              <w:spacing w:lineRule="auto" w:line="252"/>
              <w:jc w:val="center"/>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1</w:t>
            </w:r>
          </w:p>
        </w:tc>
        <w:tc>
          <w:tcPr>
            <w:tcW w:w="1843" w:type="dxa"/>
            <w:tcBorders>
              <w:top w:val="single" w:sz="4" w:space="0" w:color="000001"/>
              <w:bottom w:val="single" w:sz="4" w:space="0" w:color="000001"/>
              <w:insideH w:val="single" w:sz="4" w:space="0" w:color="000001"/>
            </w:tcBorders>
            <w:shd w:fill="auto" w:val="clear"/>
          </w:tcPr>
          <w:p>
            <w:pPr>
              <w:pStyle w:val="Corpo"/>
              <w:spacing w:lineRule="auto" w:line="252"/>
              <w:jc w:val="right"/>
              <w:rPr>
                <w:rFonts w:ascii="Times New Roman" w:hAnsi="Times New Roman" w:cs="Times New Roman"/>
              </w:rPr>
            </w:pPr>
            <w:r>
              <w:rPr>
                <w:rFonts w:cs="Times New Roman" w:ascii="Times New Roman" w:hAnsi="Times New Roman"/>
              </w:rPr>
              <w:t>ottobre</w:t>
            </w:r>
          </w:p>
        </w:tc>
        <w:tc>
          <w:tcPr>
            <w:tcW w:w="7825" w:type="dxa"/>
            <w:tcBorders>
              <w:top w:val="single" w:sz="4" w:space="0" w:color="000001"/>
              <w:bottom w:val="single" w:sz="4" w:space="0" w:color="000001"/>
              <w:insideH w:val="single" w:sz="4" w:space="0" w:color="000001"/>
            </w:tcBorders>
            <w:shd w:fill="auto" w:val="clear"/>
          </w:tcPr>
          <w:p>
            <w:pPr>
              <w:pStyle w:val="Corpo"/>
              <w:spacing w:lineRule="auto" w:line="252"/>
              <w:jc w:val="both"/>
              <w:rPr>
                <w:rFonts w:ascii="Times New Roman" w:hAnsi="Times New Roman" w:cs="Times New Roman"/>
              </w:rPr>
            </w:pPr>
            <w:r>
              <w:rPr>
                <w:rFonts w:cs="Times New Roman" w:ascii="Times New Roman" w:hAnsi="Times New Roman"/>
              </w:rPr>
              <w:t>Presentazione del progetto ai ragazzi</w:t>
            </w:r>
          </w:p>
          <w:p>
            <w:pPr>
              <w:pStyle w:val="Corpo"/>
              <w:spacing w:lineRule="auto" w:line="252"/>
              <w:jc w:val="both"/>
              <w:rPr>
                <w:rFonts w:ascii="Times New Roman" w:hAnsi="Times New Roman" w:cs="Times New Roman"/>
              </w:rPr>
            </w:pPr>
            <w:r>
              <w:rPr>
                <w:rFonts w:cs="Times New Roman" w:ascii="Times New Roman" w:hAnsi="Times New Roman"/>
              </w:rPr>
              <w:t>Il linguaggio dell’economia. Tra scienza ed arte</w:t>
            </w:r>
          </w:p>
        </w:tc>
      </w:tr>
      <w:tr>
        <w:trPr/>
        <w:tc>
          <w:tcPr>
            <w:tcW w:w="675" w:type="dxa"/>
            <w:tcBorders>
              <w:top w:val="single" w:sz="4" w:space="0" w:color="000001"/>
              <w:bottom w:val="single" w:sz="4" w:space="0" w:color="000001"/>
              <w:insideH w:val="single" w:sz="4" w:space="0" w:color="000001"/>
            </w:tcBorders>
            <w:shd w:fill="auto" w:val="clear"/>
          </w:tcPr>
          <w:p>
            <w:pPr>
              <w:pStyle w:val="Corpo"/>
              <w:spacing w:lineRule="auto" w:line="252"/>
              <w:jc w:val="center"/>
              <w:rPr>
                <w:rFonts w:ascii="Times New Roman" w:hAnsi="Times New Roman" w:cs="Times New Roman"/>
              </w:rPr>
            </w:pPr>
            <w:r>
              <w:rPr>
                <w:rFonts w:cs="Times New Roman" w:ascii="Times New Roman" w:hAnsi="Times New Roman"/>
              </w:rPr>
              <w:t>2</w:t>
            </w:r>
          </w:p>
        </w:tc>
        <w:tc>
          <w:tcPr>
            <w:tcW w:w="1843" w:type="dxa"/>
            <w:tcBorders>
              <w:top w:val="single" w:sz="4" w:space="0" w:color="000001"/>
              <w:bottom w:val="single" w:sz="4" w:space="0" w:color="000001"/>
              <w:insideH w:val="single" w:sz="4" w:space="0" w:color="000001"/>
            </w:tcBorders>
            <w:shd w:fill="auto" w:val="clear"/>
          </w:tcPr>
          <w:p>
            <w:pPr>
              <w:pStyle w:val="Corpo"/>
              <w:spacing w:lineRule="auto" w:line="252"/>
              <w:jc w:val="right"/>
              <w:rPr>
                <w:rFonts w:ascii="Times New Roman" w:hAnsi="Times New Roman" w:cs="Times New Roman"/>
              </w:rPr>
            </w:pPr>
            <w:r>
              <w:rPr>
                <w:rFonts w:cs="Times New Roman" w:ascii="Times New Roman" w:hAnsi="Times New Roman"/>
              </w:rPr>
              <w:t xml:space="preserve">ottobre </w:t>
            </w:r>
          </w:p>
        </w:tc>
        <w:tc>
          <w:tcPr>
            <w:tcW w:w="7825" w:type="dxa"/>
            <w:tcBorders>
              <w:top w:val="single" w:sz="4" w:space="0" w:color="000001"/>
              <w:bottom w:val="single" w:sz="4" w:space="0" w:color="000001"/>
              <w:insideH w:val="single" w:sz="4" w:space="0" w:color="000001"/>
            </w:tcBorders>
            <w:shd w:fill="auto" w:val="clear"/>
          </w:tcPr>
          <w:p>
            <w:pPr>
              <w:pStyle w:val="Corpo"/>
              <w:spacing w:lineRule="auto" w:line="252"/>
              <w:jc w:val="both"/>
              <w:rPr>
                <w:rFonts w:ascii="Times New Roman" w:hAnsi="Times New Roman" w:cs="Times New Roman"/>
              </w:rPr>
            </w:pPr>
            <w:r>
              <w:rPr>
                <w:rFonts w:cs="Times New Roman" w:ascii="Times New Roman" w:hAnsi="Times New Roman"/>
              </w:rPr>
              <w:t>Le grandezze economiche, sociali ed aziendali: lo sviluppo dei giovani</w:t>
            </w:r>
          </w:p>
        </w:tc>
      </w:tr>
      <w:tr>
        <w:trPr/>
        <w:tc>
          <w:tcPr>
            <w:tcW w:w="675" w:type="dxa"/>
            <w:tcBorders>
              <w:top w:val="single" w:sz="4" w:space="0" w:color="000001"/>
              <w:bottom w:val="single" w:sz="4" w:space="0" w:color="000001"/>
              <w:insideH w:val="single" w:sz="4" w:space="0" w:color="000001"/>
            </w:tcBorders>
            <w:shd w:fill="auto" w:val="clear"/>
          </w:tcPr>
          <w:p>
            <w:pPr>
              <w:pStyle w:val="Corpo"/>
              <w:spacing w:lineRule="auto" w:line="252"/>
              <w:jc w:val="center"/>
              <w:rPr>
                <w:rFonts w:ascii="Times New Roman" w:hAnsi="Times New Roman" w:cs="Times New Roman"/>
              </w:rPr>
            </w:pPr>
            <w:r>
              <w:rPr>
                <w:rFonts w:cs="Times New Roman" w:ascii="Times New Roman" w:hAnsi="Times New Roman"/>
              </w:rPr>
              <w:t>3</w:t>
            </w:r>
          </w:p>
        </w:tc>
        <w:tc>
          <w:tcPr>
            <w:tcW w:w="1843" w:type="dxa"/>
            <w:tcBorders>
              <w:top w:val="single" w:sz="4" w:space="0" w:color="000001"/>
              <w:bottom w:val="single" w:sz="4" w:space="0" w:color="000001"/>
              <w:insideH w:val="single" w:sz="4" w:space="0" w:color="000001"/>
            </w:tcBorders>
            <w:shd w:fill="auto" w:val="clear"/>
          </w:tcPr>
          <w:p>
            <w:pPr>
              <w:pStyle w:val="Corpo"/>
              <w:spacing w:lineRule="auto" w:line="252"/>
              <w:jc w:val="right"/>
              <w:rPr>
                <w:rFonts w:ascii="Times New Roman" w:hAnsi="Times New Roman" w:cs="Times New Roman"/>
              </w:rPr>
            </w:pPr>
            <w:r>
              <w:rPr>
                <w:rFonts w:cs="Times New Roman" w:ascii="Times New Roman" w:hAnsi="Times New Roman"/>
              </w:rPr>
              <w:t xml:space="preserve">novembre </w:t>
            </w:r>
          </w:p>
        </w:tc>
        <w:tc>
          <w:tcPr>
            <w:tcW w:w="7825" w:type="dxa"/>
            <w:tcBorders>
              <w:top w:val="single" w:sz="4" w:space="0" w:color="000001"/>
              <w:bottom w:val="single" w:sz="4" w:space="0" w:color="000001"/>
              <w:insideH w:val="single" w:sz="4" w:space="0" w:color="000001"/>
            </w:tcBorders>
            <w:shd w:fill="auto" w:val="clear"/>
          </w:tcPr>
          <w:p>
            <w:pPr>
              <w:pStyle w:val="Corpo"/>
              <w:spacing w:lineRule="auto" w:line="252"/>
              <w:jc w:val="both"/>
              <w:rPr>
                <w:rFonts w:ascii="Times New Roman" w:hAnsi="Times New Roman" w:cs="Times New Roman"/>
              </w:rPr>
            </w:pPr>
            <w:r>
              <w:rPr>
                <w:rFonts w:cs="Times New Roman" w:ascii="Times New Roman" w:hAnsi="Times New Roman"/>
              </w:rPr>
              <w:t>Le dimensioni comportamentali dell’economia: l’uomo al centro della società</w:t>
            </w:r>
          </w:p>
        </w:tc>
      </w:tr>
      <w:tr>
        <w:trPr/>
        <w:tc>
          <w:tcPr>
            <w:tcW w:w="675" w:type="dxa"/>
            <w:tcBorders>
              <w:top w:val="single" w:sz="4" w:space="0" w:color="000001"/>
              <w:bottom w:val="single" w:sz="4" w:space="0" w:color="000001"/>
              <w:insideH w:val="single" w:sz="4" w:space="0" w:color="000001"/>
            </w:tcBorders>
            <w:shd w:fill="auto" w:val="clear"/>
          </w:tcPr>
          <w:p>
            <w:pPr>
              <w:pStyle w:val="Corpo"/>
              <w:spacing w:lineRule="auto" w:line="252"/>
              <w:jc w:val="center"/>
              <w:rPr>
                <w:rFonts w:ascii="Times New Roman" w:hAnsi="Times New Roman" w:cs="Times New Roman"/>
              </w:rPr>
            </w:pPr>
            <w:r>
              <w:rPr>
                <w:rFonts w:cs="Times New Roman" w:ascii="Times New Roman" w:hAnsi="Times New Roman"/>
              </w:rPr>
              <w:t>4</w:t>
            </w:r>
          </w:p>
        </w:tc>
        <w:tc>
          <w:tcPr>
            <w:tcW w:w="1843" w:type="dxa"/>
            <w:tcBorders>
              <w:top w:val="single" w:sz="4" w:space="0" w:color="000001"/>
              <w:bottom w:val="single" w:sz="4" w:space="0" w:color="000001"/>
              <w:insideH w:val="single" w:sz="4" w:space="0" w:color="000001"/>
            </w:tcBorders>
            <w:shd w:fill="auto" w:val="clear"/>
          </w:tcPr>
          <w:p>
            <w:pPr>
              <w:pStyle w:val="Corpo"/>
              <w:spacing w:lineRule="auto" w:line="252"/>
              <w:jc w:val="right"/>
              <w:rPr>
                <w:rFonts w:ascii="Times New Roman" w:hAnsi="Times New Roman" w:cs="Times New Roman"/>
              </w:rPr>
            </w:pPr>
            <w:r>
              <w:rPr>
                <w:rFonts w:cs="Times New Roman" w:ascii="Times New Roman" w:hAnsi="Times New Roman"/>
              </w:rPr>
              <w:t>novembre</w:t>
            </w:r>
          </w:p>
        </w:tc>
        <w:tc>
          <w:tcPr>
            <w:tcW w:w="7825" w:type="dxa"/>
            <w:tcBorders>
              <w:top w:val="single" w:sz="4" w:space="0" w:color="000001"/>
              <w:bottom w:val="single" w:sz="4" w:space="0" w:color="000001"/>
              <w:insideH w:val="single" w:sz="4" w:space="0" w:color="000001"/>
            </w:tcBorders>
            <w:shd w:fill="auto" w:val="clear"/>
          </w:tcPr>
          <w:p>
            <w:pPr>
              <w:pStyle w:val="Corpo"/>
              <w:spacing w:lineRule="auto" w:line="252"/>
              <w:jc w:val="both"/>
              <w:rPr>
                <w:rFonts w:ascii="Times New Roman" w:hAnsi="Times New Roman" w:cs="Times New Roman"/>
              </w:rPr>
            </w:pPr>
            <w:r>
              <w:rPr>
                <w:rFonts w:cs="Times New Roman" w:ascii="Times New Roman" w:hAnsi="Times New Roman"/>
              </w:rPr>
              <w:t>La venture Philanthropy</w:t>
            </w:r>
          </w:p>
        </w:tc>
      </w:tr>
      <w:tr>
        <w:trPr/>
        <w:tc>
          <w:tcPr>
            <w:tcW w:w="675" w:type="dxa"/>
            <w:tcBorders>
              <w:top w:val="single" w:sz="4" w:space="0" w:color="000001"/>
              <w:bottom w:val="single" w:sz="4" w:space="0" w:color="000001"/>
              <w:insideH w:val="single" w:sz="4" w:space="0" w:color="000001"/>
            </w:tcBorders>
            <w:shd w:fill="auto" w:val="clear"/>
          </w:tcPr>
          <w:p>
            <w:pPr>
              <w:pStyle w:val="Corpo"/>
              <w:spacing w:lineRule="auto" w:line="252"/>
              <w:jc w:val="center"/>
              <w:rPr>
                <w:rFonts w:ascii="Times New Roman" w:hAnsi="Times New Roman" w:cs="Times New Roman"/>
              </w:rPr>
            </w:pPr>
            <w:r>
              <w:rPr>
                <w:rFonts w:cs="Times New Roman" w:ascii="Times New Roman" w:hAnsi="Times New Roman"/>
              </w:rPr>
              <w:t>5</w:t>
            </w:r>
          </w:p>
        </w:tc>
        <w:tc>
          <w:tcPr>
            <w:tcW w:w="1843" w:type="dxa"/>
            <w:tcBorders>
              <w:top w:val="single" w:sz="4" w:space="0" w:color="000001"/>
              <w:bottom w:val="single" w:sz="4" w:space="0" w:color="000001"/>
              <w:insideH w:val="single" w:sz="4" w:space="0" w:color="000001"/>
            </w:tcBorders>
            <w:shd w:fill="auto" w:val="clear"/>
          </w:tcPr>
          <w:p>
            <w:pPr>
              <w:pStyle w:val="Corpo"/>
              <w:spacing w:lineRule="auto" w:line="252"/>
              <w:jc w:val="right"/>
              <w:rPr>
                <w:rFonts w:ascii="Times New Roman" w:hAnsi="Times New Roman" w:cs="Times New Roman"/>
              </w:rPr>
            </w:pPr>
            <w:r>
              <w:rPr>
                <w:rFonts w:cs="Times New Roman" w:ascii="Times New Roman" w:hAnsi="Times New Roman"/>
              </w:rPr>
              <w:t xml:space="preserve">novembre </w:t>
            </w:r>
          </w:p>
        </w:tc>
        <w:tc>
          <w:tcPr>
            <w:tcW w:w="7825" w:type="dxa"/>
            <w:tcBorders>
              <w:top w:val="single" w:sz="4" w:space="0" w:color="000001"/>
              <w:bottom w:val="single" w:sz="4" w:space="0" w:color="000001"/>
              <w:insideH w:val="single" w:sz="4" w:space="0" w:color="000001"/>
            </w:tcBorders>
            <w:shd w:fill="auto" w:val="clear"/>
          </w:tcPr>
          <w:p>
            <w:pPr>
              <w:pStyle w:val="Corpo"/>
              <w:spacing w:lineRule="auto" w:line="252"/>
              <w:jc w:val="both"/>
              <w:rPr>
                <w:rFonts w:ascii="Times New Roman" w:hAnsi="Times New Roman" w:cs="Times New Roman"/>
              </w:rPr>
            </w:pPr>
            <w:r>
              <w:rPr>
                <w:rFonts w:cs="Times New Roman" w:ascii="Times New Roman" w:hAnsi="Times New Roman"/>
              </w:rPr>
              <w:t>Il microcredito e il social Business</w:t>
            </w:r>
          </w:p>
        </w:tc>
      </w:tr>
      <w:tr>
        <w:trPr/>
        <w:tc>
          <w:tcPr>
            <w:tcW w:w="675" w:type="dxa"/>
            <w:tcBorders>
              <w:top w:val="single" w:sz="4" w:space="0" w:color="000001"/>
              <w:bottom w:val="single" w:sz="4" w:space="0" w:color="000001"/>
              <w:insideH w:val="single" w:sz="4" w:space="0" w:color="000001"/>
            </w:tcBorders>
            <w:shd w:fill="auto" w:val="clear"/>
          </w:tcPr>
          <w:p>
            <w:pPr>
              <w:pStyle w:val="Corpo"/>
              <w:spacing w:lineRule="auto" w:line="252"/>
              <w:jc w:val="center"/>
              <w:rPr>
                <w:rFonts w:ascii="Times New Roman" w:hAnsi="Times New Roman" w:cs="Times New Roman"/>
              </w:rPr>
            </w:pPr>
            <w:r>
              <w:rPr>
                <w:rFonts w:cs="Times New Roman" w:ascii="Times New Roman" w:hAnsi="Times New Roman"/>
              </w:rPr>
              <w:t>6</w:t>
            </w:r>
          </w:p>
        </w:tc>
        <w:tc>
          <w:tcPr>
            <w:tcW w:w="1843" w:type="dxa"/>
            <w:tcBorders>
              <w:top w:val="single" w:sz="4" w:space="0" w:color="000001"/>
              <w:bottom w:val="single" w:sz="4" w:space="0" w:color="000001"/>
              <w:insideH w:val="single" w:sz="4" w:space="0" w:color="000001"/>
            </w:tcBorders>
            <w:shd w:fill="auto" w:val="clear"/>
          </w:tcPr>
          <w:p>
            <w:pPr>
              <w:pStyle w:val="Corpo"/>
              <w:spacing w:lineRule="auto" w:line="252"/>
              <w:jc w:val="right"/>
              <w:rPr>
                <w:rFonts w:ascii="Times New Roman" w:hAnsi="Times New Roman" w:cs="Times New Roman"/>
              </w:rPr>
            </w:pPr>
            <w:r>
              <w:rPr>
                <w:rFonts w:cs="Times New Roman" w:ascii="Times New Roman" w:hAnsi="Times New Roman"/>
              </w:rPr>
              <w:t xml:space="preserve">novembre  </w:t>
            </w:r>
          </w:p>
        </w:tc>
        <w:tc>
          <w:tcPr>
            <w:tcW w:w="7825" w:type="dxa"/>
            <w:tcBorders>
              <w:top w:val="single" w:sz="4" w:space="0" w:color="000001"/>
              <w:bottom w:val="single" w:sz="4" w:space="0" w:color="000001"/>
              <w:insideH w:val="single" w:sz="4" w:space="0" w:color="000001"/>
            </w:tcBorders>
            <w:shd w:fill="auto" w:val="clear"/>
          </w:tcPr>
          <w:p>
            <w:pPr>
              <w:pStyle w:val="Corpo"/>
              <w:spacing w:lineRule="auto" w:line="252"/>
              <w:jc w:val="both"/>
              <w:rPr>
                <w:rFonts w:ascii="Times New Roman" w:hAnsi="Times New Roman" w:cs="Times New Roman"/>
              </w:rPr>
            </w:pPr>
            <w:r>
              <w:rPr>
                <w:rFonts w:cs="Times New Roman" w:ascii="Times New Roman" w:hAnsi="Times New Roman"/>
              </w:rPr>
              <w:t>Lo sviluppo di imprese nel territorio locale</w:t>
            </w:r>
          </w:p>
        </w:tc>
      </w:tr>
      <w:tr>
        <w:trPr/>
        <w:tc>
          <w:tcPr>
            <w:tcW w:w="675" w:type="dxa"/>
            <w:tcBorders>
              <w:top w:val="single" w:sz="4" w:space="0" w:color="000001"/>
              <w:bottom w:val="single" w:sz="4" w:space="0" w:color="000001"/>
              <w:insideH w:val="single" w:sz="4" w:space="0" w:color="000001"/>
            </w:tcBorders>
            <w:shd w:fill="auto" w:val="clear"/>
          </w:tcPr>
          <w:p>
            <w:pPr>
              <w:pStyle w:val="Corpo"/>
              <w:spacing w:lineRule="auto" w:line="252"/>
              <w:jc w:val="center"/>
              <w:rPr>
                <w:rFonts w:ascii="Times New Roman" w:hAnsi="Times New Roman" w:cs="Times New Roman"/>
              </w:rPr>
            </w:pPr>
            <w:r>
              <w:rPr>
                <w:rFonts w:cs="Times New Roman" w:ascii="Times New Roman" w:hAnsi="Times New Roman"/>
              </w:rPr>
              <w:t>7</w:t>
            </w:r>
          </w:p>
        </w:tc>
        <w:tc>
          <w:tcPr>
            <w:tcW w:w="1843" w:type="dxa"/>
            <w:tcBorders>
              <w:top w:val="single" w:sz="4" w:space="0" w:color="000001"/>
              <w:bottom w:val="single" w:sz="4" w:space="0" w:color="000001"/>
              <w:insideH w:val="single" w:sz="4" w:space="0" w:color="000001"/>
            </w:tcBorders>
            <w:shd w:fill="auto" w:val="clear"/>
          </w:tcPr>
          <w:p>
            <w:pPr>
              <w:pStyle w:val="Corpo"/>
              <w:spacing w:lineRule="auto" w:line="252"/>
              <w:jc w:val="right"/>
              <w:rPr>
                <w:rFonts w:ascii="Times New Roman" w:hAnsi="Times New Roman" w:cs="Times New Roman"/>
              </w:rPr>
            </w:pPr>
            <w:r>
              <w:rPr>
                <w:rFonts w:cs="Times New Roman" w:ascii="Times New Roman" w:hAnsi="Times New Roman"/>
              </w:rPr>
              <w:t xml:space="preserve">dicembre </w:t>
            </w:r>
          </w:p>
        </w:tc>
        <w:tc>
          <w:tcPr>
            <w:tcW w:w="7825" w:type="dxa"/>
            <w:tcBorders>
              <w:top w:val="single" w:sz="4" w:space="0" w:color="000001"/>
              <w:bottom w:val="single" w:sz="4" w:space="0" w:color="000001"/>
              <w:insideH w:val="single" w:sz="4" w:space="0" w:color="000001"/>
            </w:tcBorders>
            <w:shd w:fill="auto" w:val="clear"/>
          </w:tcPr>
          <w:p>
            <w:pPr>
              <w:pStyle w:val="Corpo"/>
              <w:spacing w:lineRule="auto" w:line="252"/>
              <w:jc w:val="both"/>
              <w:rPr>
                <w:rFonts w:ascii="Times New Roman" w:hAnsi="Times New Roman" w:cs="Times New Roman"/>
              </w:rPr>
            </w:pPr>
            <w:r>
              <w:rPr>
                <w:rFonts w:cs="Times New Roman" w:ascii="Times New Roman" w:hAnsi="Times New Roman"/>
              </w:rPr>
              <w:t xml:space="preserve">I fondi per lo sviluppo delle giovani idee imprenditoriali </w:t>
            </w:r>
          </w:p>
        </w:tc>
      </w:tr>
      <w:tr>
        <w:trPr/>
        <w:tc>
          <w:tcPr>
            <w:tcW w:w="675" w:type="dxa"/>
            <w:tcBorders>
              <w:top w:val="single" w:sz="4" w:space="0" w:color="000001"/>
              <w:bottom w:val="single" w:sz="4" w:space="0" w:color="000001"/>
              <w:insideH w:val="single" w:sz="4" w:space="0" w:color="000001"/>
            </w:tcBorders>
            <w:shd w:fill="auto" w:val="clear"/>
          </w:tcPr>
          <w:p>
            <w:pPr>
              <w:pStyle w:val="Corpo"/>
              <w:spacing w:lineRule="auto" w:line="252"/>
              <w:jc w:val="center"/>
              <w:rPr>
                <w:rFonts w:ascii="Times New Roman" w:hAnsi="Times New Roman" w:cs="Times New Roman"/>
              </w:rPr>
            </w:pPr>
            <w:r>
              <w:rPr>
                <w:rFonts w:cs="Times New Roman" w:ascii="Times New Roman" w:hAnsi="Times New Roman"/>
              </w:rPr>
              <w:t>8</w:t>
            </w:r>
          </w:p>
        </w:tc>
        <w:tc>
          <w:tcPr>
            <w:tcW w:w="1843" w:type="dxa"/>
            <w:tcBorders>
              <w:top w:val="single" w:sz="4" w:space="0" w:color="000001"/>
              <w:bottom w:val="single" w:sz="4" w:space="0" w:color="000001"/>
              <w:insideH w:val="single" w:sz="4" w:space="0" w:color="000001"/>
            </w:tcBorders>
            <w:shd w:fill="auto" w:val="clear"/>
          </w:tcPr>
          <w:p>
            <w:pPr>
              <w:pStyle w:val="Corpo"/>
              <w:spacing w:lineRule="auto" w:line="252"/>
              <w:jc w:val="right"/>
              <w:rPr>
                <w:rFonts w:ascii="Times New Roman" w:hAnsi="Times New Roman" w:cs="Times New Roman"/>
              </w:rPr>
            </w:pPr>
            <w:r>
              <w:rPr>
                <w:rFonts w:cs="Times New Roman" w:ascii="Times New Roman" w:hAnsi="Times New Roman"/>
              </w:rPr>
              <w:t xml:space="preserve">dicembre </w:t>
            </w:r>
          </w:p>
        </w:tc>
        <w:tc>
          <w:tcPr>
            <w:tcW w:w="7825" w:type="dxa"/>
            <w:tcBorders>
              <w:top w:val="single" w:sz="4" w:space="0" w:color="000001"/>
              <w:bottom w:val="single" w:sz="4" w:space="0" w:color="000001"/>
              <w:insideH w:val="single" w:sz="4" w:space="0" w:color="000001"/>
            </w:tcBorders>
            <w:shd w:fill="auto" w:val="clear"/>
          </w:tcPr>
          <w:p>
            <w:pPr>
              <w:pStyle w:val="Corpo"/>
              <w:spacing w:lineRule="auto" w:line="252"/>
              <w:jc w:val="both"/>
              <w:rPr>
                <w:rFonts w:ascii="Times New Roman" w:hAnsi="Times New Roman" w:cs="Times New Roman"/>
              </w:rPr>
            </w:pPr>
            <w:r>
              <w:rPr>
                <w:rFonts w:cs="Times New Roman" w:ascii="Times New Roman" w:hAnsi="Times New Roman"/>
              </w:rPr>
              <w:t xml:space="preserve">Wrap up, Guest Speaker </w:t>
            </w:r>
          </w:p>
        </w:tc>
      </w:tr>
    </w:tbl>
    <w:p>
      <w:pPr>
        <w:pStyle w:val="Normal"/>
        <w:rPr/>
      </w:pPr>
      <w:r>
        <w:rPr/>
      </w:r>
    </w:p>
    <w:p>
      <w:pPr>
        <w:pStyle w:val="Corpo"/>
        <w:jc w:val="both"/>
        <w:rPr>
          <w:rFonts w:ascii="Times New Roman" w:hAnsi="Times New Roman"/>
        </w:rPr>
      </w:pPr>
      <w:r>
        <w:rPr>
          <w:rFonts w:ascii="Times New Roman" w:hAnsi="Times New Roman"/>
        </w:rPr>
        <w:t xml:space="preserve">I primi sette incontri si svolgeranno di venerdì dalle ore 17.30 alle ore 19.00 presso il salone </w:t>
      </w:r>
    </w:p>
    <w:p>
      <w:pPr>
        <w:pStyle w:val="Corpo"/>
        <w:jc w:val="both"/>
        <w:rPr>
          <w:rFonts w:ascii="Times New Roman" w:hAnsi="Times New Roman"/>
        </w:rPr>
      </w:pPr>
      <w:r>
        <w:rPr>
          <w:rFonts w:ascii="Times New Roman" w:hAnsi="Times New Roman"/>
        </w:rPr>
        <w:t xml:space="preserve">“ </w:t>
      </w:r>
      <w:r>
        <w:rPr>
          <w:rFonts w:ascii="Times New Roman" w:hAnsi="Times New Roman"/>
        </w:rPr>
        <w:t>Carducci” del Liceo Linguistico “ A. da Imola” Via Manfredi 1/A Imola.</w:t>
      </w:r>
    </w:p>
    <w:p>
      <w:pPr>
        <w:pStyle w:val="Corpo"/>
        <w:jc w:val="both"/>
        <w:rPr>
          <w:rFonts w:ascii="Times New Roman" w:hAnsi="Times New Roman"/>
        </w:rPr>
      </w:pPr>
      <w:r>
        <w:rPr>
          <w:rFonts w:ascii="Times New Roman" w:hAnsi="Times New Roman"/>
        </w:rPr>
        <w:t>L’ultimo incontro che prevede anche la consegna degli attestati di frequenza avrà luogo presso il salone del Circolo Sersanti venerdì 16 dicembre dalle 17.30 alle 19.30.</w:t>
      </w:r>
    </w:p>
    <w:p>
      <w:pPr>
        <w:pStyle w:val="Corpo"/>
        <w:jc w:val="both"/>
        <w:rPr/>
      </w:pPr>
      <w:r>
        <w:rPr>
          <w:rFonts w:ascii="Times New Roman" w:hAnsi="Times New Roman"/>
        </w:rPr>
        <w:t>La partecipazione a domanda è gratuita ed è riservata a studenti del secondo biennio e dell’ultimo anno di corso. Solo eccezionalmente, a richiesta della scuola frequentata, potranno essere ammessi studenti particolarmente meritevoli di seconda classe</w:t>
      </w:r>
      <w:r>
        <w:rPr>
          <w:rFonts w:ascii="Times New Roman" w:hAnsi="Times New Roman"/>
          <w:color w:val="1F497D"/>
        </w:rPr>
        <w:t>.</w:t>
      </w:r>
      <w:r>
        <w:rPr>
          <w:rFonts w:ascii="Times New Roman" w:hAnsi="Times New Roman"/>
        </w:rPr>
        <w:t xml:space="preserve"> Le domande di partecipazione dovranno pervenire a cura di un docente curricolare.  </w:t>
      </w:r>
    </w:p>
    <w:p>
      <w:pPr>
        <w:pStyle w:val="Corpo"/>
        <w:jc w:val="both"/>
        <w:rPr>
          <w:rFonts w:ascii="Times New Roman" w:hAnsi="Times New Roman"/>
          <w:b/>
          <w:b/>
          <w:bCs/>
        </w:rPr>
      </w:pPr>
      <w:r>
        <w:rPr>
          <w:rFonts w:ascii="Times New Roman" w:hAnsi="Times New Roman"/>
          <w:b/>
          <w:bCs/>
        </w:rPr>
        <w:t>L’attestazione finale di frequenza potrà essere utilizzata quale credito formativo.  </w:t>
      </w:r>
    </w:p>
    <w:p>
      <w:pPr>
        <w:pStyle w:val="Normal"/>
        <w:rPr/>
      </w:pPr>
      <w:r>
        <w:rPr>
          <w:b/>
          <w:bCs/>
        </w:rPr>
        <w:t xml:space="preserve">Ref. Prof. Giuseppe Torluccio- UNIBO cell: 3394277220. e-mail:  </w:t>
      </w:r>
      <w:hyperlink r:id="rId11">
        <w:r>
          <w:rPr>
            <w:rStyle w:val="CollegamentoInternet"/>
            <w:b/>
            <w:bCs/>
          </w:rPr>
          <w:t>giuseppe.torluccio@unibo.it</w:t>
        </w:r>
      </w:hyperlink>
    </w:p>
    <w:p>
      <w:pPr>
        <w:pStyle w:val="Normal"/>
        <w:spacing w:before="0" w:after="120"/>
        <w:jc w:val="both"/>
        <w:rPr>
          <w:sz w:val="28"/>
          <w:szCs w:val="28"/>
        </w:rPr>
      </w:pPr>
      <w:r>
        <w:rPr>
          <w:sz w:val="28"/>
          <w:szCs w:val="28"/>
        </w:rPr>
      </w:r>
    </w:p>
    <w:p>
      <w:pPr>
        <w:pStyle w:val="Normal"/>
        <w:rPr>
          <w:sz w:val="28"/>
          <w:szCs w:val="28"/>
        </w:rPr>
      </w:pPr>
      <w:r>
        <w:rPr>
          <w:sz w:val="28"/>
          <w:szCs w:val="28"/>
        </w:rPr>
      </w:r>
    </w:p>
    <w:p>
      <w:pPr>
        <w:pStyle w:val="Normal"/>
        <w:rPr>
          <w:b/>
          <w:b/>
          <w:sz w:val="32"/>
          <w:szCs w:val="32"/>
          <w:u w:val="single"/>
        </w:rPr>
      </w:pPr>
      <w:bookmarkStart w:id="0" w:name="_GoBack"/>
      <w:bookmarkEnd w:id="0"/>
      <w:r>
        <w:rPr>
          <w:b/>
          <w:sz w:val="32"/>
          <w:szCs w:val="32"/>
          <w:u w:val="single"/>
        </w:rPr>
        <w:t>L'Università di Bologna incontra - XII° anno</w:t>
      </w:r>
    </w:p>
    <w:p>
      <w:pPr>
        <w:pStyle w:val="Normal"/>
        <w:rPr>
          <w:b/>
          <w:b/>
          <w:sz w:val="32"/>
          <w:szCs w:val="32"/>
          <w:u w:val="single"/>
        </w:rPr>
      </w:pPr>
      <w:r>
        <w:rPr>
          <w:b/>
          <w:sz w:val="32"/>
          <w:szCs w:val="32"/>
          <w:u w:val="single"/>
        </w:rPr>
      </w:r>
    </w:p>
    <w:p>
      <w:pPr>
        <w:pStyle w:val="Normal"/>
        <w:jc w:val="both"/>
        <w:rPr/>
      </w:pPr>
      <w:r>
        <w:rPr/>
        <w:t xml:space="preserve">E’ una iniziativa ideata e promossa dal Rotary Club di Imola in collaborazione con l'Ateneo bolognese e la Fondazione Cassa di Risparmio di Imola. La finalità di questa manifestazione è di fornire agli studenti che si accingono ad intraprendere un percorso formativo di livello superiore le prime suggestioni di vita e cultura universitaria. Particolare attenzione viene posta nel ribadire la vera ragion d'essere dell'Università che è innanzitutto intersezione di discipline, educazione al pensiero critico e sintesi di culture.  </w:t>
      </w:r>
    </w:p>
    <w:p>
      <w:pPr>
        <w:pStyle w:val="Normal"/>
        <w:jc w:val="both"/>
        <w:rPr/>
      </w:pPr>
      <w:r>
        <w:rPr/>
        <w:t>Nelle edizioni precedenti autorevoli docenti fra cui Rettori, Prorettori e Presidenti di Scuole, hanno animato una tavola rotonda con lezioni magistrali e interventi a tema.</w:t>
      </w:r>
    </w:p>
    <w:p>
      <w:pPr>
        <w:pStyle w:val="Normal"/>
        <w:jc w:val="both"/>
        <w:rPr>
          <w:b/>
          <w:b/>
        </w:rPr>
      </w:pPr>
      <w:r>
        <w:rPr/>
        <w:t xml:space="preserve">Tra gli argomenti trattati in passato citiamo: </w:t>
      </w:r>
      <w:r>
        <w:rPr>
          <w:b/>
        </w:rPr>
        <w:t>“L’esperimento scientifico”, “Il normale”,</w:t>
      </w:r>
    </w:p>
    <w:p>
      <w:pPr>
        <w:pStyle w:val="Normal"/>
        <w:jc w:val="both"/>
        <w:rPr>
          <w:b/>
          <w:b/>
        </w:rPr>
      </w:pPr>
      <w:r>
        <w:rPr>
          <w:b/>
        </w:rPr>
        <w:t xml:space="preserve"> “ </w:t>
      </w:r>
      <w:r>
        <w:rPr>
          <w:b/>
        </w:rPr>
        <w:t xml:space="preserve">L’attimo fuggente”, “La superstizione”, “Respublica: un’idea, un popolo”, “Uomo e natura”, “Scienza e creatività”, “Il pensiero intuitivo”. </w:t>
      </w:r>
    </w:p>
    <w:p>
      <w:pPr>
        <w:pStyle w:val="Normal"/>
        <w:jc w:val="both"/>
        <w:rPr/>
      </w:pPr>
      <w:r>
        <w:rPr/>
        <w:t xml:space="preserve">Il tema della prossima edizione verrà comunicato all’inizio dell’anno scolastico al fine di consentire agli insegnanti degli istituti secondari una adeguata sensibilizzazione degli studenti. A tal proposito, la commissione organizzatrice si rende disponibile, nei limiti consentiti dalle esigenze organizzative, ad accogliere richieste e  suggerimenti. </w:t>
      </w:r>
    </w:p>
    <w:p>
      <w:pPr>
        <w:pStyle w:val="Normal"/>
        <w:jc w:val="both"/>
        <w:rPr/>
      </w:pPr>
      <w:r>
        <w:rPr/>
        <w:t xml:space="preserve">Anticipiamo la presenza del </w:t>
      </w:r>
      <w:r>
        <w:rPr>
          <w:b/>
        </w:rPr>
        <w:t>Magnifico Rettore</w:t>
      </w:r>
      <w:r>
        <w:rPr/>
        <w:t xml:space="preserve"> per celebrare il ventennale della istituzione del primo corso di laurea imolese dell’Alma Mater.</w:t>
      </w:r>
    </w:p>
    <w:p>
      <w:pPr>
        <w:pStyle w:val="Normal"/>
        <w:jc w:val="both"/>
        <w:rPr/>
      </w:pPr>
      <w:r>
        <w:rPr/>
        <w:t xml:space="preserve">Spazio adeguato sarà riservato alla presentazione delle offerte formative e didattiche attivate a Imola dall’Università di Bologna. </w:t>
      </w:r>
    </w:p>
    <w:p>
      <w:pPr>
        <w:pStyle w:val="Normal"/>
        <w:jc w:val="both"/>
        <w:rPr>
          <w:b/>
          <w:b/>
        </w:rPr>
      </w:pPr>
      <w:r>
        <w:rPr>
          <w:b/>
        </w:rPr>
        <w:t xml:space="preserve">Svolgimento in giornata unica: 23 febbraio 2017. </w:t>
      </w:r>
    </w:p>
    <w:p>
      <w:pPr>
        <w:pStyle w:val="Normal"/>
        <w:jc w:val="both"/>
        <w:rPr/>
      </w:pPr>
      <w:r>
        <w:rPr>
          <w:b/>
        </w:rPr>
        <w:t xml:space="preserve">Referente Prof. Luca Monti; cell. 3494718796.  e-mail: </w:t>
      </w:r>
      <w:hyperlink r:id="rId12">
        <w:r>
          <w:rPr>
            <w:rStyle w:val="CollegamentoInternet"/>
            <w:b/>
          </w:rPr>
          <w:t>luca.monti9@unibo.it</w:t>
        </w:r>
      </w:hyperlink>
      <w:r>
        <w:rPr>
          <w:b/>
        </w:rPr>
        <w:t xml:space="preserve"> </w:t>
      </w:r>
    </w:p>
    <w:p>
      <w:pPr>
        <w:pStyle w:val="Corpo"/>
        <w:rPr>
          <w:rFonts w:ascii="Times New Roman" w:hAnsi="Times New Roman" w:cs="Times New Roman"/>
          <w:b/>
          <w:b/>
          <w:u w:val="single"/>
        </w:rPr>
      </w:pPr>
      <w:r>
        <w:rPr>
          <w:rFonts w:cs="Times New Roman" w:ascii="Times New Roman" w:hAnsi="Times New Roman"/>
          <w:b/>
          <w:u w:val="single"/>
        </w:rPr>
      </w:r>
    </w:p>
    <w:p>
      <w:pPr>
        <w:pStyle w:val="Corpo"/>
        <w:rPr>
          <w:rFonts w:ascii="Times New Roman" w:hAnsi="Times New Roman" w:cs="Times New Roman"/>
          <w:b/>
          <w:b/>
          <w:sz w:val="32"/>
          <w:szCs w:val="32"/>
          <w:u w:val="single"/>
        </w:rPr>
      </w:pPr>
      <w:r>
        <w:rPr>
          <w:rFonts w:cs="Times New Roman" w:ascii="Times New Roman" w:hAnsi="Times New Roman"/>
          <w:b/>
          <w:sz w:val="32"/>
          <w:szCs w:val="32"/>
          <w:u w:val="single"/>
        </w:rPr>
      </w:r>
    </w:p>
    <w:p>
      <w:pPr>
        <w:pStyle w:val="Corpo"/>
        <w:rPr>
          <w:rFonts w:ascii="Times New Roman" w:hAnsi="Times New Roman" w:cs="Times New Roman"/>
          <w:b/>
          <w:b/>
          <w:sz w:val="32"/>
          <w:szCs w:val="32"/>
          <w:u w:val="single"/>
        </w:rPr>
      </w:pPr>
      <w:r>
        <w:rPr>
          <w:rFonts w:cs="Times New Roman" w:ascii="Times New Roman" w:hAnsi="Times New Roman"/>
          <w:b/>
          <w:sz w:val="32"/>
          <w:szCs w:val="32"/>
          <w:u w:val="single"/>
        </w:rPr>
        <w:t>Scambi Internazionali di giovani studenti.</w:t>
      </w:r>
    </w:p>
    <w:p>
      <w:pPr>
        <w:pStyle w:val="Corpo"/>
        <w:rPr>
          <w:rFonts w:ascii="Times New Roman" w:hAnsi="Times New Roman" w:cs="Times New Roman"/>
          <w:b/>
          <w:b/>
          <w:sz w:val="32"/>
          <w:szCs w:val="32"/>
          <w:u w:val="single"/>
        </w:rPr>
      </w:pPr>
      <w:r>
        <w:rPr>
          <w:rFonts w:cs="Times New Roman" w:ascii="Times New Roman" w:hAnsi="Times New Roman"/>
          <w:b/>
          <w:sz w:val="32"/>
          <w:szCs w:val="32"/>
          <w:u w:val="single"/>
        </w:rPr>
      </w:r>
    </w:p>
    <w:p>
      <w:pPr>
        <w:pStyle w:val="Corpo"/>
        <w:jc w:val="both"/>
        <w:rPr>
          <w:rFonts w:ascii="Times New Roman" w:hAnsi="Times New Roman" w:cs="Times New Roman"/>
        </w:rPr>
      </w:pPr>
      <w:r>
        <w:rPr>
          <w:rFonts w:cs="Times New Roman" w:ascii="Times New Roman" w:hAnsi="Times New Roman"/>
          <w:b/>
        </w:rPr>
        <w:t>Il Rotary Youth Exchange (RYE)</w:t>
      </w:r>
      <w:r>
        <w:rPr>
          <w:rFonts w:cs="Times New Roman" w:ascii="Times New Roman" w:hAnsi="Times New Roman"/>
        </w:rPr>
        <w:t xml:space="preserve"> è un progetto particolarmente interessante che il Rotary International propone a studenti e famiglie attraverso i Distretti ed i Club rotariani. </w:t>
      </w:r>
    </w:p>
    <w:p>
      <w:pPr>
        <w:pStyle w:val="Corpo"/>
        <w:rPr>
          <w:rFonts w:ascii="Times New Roman" w:hAnsi="Times New Roman" w:cs="Times New Roman"/>
        </w:rPr>
      </w:pPr>
      <w:r>
        <w:rPr>
          <w:rFonts w:cs="Times New Roman" w:ascii="Times New Roman" w:hAnsi="Times New Roman"/>
        </w:rPr>
        <w:t>Il progetto Scambio Giovani è dal 1972 programma ufficiale del Rotary International.</w:t>
      </w:r>
    </w:p>
    <w:p>
      <w:pPr>
        <w:pStyle w:val="Normal"/>
        <w:jc w:val="both"/>
        <w:rPr/>
      </w:pPr>
      <w:r>
        <w:rPr/>
        <w:t>Permette a migliaia di ragazzi e ragazze di incontrare altri popoli e conoscere la loro cultura, facendo un’esperienza che li accompagnerà per tutta la vita.</w:t>
      </w:r>
    </w:p>
    <w:p>
      <w:pPr>
        <w:pStyle w:val="Normal"/>
        <w:jc w:val="both"/>
        <w:rPr/>
      </w:pPr>
      <w:r>
        <w:rPr/>
        <w:t>I giovani che prendono parte al programma allargano i propri orizzonti e così facendo imparano a conoscere meglio se stessi.</w:t>
      </w:r>
    </w:p>
    <w:p>
      <w:pPr>
        <w:pStyle w:val="Normal"/>
        <w:jc w:val="both"/>
        <w:rPr/>
      </w:pPr>
      <w:r>
        <w:rPr/>
        <w:t>E’ rivolto a studenti delle scuole medie superiori di età compresa tra i 15 ed i 19 anni ( fino a 25 per i Camp) i quali diventano anche ambasciatori culturali del Rotary e del proprio Paese.</w:t>
      </w:r>
    </w:p>
    <w:p>
      <w:pPr>
        <w:pStyle w:val="Normal"/>
        <w:rPr/>
      </w:pPr>
      <w:r>
        <w:rPr/>
        <w:t xml:space="preserve">Vi sono due tipologie di Scambio a breve termine: </w:t>
      </w:r>
    </w:p>
    <w:p>
      <w:pPr>
        <w:pStyle w:val="Normal"/>
        <w:jc w:val="both"/>
        <w:rPr/>
      </w:pPr>
      <w:r>
        <w:rPr/>
        <w:t>a)  family to family ; con durata da una a qualche settimana, si svolge in famiglia, con ospitalità reciproca.</w:t>
      </w:r>
    </w:p>
    <w:p>
      <w:pPr>
        <w:pStyle w:val="Normal"/>
        <w:jc w:val="both"/>
        <w:rPr/>
      </w:pPr>
      <w:r>
        <w:rPr/>
        <w:t>b)  Camp: organizzati da Club o Distretti; hanno la durata di 1 o 2 settimane.</w:t>
      </w:r>
    </w:p>
    <w:p>
      <w:pPr>
        <w:pStyle w:val="Corpo"/>
        <w:jc w:val="both"/>
        <w:rPr>
          <w:rFonts w:ascii="Times New Roman" w:hAnsi="Times New Roman" w:cs="Times New Roman"/>
        </w:rPr>
      </w:pPr>
      <w:r>
        <w:rPr>
          <w:rFonts w:cs="Times New Roman" w:ascii="Times New Roman" w:hAnsi="Times New Roman"/>
        </w:rPr>
        <w:t xml:space="preserve">In occasione del presente anno il club ha stabilito di valutate 2 candidature di singoli studenti particolarmente meritevoli per la partecipazione a scambi internazionali family to family o a Camp. </w:t>
      </w:r>
    </w:p>
    <w:p>
      <w:pPr>
        <w:pStyle w:val="Corpo"/>
        <w:jc w:val="both"/>
        <w:rPr>
          <w:rFonts w:ascii="Times New Roman" w:hAnsi="Times New Roman" w:cs="Times New Roman"/>
        </w:rPr>
      </w:pPr>
      <w:r>
        <w:rPr>
          <w:rFonts w:cs="Times New Roman" w:ascii="Times New Roman" w:hAnsi="Times New Roman"/>
        </w:rPr>
        <w:t>Nel decorso anno scolastico due studentesse imolesi hanno partecipato a scambi brevi di circa tre settimane con una studentessa finlandese ed una indiana.</w:t>
      </w:r>
    </w:p>
    <w:p>
      <w:pPr>
        <w:pStyle w:val="Corpo"/>
        <w:jc w:val="both"/>
        <w:rPr>
          <w:rFonts w:ascii="Times New Roman" w:hAnsi="Times New Roman" w:cs="Times New Roman"/>
          <w:b/>
          <w:b/>
          <w:bCs/>
        </w:rPr>
      </w:pPr>
      <w:r>
        <w:rPr>
          <w:rFonts w:cs="Times New Roman" w:ascii="Times New Roman" w:hAnsi="Times New Roman"/>
          <w:b/>
          <w:bCs/>
        </w:rPr>
        <w:t>Scadenza domande per scambi brevi fine novembre.  Lo</w:t>
      </w:r>
      <w:r>
        <w:rPr>
          <w:rFonts w:cs="Times New Roman" w:ascii="Times New Roman" w:hAnsi="Times New Roman"/>
        </w:rPr>
        <w:t xml:space="preserve"> s</w:t>
      </w:r>
      <w:r>
        <w:rPr>
          <w:rFonts w:cs="Times New Roman" w:ascii="Times New Roman" w:hAnsi="Times New Roman"/>
          <w:b/>
          <w:bCs/>
        </w:rPr>
        <w:t xml:space="preserve">volgimento è previsto per il periodo delle vacanze estive 2017. </w:t>
      </w:r>
    </w:p>
    <w:p>
      <w:pPr>
        <w:pStyle w:val="Corpo"/>
        <w:jc w:val="both"/>
        <w:rPr/>
      </w:pPr>
      <w:r>
        <w:rPr>
          <w:rFonts w:cs="Times New Roman" w:ascii="Times New Roman" w:hAnsi="Times New Roman"/>
          <w:b/>
          <w:bCs/>
        </w:rPr>
        <w:t>Referente Dott. Eugenio Galvani cell.3488531033</w:t>
      </w:r>
      <w:r>
        <w:rPr>
          <w:rFonts w:cs="Times New Roman" w:ascii="Times New Roman" w:hAnsi="Times New Roman"/>
          <w:b/>
          <w:bCs/>
          <w:color w:val="00000A"/>
        </w:rPr>
        <w:t xml:space="preserve">; </w:t>
      </w:r>
      <w:hyperlink r:id="rId13">
        <w:r>
          <w:rPr>
            <w:rStyle w:val="CollegamentoInternet"/>
            <w:rFonts w:cs="Times New Roman" w:ascii="Times New Roman" w:hAnsi="Times New Roman"/>
            <w:b/>
            <w:bCs/>
          </w:rPr>
          <w:t>eugen.galvani@</w:t>
        </w:r>
        <w:r>
          <w:rPr>
            <w:rStyle w:val="CollegamentoInternet"/>
          </w:rPr>
          <w:t>gmail.com</w:t>
        </w:r>
      </w:hyperlink>
      <w:r>
        <w:rPr/>
        <w:t xml:space="preserve"> </w:t>
      </w:r>
      <w:r>
        <w:rPr>
          <w:rFonts w:cs="Times New Roman" w:ascii="Times New Roman" w:hAnsi="Times New Roman"/>
          <w:b/>
          <w:bCs/>
          <w:color w:val="00000A"/>
        </w:rPr>
        <w:t xml:space="preserve"> </w:t>
      </w:r>
    </w:p>
    <w:p>
      <w:pPr>
        <w:pStyle w:val="Corpo"/>
        <w:jc w:val="both"/>
        <w:rPr>
          <w:rFonts w:ascii="Times New Roman" w:hAnsi="Times New Roman" w:cs="Times New Roman"/>
          <w:b/>
          <w:b/>
          <w:sz w:val="28"/>
          <w:szCs w:val="28"/>
        </w:rPr>
      </w:pPr>
      <w:r>
        <w:rPr>
          <w:rFonts w:cs="Times New Roman" w:ascii="Times New Roman" w:hAnsi="Times New Roman"/>
          <w:b/>
          <w:bCs/>
          <w:color w:val="00000A"/>
          <w:sz w:val="28"/>
          <w:szCs w:val="28"/>
        </w:rPr>
        <w:t xml:space="preserve">  </w:t>
      </w:r>
    </w:p>
    <w:p>
      <w:pPr>
        <w:pStyle w:val="Corpo"/>
        <w:jc w:val="both"/>
        <w:rPr>
          <w:rFonts w:ascii="Times New Roman" w:hAnsi="Times New Roman" w:cs="Times New Roman"/>
          <w:b/>
          <w:b/>
          <w:sz w:val="28"/>
          <w:szCs w:val="28"/>
        </w:rPr>
      </w:pPr>
      <w:r>
        <w:rPr>
          <w:rFonts w:cs="Times New Roman" w:ascii="Times New Roman" w:hAnsi="Times New Roman"/>
          <w:b/>
          <w:sz w:val="28"/>
          <w:szCs w:val="28"/>
        </w:rPr>
        <w:t xml:space="preserve">                                       </w:t>
      </w:r>
      <w:r>
        <w:rPr>
          <w:rFonts w:cs="Times New Roman" w:ascii="Times New Roman" w:hAnsi="Times New Roman"/>
          <w:b/>
          <w:sz w:val="28"/>
          <w:szCs w:val="28"/>
        </w:rPr>
        <w:t>***************************</w:t>
      </w:r>
    </w:p>
    <w:p>
      <w:pPr>
        <w:pStyle w:val="Corpo"/>
        <w:jc w:val="both"/>
        <w:rPr/>
      </w:pPr>
      <w:r>
        <w:rPr>
          <w:rFonts w:cs="Times New Roman" w:ascii="Times New Roman" w:hAnsi="Times New Roman"/>
          <w:b/>
          <w:sz w:val="28"/>
          <w:szCs w:val="28"/>
        </w:rPr>
        <w:t xml:space="preserve">Coordinamento e rapporti con le scuole del territorio Prof. Silverio Scardovi; cell.  3393430717; e-mail:  </w:t>
      </w:r>
      <w:hyperlink r:id="rId14">
        <w:r>
          <w:rPr>
            <w:rStyle w:val="CollegamentoInternet"/>
            <w:rFonts w:cs="Times New Roman" w:ascii="Times New Roman" w:hAnsi="Times New Roman"/>
            <w:b/>
            <w:sz w:val="28"/>
            <w:szCs w:val="28"/>
          </w:rPr>
          <w:t>scardo48@alice.it</w:t>
        </w:r>
      </w:hyperlink>
    </w:p>
    <w:p>
      <w:pPr>
        <w:pStyle w:val="Corpo"/>
        <w:jc w:val="both"/>
        <w:rPr>
          <w:rFonts w:ascii="Times New Roman" w:hAnsi="Times New Roman" w:cs="Times New Roman"/>
          <w:b/>
          <w:b/>
          <w:sz w:val="28"/>
          <w:szCs w:val="28"/>
        </w:rPr>
      </w:pPr>
      <w:r>
        <w:rPr>
          <w:rFonts w:cs="Times New Roman" w:ascii="Times New Roman" w:hAnsi="Times New Roman"/>
          <w:b/>
          <w:sz w:val="28"/>
          <w:szCs w:val="28"/>
        </w:rPr>
        <w:t xml:space="preserve">  </w:t>
      </w:r>
    </w:p>
    <w:p>
      <w:pPr>
        <w:pStyle w:val="Corpo"/>
        <w:rPr>
          <w:rFonts w:ascii="Times New Roman" w:hAnsi="Times New Roman" w:cs="Times New Roman"/>
          <w:b/>
          <w:b/>
          <w:sz w:val="28"/>
          <w:szCs w:val="28"/>
        </w:rPr>
      </w:pPr>
      <w:r>
        <w:rPr>
          <w:rFonts w:cs="Times New Roman" w:ascii="Times New Roman" w:hAnsi="Times New Roman"/>
          <w:b/>
          <w:sz w:val="28"/>
          <w:szCs w:val="28"/>
        </w:rPr>
        <w:t xml:space="preserve">                                                            </w:t>
      </w:r>
      <w:r>
        <w:rPr>
          <w:rFonts w:cs="Times New Roman" w:ascii="Times New Roman" w:hAnsi="Times New Roman"/>
          <w:b/>
          <w:sz w:val="28"/>
          <w:szCs w:val="28"/>
        </w:rPr>
        <w:t>***</w:t>
      </w:r>
    </w:p>
    <w:p>
      <w:pPr>
        <w:pStyle w:val="Corpo"/>
        <w:rPr>
          <w:rFonts w:ascii="Times New Roman" w:hAnsi="Times New Roman" w:cs="Times New Roman"/>
          <w:b/>
          <w:b/>
          <w:sz w:val="28"/>
          <w:szCs w:val="28"/>
        </w:rPr>
      </w:pPr>
      <w:r>
        <w:rPr>
          <w:rFonts w:cs="Times New Roman" w:ascii="Times New Roman" w:hAnsi="Times New Roman"/>
          <w:b/>
          <w:sz w:val="28"/>
          <w:szCs w:val="28"/>
        </w:rPr>
      </w:r>
    </w:p>
    <w:p>
      <w:pPr>
        <w:pStyle w:val="Corpo"/>
        <w:rPr>
          <w:rFonts w:ascii="Times New Roman" w:hAnsi="Times New Roman" w:cs="Times New Roman"/>
          <w:b/>
          <w:b/>
          <w:sz w:val="32"/>
          <w:szCs w:val="32"/>
        </w:rPr>
      </w:pPr>
      <w:r>
        <w:rPr>
          <w:rFonts w:cs="Times New Roman" w:ascii="Times New Roman" w:hAnsi="Times New Roman"/>
          <w:b/>
          <w:sz w:val="28"/>
          <w:szCs w:val="28"/>
        </w:rPr>
        <w:t xml:space="preserve"> </w:t>
      </w:r>
      <w:r>
        <w:rPr>
          <w:rFonts w:cs="Times New Roman" w:ascii="Times New Roman" w:hAnsi="Times New Roman"/>
          <w:b/>
          <w:sz w:val="32"/>
          <w:szCs w:val="32"/>
        </w:rPr>
        <w:t>Un vivo ringraziamento alle istituzioni scolastiche con le quali</w:t>
      </w:r>
    </w:p>
    <w:p>
      <w:pPr>
        <w:pStyle w:val="Corpo"/>
        <w:rPr>
          <w:rFonts w:ascii="Times New Roman" w:hAnsi="Times New Roman" w:cs="Times New Roman"/>
          <w:b/>
          <w:b/>
          <w:sz w:val="32"/>
          <w:szCs w:val="32"/>
        </w:rPr>
      </w:pPr>
      <w:r>
        <w:rPr>
          <w:rFonts w:cs="Times New Roman" w:ascii="Times New Roman" w:hAnsi="Times New Roman"/>
          <w:b/>
          <w:sz w:val="32"/>
          <w:szCs w:val="32"/>
        </w:rPr>
        <w:t xml:space="preserve">         </w:t>
      </w:r>
      <w:r>
        <w:rPr>
          <w:rFonts w:cs="Times New Roman" w:ascii="Times New Roman" w:hAnsi="Times New Roman"/>
          <w:b/>
          <w:sz w:val="32"/>
          <w:szCs w:val="32"/>
        </w:rPr>
        <w:t xml:space="preserve">i progetti si realizzano in sinergia.  </w:t>
      </w:r>
    </w:p>
    <w:p>
      <w:pPr>
        <w:pStyle w:val="Corpo"/>
        <w:rPr>
          <w:rFonts w:ascii="Times New Roman" w:hAnsi="Times New Roman" w:cs="Times New Roman"/>
          <w:sz w:val="28"/>
          <w:szCs w:val="28"/>
        </w:rPr>
      </w:pPr>
      <w:r>
        <w:rPr>
          <w:rFonts w:cs="Times New Roman" w:ascii="Times New Roman" w:hAnsi="Times New Roman"/>
          <w:sz w:val="28"/>
          <w:szCs w:val="28"/>
        </w:rPr>
        <w:t xml:space="preserve">                                             </w:t>
      </w:r>
    </w:p>
    <w:p>
      <w:pPr>
        <w:pStyle w:val="Corpo"/>
        <w:rPr>
          <w:rFonts w:ascii="Times New Roman" w:hAnsi="Times New Roman" w:cs="Times New Roman"/>
          <w:sz w:val="28"/>
          <w:szCs w:val="28"/>
        </w:rPr>
      </w:pPr>
      <w:r>
        <w:rPr>
          <w:rFonts w:cs="Times New Roman" w:ascii="Times New Roman" w:hAnsi="Times New Roman"/>
          <w:sz w:val="28"/>
          <w:szCs w:val="28"/>
        </w:rPr>
        <w:t xml:space="preserve">         </w:t>
      </w:r>
    </w:p>
    <w:p>
      <w:pPr>
        <w:pStyle w:val="Corpo"/>
        <w:rPr>
          <w:rFonts w:ascii="Times New Roman" w:hAnsi="Times New Roman" w:cs="Times New Roman"/>
          <w:b/>
          <w:b/>
          <w:sz w:val="28"/>
          <w:szCs w:val="28"/>
        </w:rPr>
      </w:pPr>
      <w:r>
        <w:rPr>
          <w:rFonts w:cs="Times New Roman" w:ascii="Times New Roman" w:hAnsi="Times New Roman"/>
          <w:sz w:val="28"/>
          <w:szCs w:val="28"/>
        </w:rPr>
        <w:t xml:space="preserve">                                              </w:t>
      </w:r>
      <w:r>
        <w:rPr>
          <w:rFonts w:cs="Times New Roman" w:ascii="Times New Roman" w:hAnsi="Times New Roman"/>
          <w:b/>
          <w:sz w:val="28"/>
          <w:szCs w:val="28"/>
        </w:rPr>
        <w:t>Il Presidente del  Rotary Club di Imola 2016-2017</w:t>
      </w:r>
    </w:p>
    <w:p>
      <w:pPr>
        <w:pStyle w:val="Corpo"/>
        <w:rPr>
          <w:rFonts w:ascii="Times New Roman" w:hAnsi="Times New Roman" w:cs="Times New Roman"/>
          <w:b/>
          <w:b/>
          <w:sz w:val="28"/>
          <w:szCs w:val="28"/>
        </w:rPr>
      </w:pPr>
      <w:r>
        <w:rPr>
          <w:rFonts w:cs="Times New Roman" w:ascii="Times New Roman" w:hAnsi="Times New Roman"/>
          <w:b/>
          <w:sz w:val="32"/>
          <w:szCs w:val="32"/>
        </w:rPr>
        <w:t xml:space="preserve">                                                              </w:t>
      </w:r>
      <w:r>
        <w:rPr>
          <w:rFonts w:cs="Times New Roman" w:ascii="Times New Roman" w:hAnsi="Times New Roman"/>
          <w:b/>
          <w:sz w:val="28"/>
          <w:szCs w:val="28"/>
        </w:rPr>
        <w:t xml:space="preserve">Dott. Roberto Franchini.  </w:t>
      </w:r>
    </w:p>
    <w:p>
      <w:pPr>
        <w:pStyle w:val="Corpo"/>
        <w:rPr>
          <w:rFonts w:ascii="Times New Roman" w:hAnsi="Times New Roman" w:cs="Times New Roman"/>
          <w:b/>
          <w:b/>
          <w:sz w:val="28"/>
          <w:szCs w:val="28"/>
        </w:rPr>
      </w:pPr>
      <w:r>
        <w:rPr>
          <w:rFonts w:cs="Times New Roman" w:ascii="Times New Roman" w:hAnsi="Times New Roman"/>
          <w:sz w:val="28"/>
          <w:szCs w:val="28"/>
        </w:rPr>
        <w:t xml:space="preserve">                                                           </w:t>
      </w:r>
      <w:r>
        <w:rPr>
          <w:rFonts w:cs="Times New Roman" w:ascii="Times New Roman" w:hAnsi="Times New Roman"/>
          <w:sz w:val="28"/>
          <w:szCs w:val="28"/>
        </w:rPr>
        <w:drawing>
          <wp:inline distT="0" distB="0" distL="19050" distR="4445">
            <wp:extent cx="3157855" cy="899795"/>
            <wp:effectExtent l="0" t="0" r="0" b="0"/>
            <wp:docPr id="5" name="Immagine3" descr="C:\Users\PC\Desktop\carta int e firma pres 16 17\Fi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3" descr="C:\Users\PC\Desktop\carta int e firma pres 16 17\Firma.jpg"/>
                    <pic:cNvPicPr>
                      <a:picLocks noChangeAspect="1" noChangeArrowheads="1"/>
                    </pic:cNvPicPr>
                  </pic:nvPicPr>
                  <pic:blipFill>
                    <a:blip r:embed="rId15"/>
                    <a:stretch>
                      <a:fillRect/>
                    </a:stretch>
                  </pic:blipFill>
                  <pic:spPr bwMode="auto">
                    <a:xfrm>
                      <a:off x="0" y="0"/>
                      <a:ext cx="3157855" cy="899795"/>
                    </a:xfrm>
                    <a:prstGeom prst="rect">
                      <a:avLst/>
                    </a:prstGeom>
                  </pic:spPr>
                </pic:pic>
              </a:graphicData>
            </a:graphic>
          </wp:inline>
        </w:drawing>
      </w:r>
    </w:p>
    <w:p>
      <w:pPr>
        <w:pStyle w:val="Corpo"/>
        <w:rPr/>
      </w:pPr>
      <w:r>
        <w:rPr/>
        <w:t xml:space="preserve">                                                                                                                                                        </w:t>
      </w:r>
    </w:p>
    <w:p>
      <w:pPr>
        <w:pStyle w:val="Corpo"/>
        <w:rPr/>
      </w:pPr>
      <w:r>
        <w:rPr/>
      </w:r>
    </w:p>
    <w:sectPr>
      <w:type w:val="nextPage"/>
      <w:pgSz w:w="11906" w:h="16838"/>
      <w:pgMar w:left="1134" w:right="1134" w:header="0" w:top="1417" w:footer="0" w:bottom="1134"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Helvetica">
    <w:altName w:val="Arial"/>
    <w:charset w:val="00"/>
    <w:family w:val="roman"/>
    <w:pitch w:val="variable"/>
  </w:font>
  <w:font w:name="Tahoma">
    <w:charset w:val="00"/>
    <w:family w:val="roman"/>
    <w:pitch w:val="variable"/>
  </w:font>
  <w:font w:name="Liberation Sans">
    <w:altName w:val="Arial"/>
    <w:charset w:val="00"/>
    <w:family w:val="swiss"/>
    <w:pitch w:val="variable"/>
  </w:font>
  <w:font w:name="Helvetica">
    <w:altName w:val="Arial"/>
    <w:charset w:val="00"/>
    <w:family w:val="swiss"/>
    <w:pitch w:val="variable"/>
  </w:font>
  <w:font w:name="Arial">
    <w:charset w:val="00"/>
    <w:family w:val="roman"/>
    <w:pitch w:val="variable"/>
  </w:font>
  <w:font w:name="Baskerville Old Face">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Times New Roman" w:hAnsi="Times New Roman" w:cs="Times New Roman" w:hint="default"/>
        <w:sz w:val="24"/>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bullet"/>
      <w:lvlText w:val="-"/>
      <w:lvlJc w:val="left"/>
      <w:pPr>
        <w:ind w:left="720" w:hanging="360"/>
      </w:pPr>
      <w:rPr>
        <w:rFonts w:ascii="Times New Roman" w:hAnsi="Times New Roman" w:cs="Times New Roman" w:hint="default"/>
        <w:sz w:val="28"/>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0"/>
  <w:defaultTabStop w:val="708"/>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0" w:semiHidden="0" w:unhideWhenUsed="0" w:qFormat="1"/>
    <w:lsdException w:name="Default Paragraph Font" w:uiPriority="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52614"/>
    <w:pPr>
      <w:widowControl/>
      <w:bidi w:val="0"/>
      <w:spacing w:lineRule="auto" w:line="240" w:before="0" w:after="0"/>
      <w:jc w:val="left"/>
    </w:pPr>
    <w:rPr>
      <w:rFonts w:ascii="Times New Roman" w:hAnsi="Times New Roman" w:eastAsia="Times New Roman" w:cs="Times New Roman"/>
      <w:color w:val="auto"/>
      <w:sz w:val="24"/>
      <w:szCs w:val="24"/>
      <w:lang w:eastAsia="it-IT" w:val="it-IT" w:bidi="ar-SA"/>
    </w:rPr>
  </w:style>
  <w:style w:type="character" w:styleId="DefaultParagraphFont" w:default="1">
    <w:name w:val="Default Paragraph Font"/>
    <w:uiPriority w:val="1"/>
    <w:semiHidden/>
    <w:unhideWhenUsed/>
    <w:qFormat/>
    <w:rPr/>
  </w:style>
  <w:style w:type="character" w:styleId="TitoloCarattere" w:customStyle="1">
    <w:name w:val="Titolo Carattere"/>
    <w:basedOn w:val="DefaultParagraphFont"/>
    <w:link w:val="Titolo"/>
    <w:qFormat/>
    <w:rsid w:val="00b52614"/>
    <w:rPr>
      <w:rFonts w:ascii="Helvetica" w:hAnsi="Helvetica" w:eastAsia="Arial Unicode MS" w:cs="Arial Unicode MS"/>
      <w:b/>
      <w:bCs/>
      <w:color w:val="000000"/>
      <w:sz w:val="72"/>
      <w:szCs w:val="72"/>
      <w:lang w:eastAsia="it-IT"/>
    </w:rPr>
  </w:style>
  <w:style w:type="character" w:styleId="TestofumettoCarattere" w:customStyle="1">
    <w:name w:val="Testo fumetto Carattere"/>
    <w:basedOn w:val="DefaultParagraphFont"/>
    <w:link w:val="Testofumetto"/>
    <w:uiPriority w:val="99"/>
    <w:semiHidden/>
    <w:qFormat/>
    <w:rsid w:val="00ea26ec"/>
    <w:rPr>
      <w:rFonts w:ascii="Tahoma" w:hAnsi="Tahoma" w:eastAsia="Times New Roman" w:cs="Tahoma"/>
      <w:sz w:val="16"/>
      <w:szCs w:val="16"/>
      <w:lang w:eastAsia="it-IT"/>
    </w:rPr>
  </w:style>
  <w:style w:type="character" w:styleId="CollegamentoInternet">
    <w:name w:val="Collegamento Internet"/>
    <w:rsid w:val="00ea26ec"/>
    <w:rPr>
      <w:color w:val="0000FF"/>
      <w:u w:val="single"/>
    </w:rPr>
  </w:style>
  <w:style w:type="character" w:styleId="IntestazioneCarattere" w:customStyle="1">
    <w:name w:val="Intestazione Carattere"/>
    <w:basedOn w:val="DefaultParagraphFont"/>
    <w:link w:val="Intestazione"/>
    <w:uiPriority w:val="99"/>
    <w:qFormat/>
    <w:rsid w:val="002f13b3"/>
    <w:rPr>
      <w:rFonts w:ascii="Times New Roman" w:hAnsi="Times New Roman" w:eastAsia="Times New Roman" w:cs="Times New Roman"/>
      <w:sz w:val="24"/>
      <w:szCs w:val="24"/>
      <w:lang w:eastAsia="it-IT"/>
    </w:rPr>
  </w:style>
  <w:style w:type="character" w:styleId="PidipaginaCarattere" w:customStyle="1">
    <w:name w:val="Piè di pagina Carattere"/>
    <w:basedOn w:val="DefaultParagraphFont"/>
    <w:link w:val="Pidipagina"/>
    <w:uiPriority w:val="99"/>
    <w:semiHidden/>
    <w:qFormat/>
    <w:rsid w:val="006e4408"/>
    <w:rPr>
      <w:rFonts w:ascii="Times New Roman" w:hAnsi="Times New Roman" w:eastAsia="Times New Roman" w:cs="Times New Roman"/>
      <w:sz w:val="24"/>
      <w:szCs w:val="24"/>
      <w:lang w:eastAsia="it-IT"/>
    </w:rPr>
  </w:style>
  <w:style w:type="character" w:styleId="ListLabel1">
    <w:name w:val="ListLabel 1"/>
    <w:qFormat/>
    <w:rPr>
      <w:rFonts w:eastAsia="Calibri" w:cs=""/>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ascii="Times New Roman" w:hAnsi="Times New Roman" w:eastAsia="Times New Roman" w:cs="Times New Roman"/>
      <w:sz w:val="24"/>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ascii="Times New Roman" w:hAnsi="Times New Roman" w:eastAsia="Helvetica" w:cs="Times New Roman"/>
      <w:b/>
      <w:sz w:val="28"/>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paragraph" w:styleId="Titolo">
    <w:name w:val="Titolo"/>
    <w:basedOn w:val="Normal"/>
    <w:next w:val="Corpodeltesto"/>
    <w:qFormat/>
    <w:pPr>
      <w:keepNext/>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Titoloprincipale">
    <w:name w:val="Title"/>
    <w:basedOn w:val="Titolo"/>
    <w:link w:val="TitoloCarattere"/>
    <w:qFormat/>
    <w:rsid w:val="00b52614"/>
    <w:pPr>
      <w:keepNext/>
      <w:widowControl/>
      <w:pBdr/>
      <w:bidi w:val="0"/>
      <w:spacing w:lineRule="auto" w:line="240" w:before="240" w:after="0"/>
      <w:jc w:val="left"/>
    </w:pPr>
    <w:rPr>
      <w:rFonts w:ascii="Helvetica" w:hAnsi="Helvetica" w:eastAsia="Arial Unicode MS" w:cs="Arial Unicode MS"/>
      <w:b/>
      <w:bCs/>
      <w:color w:val="000000"/>
      <w:sz w:val="72"/>
      <w:szCs w:val="72"/>
      <w:lang w:eastAsia="it-IT"/>
    </w:rPr>
  </w:style>
  <w:style w:type="paragraph" w:styleId="Corpo" w:customStyle="1">
    <w:name w:val="Corpo"/>
    <w:qFormat/>
    <w:rsid w:val="00b52614"/>
    <w:pPr>
      <w:widowControl/>
      <w:pBdr/>
      <w:bidi w:val="0"/>
      <w:spacing w:lineRule="auto" w:line="240" w:before="0" w:after="0"/>
      <w:jc w:val="left"/>
    </w:pPr>
    <w:rPr>
      <w:rFonts w:ascii="Helvetica" w:hAnsi="Helvetica" w:eastAsia="Helvetica" w:cs="Helvetica"/>
      <w:color w:val="000000"/>
      <w:sz w:val="24"/>
      <w:szCs w:val="24"/>
      <w:lang w:eastAsia="it-IT" w:val="it-IT" w:bidi="ar-SA"/>
    </w:rPr>
  </w:style>
  <w:style w:type="paragraph" w:styleId="BalloonText">
    <w:name w:val="Balloon Text"/>
    <w:basedOn w:val="Normal"/>
    <w:link w:val="TestofumettoCarattere"/>
    <w:uiPriority w:val="99"/>
    <w:semiHidden/>
    <w:unhideWhenUsed/>
    <w:qFormat/>
    <w:rsid w:val="00ea26ec"/>
    <w:pPr/>
    <w:rPr>
      <w:rFonts w:ascii="Tahoma" w:hAnsi="Tahoma" w:cs="Tahoma"/>
      <w:sz w:val="16"/>
      <w:szCs w:val="16"/>
    </w:rPr>
  </w:style>
  <w:style w:type="paragraph" w:styleId="ListParagraph">
    <w:name w:val="List Paragraph"/>
    <w:basedOn w:val="Normal"/>
    <w:uiPriority w:val="34"/>
    <w:qFormat/>
    <w:rsid w:val="00eb3073"/>
    <w:pPr>
      <w:spacing w:lineRule="auto" w:line="276" w:before="0" w:after="200"/>
      <w:ind w:left="720" w:hanging="0"/>
      <w:contextualSpacing/>
    </w:pPr>
    <w:rPr>
      <w:rFonts w:ascii="Calibri" w:hAnsi="Calibri" w:eastAsia="Calibri" w:cs="" w:asciiTheme="minorHAnsi" w:cstheme="minorBidi" w:eastAsiaTheme="minorHAnsi" w:hAnsiTheme="minorHAnsi"/>
      <w:sz w:val="22"/>
      <w:szCs w:val="22"/>
      <w:lang w:eastAsia="en-US"/>
    </w:rPr>
  </w:style>
  <w:style w:type="paragraph" w:styleId="Intestazione">
    <w:name w:val="Header"/>
    <w:basedOn w:val="Normal"/>
    <w:link w:val="IntestazioneCarattere"/>
    <w:uiPriority w:val="99"/>
    <w:rsid w:val="002f13b3"/>
    <w:pPr>
      <w:tabs>
        <w:tab w:val="center" w:pos="4819" w:leader="none"/>
        <w:tab w:val="right" w:pos="9638" w:leader="none"/>
      </w:tabs>
    </w:pPr>
    <w:rPr/>
  </w:style>
  <w:style w:type="paragraph" w:styleId="Default" w:customStyle="1">
    <w:name w:val="Default"/>
    <w:qFormat/>
    <w:rsid w:val="00077b3c"/>
    <w:pPr>
      <w:widowControl/>
      <w:bidi w:val="0"/>
      <w:spacing w:lineRule="auto" w:line="240" w:before="0" w:after="0"/>
      <w:jc w:val="left"/>
    </w:pPr>
    <w:rPr>
      <w:rFonts w:ascii="Calibri" w:hAnsi="Calibri" w:cs="Calibri" w:eastAsia="Calibri"/>
      <w:color w:val="000000"/>
      <w:sz w:val="24"/>
      <w:szCs w:val="24"/>
      <w:lang w:val="it-IT" w:eastAsia="en-US" w:bidi="ar-SA"/>
    </w:rPr>
  </w:style>
  <w:style w:type="paragraph" w:styleId="Corpo1" w:customStyle="1">
    <w:name w:val="corpo"/>
    <w:basedOn w:val="Normal"/>
    <w:qFormat/>
    <w:rsid w:val="00100c36"/>
    <w:pPr>
      <w:spacing w:beforeAutospacing="1" w:afterAutospacing="1"/>
    </w:pPr>
    <w:rPr>
      <w:rFonts w:eastAsia="Calibri" w:eastAsiaTheme="minorHAnsi"/>
    </w:rPr>
  </w:style>
  <w:style w:type="paragraph" w:styleId="Pidipagina">
    <w:name w:val="Footer"/>
    <w:basedOn w:val="Normal"/>
    <w:link w:val="PidipaginaCarattere"/>
    <w:uiPriority w:val="99"/>
    <w:semiHidden/>
    <w:unhideWhenUsed/>
    <w:rsid w:val="006e4408"/>
    <w:pPr>
      <w:tabs>
        <w:tab w:val="center" w:pos="4819" w:leader="none"/>
        <w:tab w:val="right" w:pos="9638" w:leader="none"/>
      </w:tabs>
    </w:pPr>
    <w:rPr/>
  </w:style>
  <w:style w:type="numbering" w:styleId="NoList" w:default="1">
    <w:name w:val="No List"/>
    <w:uiPriority w:val="99"/>
    <w:semiHidden/>
    <w:unhideWhenUsed/>
    <w:qFormat/>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table" w:styleId="Grigliatabella">
    <w:name w:val="Table Grid"/>
    <w:basedOn w:val="Tabellanormale"/>
    <w:rsid w:val="00b53634"/>
    <w:pPr>
      <w:spacing w:after="0" w:line="240" w:lineRule="auto"/>
    </w:pPr>
    <w:rPr>
      <w:lang w:eastAsia="it-IT"/>
      <w:sz w:val="20"/>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Grigliatabella1">
    <w:name w:val="Griglia tabella1"/>
    <w:basedOn w:val="Tabellanormale"/>
    <w:rsid w:val="00465131"/>
    <w:pPr>
      <w:spacing w:after="0" w:line="240" w:lineRule="auto"/>
    </w:pPr>
    <w:rPr>
      <w:lang w:eastAsia="it-IT"/>
      <w:sz w:val="20"/>
      <w:szCs w:val="20"/>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image" Target="media/image4.jpeg"/><Relationship Id="rId6" Type="http://schemas.openxmlformats.org/officeDocument/2006/relationships/hyperlink" Target="mailto:scardo48@alice.it" TargetMode="External"/><Relationship Id="rId7" Type="http://schemas.openxmlformats.org/officeDocument/2006/relationships/hyperlink" Target="mailto:gg.mecarelli@gmail.com" TargetMode="External"/><Relationship Id="rId8" Type="http://schemas.openxmlformats.org/officeDocument/2006/relationships/hyperlink" Target="mailto:premiorotarysport@gmail.com" TargetMode="External"/><Relationship Id="rId9" Type="http://schemas.openxmlformats.org/officeDocument/2006/relationships/hyperlink" Target="mailto:e.baldazzi@studio-baldazzi.it" TargetMode="External"/><Relationship Id="rId10" Type="http://schemas.openxmlformats.org/officeDocument/2006/relationships/hyperlink" Target="mailto:stefania@stefaniasanna.it" TargetMode="External"/><Relationship Id="rId11" Type="http://schemas.openxmlformats.org/officeDocument/2006/relationships/hyperlink" Target="mailto:giuseppe.torluccio@unibo.it" TargetMode="External"/><Relationship Id="rId12" Type="http://schemas.openxmlformats.org/officeDocument/2006/relationships/hyperlink" Target="mailto:luca.monti9@unibo.it" TargetMode="External"/><Relationship Id="rId13" Type="http://schemas.openxmlformats.org/officeDocument/2006/relationships/hyperlink" Target="mailto:eugen.galvani@gmail.com" TargetMode="External"/><Relationship Id="rId14" Type="http://schemas.openxmlformats.org/officeDocument/2006/relationships/hyperlink" Target="mailto:scardo48@alice.it" TargetMode="External"/><Relationship Id="rId15" Type="http://schemas.openxmlformats.org/officeDocument/2006/relationships/image" Target="media/image5.jpeg"/><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9EEB2D-B332-4938-B007-EFCFAC7C8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449</TotalTime>
  <Application>LibreOffice/5.1.4.2$Windows_x86 LibreOffice_project/f99d75f39f1c57ebdd7ffc5f42867c12031db97a</Application>
  <Pages>5</Pages>
  <Words>2177</Words>
  <CharactersWithSpaces>12415</CharactersWithSpaces>
  <Paragraphs>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2016-06-02T21:38:00Z</dcterms:created>
  <dc:creator>PC</dc:creator>
  <dc:description/>
  <dc:language>it-IT</dc:language>
  <cp:lastModifiedBy>PC</cp:lastModifiedBy>
  <cp:lastPrinted>2016-08-29T20:41:00Z</cp:lastPrinted>
  <dcterms:modified xsi:type="dcterms:W3CDTF">2016-09-01T16:17:00Z</dcterms:modified>
  <cp:revision>62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