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2D62" w14:textId="066FEBF7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</w:t>
      </w:r>
      <w:r w:rsidR="00200114">
        <w:rPr>
          <w:b/>
          <w:sz w:val="20"/>
          <w:szCs w:val="20"/>
        </w:rPr>
        <w:t xml:space="preserve">I </w:t>
      </w:r>
      <w:r w:rsidR="00412CC7">
        <w:rPr>
          <w:b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585F2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5D7D193" w14:textId="5B1750CF" w:rsidR="00585F2E" w:rsidRPr="00221920" w:rsidRDefault="00585F2E" w:rsidP="00585F2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238FF282" w14:textId="218474EF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CC51F8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6457339A" w14:textId="7EB64A51"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06374A4" w14:textId="02B01AD3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27E54F4" w14:textId="355609E9" w:rsidR="00585F2E" w:rsidRPr="00221920" w:rsidRDefault="00F9696C" w:rsidP="00585F2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E827B63" w14:textId="07B419C8" w:rsidR="00585F2E" w:rsidRPr="00761EB5" w:rsidRDefault="00CC51F8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585F2E">
              <w:rPr>
                <w:sz w:val="20"/>
                <w:szCs w:val="20"/>
              </w:rPr>
              <w:t xml:space="preserve">Si raddoppiano gli anni prestati </w:t>
            </w:r>
            <w:r w:rsidR="00585F2E" w:rsidRPr="00761EB5">
              <w:rPr>
                <w:sz w:val="20"/>
                <w:szCs w:val="20"/>
              </w:rPr>
              <w:t>in scuole o istituti situati in</w:t>
            </w:r>
            <w:r w:rsidR="00585F2E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585F2E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585F2E"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585F2E" w:rsidRPr="000914FC" w:rsidRDefault="00585F2E" w:rsidP="00585F2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43D2C54" w:rsidR="00B739FC" w:rsidRPr="00B74BC3" w:rsidRDefault="00B74BC3" w:rsidP="00B74BC3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E349DFE" w14:textId="77777777" w:rsidR="00585F2E" w:rsidRPr="004A7ACC" w:rsidRDefault="00585F2E" w:rsidP="00585F2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39E0F70" w14:textId="062AD249" w:rsidR="00585F2E" w:rsidRDefault="00585F2E" w:rsidP="00585F2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01C30053" w:rsidR="00420E2F" w:rsidRPr="00761EB5" w:rsidRDefault="00585F2E" w:rsidP="00585F2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0780F4C"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5F2E" w:rsidRPr="00761EB5" w14:paraId="182EE65A" w14:textId="443D0687" w:rsidTr="00113DAA">
        <w:tc>
          <w:tcPr>
            <w:tcW w:w="6641" w:type="dxa"/>
          </w:tcPr>
          <w:p w14:paraId="1E6BD885" w14:textId="02749D22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14:paraId="2A5E18D2" w14:textId="062D299A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76EAF419" w14:textId="060FC015"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EA34BAF" w14:textId="4EBCDEA4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499B41EE" w14:textId="4F8AF5A3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7338428" w14:textId="77E2C6CF" w:rsidR="00585F2E" w:rsidRPr="00585F2E" w:rsidRDefault="00F9696C" w:rsidP="00585F2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5F2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5F2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5F2E" w:rsidRPr="004F7191">
              <w:rPr>
                <w:b/>
                <w:bCs/>
                <w:sz w:val="20"/>
                <w:szCs w:val="20"/>
              </w:rPr>
              <w:t>Tot.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2E61BB10" w14:textId="6D6C7201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7652280E" w14:textId="3F6E1026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8D799B8" w14:textId="4E28E409" w:rsidR="00585F2E" w:rsidRPr="007B61DA" w:rsidRDefault="00585F2E" w:rsidP="00585F2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23112C5" w14:textId="745E8699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7FA9CAC2" w14:textId="6DADA82E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D46159" w14:textId="2253107C" w:rsidR="00585F2E" w:rsidRDefault="00F9696C" w:rsidP="00585F2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5F2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5F2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5F2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585F2E" w:rsidRPr="004F7191">
              <w:rPr>
                <w:b/>
                <w:bCs/>
                <w:sz w:val="20"/>
                <w:szCs w:val="20"/>
              </w:rPr>
              <w:t>. Punteggio</w:t>
            </w:r>
            <w:r w:rsidR="00585F2E">
              <w:rPr>
                <w:sz w:val="20"/>
                <w:szCs w:val="20"/>
              </w:rPr>
              <w:t>________</w:t>
            </w:r>
          </w:p>
          <w:p w14:paraId="01A76A54" w14:textId="77777777" w:rsidR="00585F2E" w:rsidRPr="007B61DA" w:rsidRDefault="00585F2E" w:rsidP="00585F2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EA6C793" w14:textId="77777777" w:rsidR="00585F2E" w:rsidRPr="00FE1A43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430894" w14:textId="6901D6D5" w:rsidR="00585F2E" w:rsidRDefault="00585F2E" w:rsidP="00585F2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9ACE142" w14:textId="77777777"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84A67BF" w14:textId="080C52D4" w:rsidR="00585F2E" w:rsidRPr="000B7EF1" w:rsidRDefault="00585F2E" w:rsidP="00585F2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197AE68D" w14:textId="60D38C99" w:rsidR="00585F2E" w:rsidRPr="00221920" w:rsidRDefault="00585F2E" w:rsidP="00585F2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AEB72BC" w14:textId="77777777" w:rsidR="00585F2E" w:rsidRPr="007B61DA" w:rsidRDefault="00585F2E" w:rsidP="00585F2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59D6306" w:rsidR="00585F2E" w:rsidRPr="002B7BA9" w:rsidRDefault="00585F2E" w:rsidP="00585F2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585F2E" w:rsidRPr="00761EB5" w:rsidRDefault="00585F2E" w:rsidP="00585F2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8EF95D9" w:rsidR="00A05453" w:rsidRPr="00761EB5" w:rsidRDefault="00B74BC3" w:rsidP="001B7464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951C3" w:rsidRPr="00761EB5" w14:paraId="2C03F61C" w14:textId="5E994C2F" w:rsidTr="00113DAA">
        <w:tc>
          <w:tcPr>
            <w:tcW w:w="6641" w:type="dxa"/>
          </w:tcPr>
          <w:p w14:paraId="0FD6633C" w14:textId="44884595"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2EA99D7C" w14:textId="739EBD51"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3C0B69BA" w14:textId="66E613E7" w:rsidR="000951C3" w:rsidRPr="007B61DA" w:rsidRDefault="000951C3" w:rsidP="000951C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F9696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F9696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CE3C995" w14:textId="3AE23959"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69B917C4" w14:textId="6D50C3D0"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CD1B4B5" w14:textId="30BD251F" w:rsidR="000951C3" w:rsidRDefault="00F9696C" w:rsidP="000951C3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951C3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951C3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951C3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951C3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0951C3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951C3" w:rsidRPr="004F7191">
              <w:rPr>
                <w:b/>
                <w:bCs/>
                <w:sz w:val="20"/>
                <w:szCs w:val="20"/>
              </w:rPr>
              <w:t>Tot. Punteggio</w:t>
            </w:r>
            <w:r w:rsidR="000951C3">
              <w:rPr>
                <w:sz w:val="20"/>
                <w:szCs w:val="20"/>
              </w:rPr>
              <w:t>________</w:t>
            </w:r>
          </w:p>
          <w:p w14:paraId="140E8349" w14:textId="77777777" w:rsidR="000951C3" w:rsidRPr="007B61DA" w:rsidRDefault="000951C3" w:rsidP="000951C3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BCF40FE" w14:textId="77777777" w:rsidR="000951C3" w:rsidRPr="00FE1A43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8FD0FF7" w14:textId="48CFEA5F" w:rsidR="000951C3" w:rsidRDefault="000951C3" w:rsidP="000951C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CC51F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F5A3958" w14:textId="77777777"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1356AACE" w14:textId="77777777" w:rsidR="000951C3" w:rsidRPr="000B7EF1" w:rsidRDefault="000951C3" w:rsidP="000951C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EE35F66" w14:textId="3B10C8DC" w:rsidR="000951C3" w:rsidRPr="00221920" w:rsidRDefault="000951C3" w:rsidP="000951C3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F9696C" w:rsidRPr="000B7EF1">
              <w:rPr>
                <w:sz w:val="20"/>
                <w:szCs w:val="20"/>
              </w:rPr>
              <w:t>_</w:t>
            </w:r>
            <w:r w:rsidR="00F9696C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CC51F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F9696C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F9696C" w:rsidRPr="00221920">
              <w:rPr>
                <w:spacing w:val="-3"/>
                <w:sz w:val="20"/>
                <w:szCs w:val="20"/>
              </w:rPr>
              <w:t xml:space="preserve"> </w:t>
            </w:r>
            <w:r w:rsidR="00F9696C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73CFBF97" w14:textId="77777777" w:rsidR="000951C3" w:rsidRPr="007B61DA" w:rsidRDefault="000951C3" w:rsidP="000951C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F607A9" w:rsidR="000951C3" w:rsidRPr="00D35F0A" w:rsidRDefault="000951C3" w:rsidP="000951C3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0951C3" w:rsidRPr="00761EB5" w:rsidRDefault="000951C3" w:rsidP="000951C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A548B5C" w:rsidR="00B739FC" w:rsidRPr="00761EB5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747F63F8" w14:textId="77777777" w:rsidR="006B79AA" w:rsidRDefault="006B79AA" w:rsidP="006B79A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62B1B00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4EB7BD38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9E2EE99" w14:textId="77777777" w:rsidR="006B79AA" w:rsidRDefault="006B79AA" w:rsidP="006B79AA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5E8B516D" w:rsidR="00AE21AD" w:rsidRPr="007603FB" w:rsidRDefault="006B79AA" w:rsidP="006B79A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</w:t>
            </w:r>
            <w:r w:rsidR="008008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7F53218C" w14:textId="0BD54843" w:rsidR="00AE5177" w:rsidRPr="00AE5177" w:rsidRDefault="00B74BC3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14:paraId="7CC18A37" w14:textId="77777777" w:rsidTr="00113DAA">
        <w:tc>
          <w:tcPr>
            <w:tcW w:w="6641" w:type="dxa"/>
          </w:tcPr>
          <w:p w14:paraId="6BC76BB3" w14:textId="77777777" w:rsidR="00AE5177" w:rsidRDefault="00AE5177" w:rsidP="00AE5177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5C7BA018" w14:textId="77777777" w:rsidR="00AE5177" w:rsidRDefault="00AE5177" w:rsidP="00AE5177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508DE512" w14:textId="0DB9B27B" w:rsidR="00AE5177" w:rsidRPr="00B74BC3" w:rsidRDefault="00AE5177" w:rsidP="00AE5177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Di avere complessivamente ___________anni di servizio di ruolo nello stesso </w:t>
            </w:r>
            <w:r>
              <w:rPr>
                <w:rFonts w:ascii="Times New Roman"/>
                <w:sz w:val="20"/>
                <w:szCs w:val="20"/>
              </w:rPr>
              <w:lastRenderedPageBreak/>
              <w:t>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6E99BECD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B39A175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CF3B709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E5177" w:rsidRPr="00761EB5" w14:paraId="17110D8D" w14:textId="77777777" w:rsidTr="00113DAA">
        <w:tc>
          <w:tcPr>
            <w:tcW w:w="6641" w:type="dxa"/>
          </w:tcPr>
          <w:p w14:paraId="1783D4F2" w14:textId="7B05B640" w:rsidR="00AE5177" w:rsidRPr="00B74BC3" w:rsidRDefault="00AE5177" w:rsidP="00AE5177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378D165D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A9FCE71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FBFAB08" w14:textId="77777777" w:rsidR="00AE5177" w:rsidRPr="00761EB5" w:rsidRDefault="00AE517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64AB4DDD" w:rsidR="00E83DBF" w:rsidRDefault="00B74BC3" w:rsidP="00B74BC3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1B7464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B74BC3" w:rsidRPr="00761EB5" w14:paraId="3BB44336" w14:textId="77777777" w:rsidTr="00B74BC3">
        <w:trPr>
          <w:trHeight w:val="292"/>
        </w:trPr>
        <w:tc>
          <w:tcPr>
            <w:tcW w:w="6641" w:type="dxa"/>
            <w:vMerge w:val="restart"/>
          </w:tcPr>
          <w:p w14:paraId="17F39811" w14:textId="728212C8"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B74BC3" w:rsidRPr="00E83DBF" w:rsidRDefault="00B74BC3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B109C9F" w:rsidR="00B74BC3" w:rsidRPr="00943D0F" w:rsidRDefault="00B74BC3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F9696C" w:rsidRPr="00943D0F">
              <w:rPr>
                <w:sz w:val="20"/>
                <w:szCs w:val="20"/>
              </w:rPr>
              <w:t xml:space="preserve">CONSENSUALMENTE CON ATTO OMOLOGATO DAL </w:t>
            </w:r>
            <w:r w:rsidR="00CC51F8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088365D4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79801CE4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B74BC3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B74BC3" w:rsidRPr="00761EB5" w14:paraId="290253DF" w14:textId="77777777" w:rsidTr="00113DAA">
        <w:trPr>
          <w:trHeight w:val="1913"/>
        </w:trPr>
        <w:tc>
          <w:tcPr>
            <w:tcW w:w="6641" w:type="dxa"/>
            <w:vMerge/>
          </w:tcPr>
          <w:p w14:paraId="257928A7" w14:textId="77777777" w:rsidR="00B74BC3" w:rsidRPr="00113DAA" w:rsidRDefault="00B74BC3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34194DD5" w14:textId="77777777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9CBC2F0" w14:textId="77777777" w:rsidR="00B74BC3" w:rsidRPr="00B74BC3" w:rsidRDefault="00B74BC3" w:rsidP="00B74BC3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1C08B4DE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9696C">
              <w:rPr>
                <w:b/>
                <w:sz w:val="20"/>
              </w:rPr>
              <w:t>ETÀ</w:t>
            </w:r>
            <w:r w:rsidR="00F9696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2B618C0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03EDC" w:rsidRPr="00503EDC">
              <w:rPr>
                <w:b/>
                <w:bCs/>
                <w:sz w:val="20"/>
              </w:rPr>
              <w:t>6</w:t>
            </w:r>
            <w:r w:rsidRPr="00503EDC">
              <w:rPr>
                <w:b/>
                <w:bCs/>
                <w:sz w:val="20"/>
              </w:rPr>
              <w:t xml:space="preserve"> anni </w:t>
            </w:r>
            <w:r>
              <w:rPr>
                <w:sz w:val="20"/>
              </w:rPr>
              <w:t xml:space="preserve">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66A70541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F9696C">
              <w:rPr>
                <w:sz w:val="20"/>
                <w:szCs w:val="20"/>
                <w:u w:val="single"/>
              </w:rPr>
              <w:t>_</w:t>
            </w:r>
            <w:r w:rsidR="00F9696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lastRenderedPageBreak/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45155EB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F9696C" w:rsidRPr="00761EB5">
              <w:rPr>
                <w:b/>
                <w:sz w:val="20"/>
                <w:szCs w:val="20"/>
              </w:rPr>
              <w:t>TRIENNALE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 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F9696C" w:rsidRPr="00761EB5">
              <w:rPr>
                <w:b/>
                <w:sz w:val="20"/>
                <w:szCs w:val="20"/>
              </w:rPr>
              <w:t>ISEF</w:t>
            </w:r>
            <w:r w:rsidR="00F9696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C51F8" w:rsidRPr="00761EB5">
              <w:rPr>
                <w:b/>
                <w:sz w:val="20"/>
                <w:szCs w:val="20"/>
              </w:rPr>
              <w:t>DIPLOMA</w:t>
            </w:r>
            <w:r w:rsidR="00CC51F8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CC51F8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CC51F8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E0D2F7E" w:rsidR="0042107C" w:rsidRPr="00EF3D35" w:rsidRDefault="00EF3D35" w:rsidP="00EF3D3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C9026C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4DE0508E" w:rsidR="00E83746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  <w:u w:val="single"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p w14:paraId="317F4056" w14:textId="79D3FA88" w:rsidR="00B55761" w:rsidRDefault="00B55761">
      <w:pPr>
        <w:tabs>
          <w:tab w:val="left" w:pos="2536"/>
          <w:tab w:val="left" w:pos="6699"/>
          <w:tab w:val="left" w:pos="9788"/>
        </w:tabs>
        <w:ind w:left="140"/>
        <w:rPr>
          <w:b/>
          <w:u w:val="single"/>
        </w:rPr>
      </w:pPr>
    </w:p>
    <w:p w14:paraId="4014EDE4" w14:textId="77777777" w:rsidR="00B55761" w:rsidRDefault="00B55761" w:rsidP="00B55761">
      <w:pPr>
        <w:widowControl/>
        <w:adjustRightInd w:val="0"/>
        <w:rPr>
          <w:rFonts w:ascii="Tahoma-Bold" w:eastAsiaTheme="minorHAnsi" w:hAnsi="Tahoma-Bold" w:cs="Tahoma-Bold"/>
          <w:b/>
          <w:bCs/>
        </w:rPr>
      </w:pPr>
      <w:r>
        <w:rPr>
          <w:rFonts w:ascii="Tahoma-Bold" w:eastAsiaTheme="minorHAnsi" w:hAnsi="Tahoma-Bold" w:cs="Tahoma-Bold"/>
          <w:b/>
          <w:bCs/>
        </w:rPr>
        <w:lastRenderedPageBreak/>
        <w:t>NOTE COMUNI ALLE TABELLE DEI TRASFERIMENTI A DOMANDA E D’UFFICIO E DEI PASSAGGI</w:t>
      </w:r>
    </w:p>
    <w:p w14:paraId="7DF71AE4" w14:textId="77777777" w:rsidR="00B55761" w:rsidRDefault="00B55761" w:rsidP="00B55761">
      <w:pPr>
        <w:widowControl/>
        <w:adjustRightInd w:val="0"/>
        <w:rPr>
          <w:rFonts w:ascii="Tahoma-Bold" w:eastAsiaTheme="minorHAnsi" w:hAnsi="Tahoma-Bold" w:cs="Tahoma-Bold"/>
          <w:b/>
          <w:bCs/>
        </w:rPr>
      </w:pPr>
      <w:r>
        <w:rPr>
          <w:rFonts w:ascii="Tahoma-Bold" w:eastAsiaTheme="minorHAnsi" w:hAnsi="Tahoma-Bold" w:cs="Tahoma-Bold"/>
          <w:b/>
          <w:bCs/>
        </w:rPr>
        <w:t>DEI DOCENTI DELLE SCUOLE DELL’INFANZIA, PRIMARIA, SECONDARIA DI I</w:t>
      </w:r>
    </w:p>
    <w:p w14:paraId="0BCF9F95" w14:textId="77777777" w:rsidR="00B55761" w:rsidRDefault="00B55761" w:rsidP="00B55761">
      <w:pPr>
        <w:widowControl/>
        <w:adjustRightInd w:val="0"/>
        <w:rPr>
          <w:rFonts w:ascii="Tahoma-Bold" w:eastAsiaTheme="minorHAnsi" w:hAnsi="Tahoma-Bold" w:cs="Tahoma-Bold"/>
          <w:b/>
          <w:bCs/>
        </w:rPr>
      </w:pPr>
      <w:r>
        <w:rPr>
          <w:rFonts w:ascii="Tahoma-Bold" w:eastAsiaTheme="minorHAnsi" w:hAnsi="Tahoma-Bold" w:cs="Tahoma-Bold"/>
          <w:b/>
          <w:bCs/>
        </w:rPr>
        <w:t>GRADO E DEGLI ISTITUTI DI ISTRUZIONE SECONDARIA DI II GRADO E DEL PERSONALE</w:t>
      </w:r>
    </w:p>
    <w:p w14:paraId="3729C942" w14:textId="77777777" w:rsidR="00B55761" w:rsidRDefault="00B55761" w:rsidP="00B55761">
      <w:pPr>
        <w:widowControl/>
        <w:adjustRightInd w:val="0"/>
        <w:rPr>
          <w:rFonts w:ascii="Tahoma-Bold" w:eastAsiaTheme="minorHAnsi" w:hAnsi="Tahoma-Bold" w:cs="Tahoma-Bold"/>
          <w:b/>
          <w:bCs/>
        </w:rPr>
      </w:pPr>
      <w:r>
        <w:rPr>
          <w:rFonts w:ascii="Tahoma-Bold" w:eastAsiaTheme="minorHAnsi" w:hAnsi="Tahoma-Bold" w:cs="Tahoma-Bold"/>
          <w:b/>
          <w:bCs/>
        </w:rPr>
        <w:t>EDUCATIVO</w:t>
      </w:r>
    </w:p>
    <w:p w14:paraId="591AB04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P R E M E S </w:t>
      </w:r>
      <w:proofErr w:type="spellStart"/>
      <w:r>
        <w:rPr>
          <w:rFonts w:ascii="Tahoma" w:eastAsiaTheme="minorHAnsi" w:hAnsi="Tahoma" w:cs="Tahoma"/>
          <w:sz w:val="18"/>
          <w:szCs w:val="18"/>
        </w:rPr>
        <w:t>S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A</w:t>
      </w:r>
    </w:p>
    <w:p w14:paraId="6FEA9D8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Ai fini dell’attribuzione del punteggio per le domande di trasferimento, per le domande di passaggio di ruolo e per l’individuazione</w:t>
      </w:r>
    </w:p>
    <w:p w14:paraId="16AAA4F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 perdente posto si precisa quanto segue:</w:t>
      </w:r>
    </w:p>
    <w:p w14:paraId="2B87EFC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- nell’anzianità di servizio non si tiene conto dell’anno scolastico in corso;</w:t>
      </w:r>
    </w:p>
    <w:p w14:paraId="190565E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- nella valutazione dei titoli vengono considerati quelli posseduti entro il termine previsto per la presentazione delle</w:t>
      </w:r>
    </w:p>
    <w:p w14:paraId="7F24126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domande dall’annuale O.M.;</w:t>
      </w:r>
    </w:p>
    <w:p w14:paraId="25E218E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- nella valutazione delle esigenze di famiglia (per i trasferimenti a domanda e d’ufficio) è necessario che queste</w:t>
      </w:r>
    </w:p>
    <w:p w14:paraId="6DE27E4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sussistano alla data della presentazione della domanda. Soltanto nel caso dei figli si considerano quelli che compiono</w:t>
      </w:r>
    </w:p>
    <w:p w14:paraId="25136F9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 sei anni o i diciotto anni entro il 31 dicembre dell’anno in cui si effettua il trasferimento.</w:t>
      </w:r>
    </w:p>
    <w:p w14:paraId="75ADC3C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L’anzianità di servizio di cui alle lettere A) e B) del punto I della tabella deve essere attestata dall'interessato, con apposita</w:t>
      </w:r>
    </w:p>
    <w:p w14:paraId="263BCEA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dichiarazione personale. Non interrompe la maturazione del punteggio del servizio la fruizione del congedo parentale di</w:t>
      </w:r>
    </w:p>
    <w:p w14:paraId="5F72D8B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cui agli artt. 32, 33 e 34 del decreto legislativo n. 151/2001 e del congedo biennale per l’assistenza a familiari con grave</w:t>
      </w:r>
    </w:p>
    <w:p w14:paraId="53F0E9B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disabilità di cui all’art. 42, comma 5 del medesimo decreto legislativo n. 151/2001. L’anzianità di servizio di cui alla lettera</w:t>
      </w:r>
    </w:p>
    <w:p w14:paraId="5C42769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A) comprende gli anni di servizio, comunque prestati successivamente alla decorrenza giuridica della nomina, nel ruolo di</w:t>
      </w:r>
    </w:p>
    <w:p w14:paraId="7CCC03F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appartenenza. Per ogni anno di servizio prestato nei paesi in via di sviluppo il punteggio è raddoppiato. Per gli istituti e</w:t>
      </w:r>
    </w:p>
    <w:p w14:paraId="39C0689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scuole di istruzione secondaria la lettera A) comprende anche i servizi effettivamente prestati in classe di concorso diversa</w:t>
      </w:r>
    </w:p>
    <w:p w14:paraId="2579C85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da quella di attuale titolarità per la quale sia possibile il passaggio di cattedra. L’anzianità derivante da decorrenza giuridica</w:t>
      </w:r>
    </w:p>
    <w:p w14:paraId="4C08919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della nomina nel ruolo di appartenenza anteriore alla decorrenza economica rientra invece in quella prevista dalla lettera</w:t>
      </w:r>
    </w:p>
    <w:p w14:paraId="7FC7419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B), qualora non sia stato prestato alcun servizio o se il servizio non sia stato prestato nel ruolo di appartenenza. Va invece</w:t>
      </w:r>
    </w:p>
    <w:p w14:paraId="1A2B82D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considerato servizio di ruolo a tutti gli effetti quello derivante dalla </w:t>
      </w:r>
      <w:proofErr w:type="spellStart"/>
      <w:r>
        <w:rPr>
          <w:rFonts w:ascii="Tahoma" w:eastAsiaTheme="minorHAnsi" w:hAnsi="Tahoma" w:cs="Tahoma"/>
          <w:sz w:val="18"/>
          <w:szCs w:val="18"/>
        </w:rPr>
        <w:t>restitutio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in </w:t>
      </w:r>
      <w:proofErr w:type="spellStart"/>
      <w:r>
        <w:rPr>
          <w:rFonts w:ascii="Tahoma" w:eastAsiaTheme="minorHAnsi" w:hAnsi="Tahoma" w:cs="Tahoma"/>
          <w:sz w:val="18"/>
          <w:szCs w:val="18"/>
        </w:rPr>
        <w:t>integrum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operata a seguito di un giudicato.</w:t>
      </w:r>
    </w:p>
    <w:p w14:paraId="12463A4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Sono compresi nella lettera A) gli anni di servizio prestati dai docenti di educazione fisica nel ruolo unico (scuola secondaria</w:t>
      </w:r>
    </w:p>
    <w:p w14:paraId="2B37ACE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di I grado ed istituti di istruzione secondaria di II grado) nonché nel ruolo ad esaurimento nel quale i docenti stessi furono</w:t>
      </w:r>
    </w:p>
    <w:p w14:paraId="11F03F2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inquadrati a norma dell’art. 16, decreto-legge 30 gennaio 1976 n. 13 convertito dalla legge 30.3.1976, n. 88. Il servizio</w:t>
      </w:r>
    </w:p>
    <w:p w14:paraId="48B4A2D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prestato in ruoli diversi da quello di appartenenza, a seguito di utilizzazione o assegnazione provvisoria, è valutato ai sensi</w:t>
      </w:r>
    </w:p>
    <w:p w14:paraId="54D74DB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della lettera A) con riferimento al ruolo di appartenenza.</w:t>
      </w:r>
    </w:p>
    <w:p w14:paraId="62CC85B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L’anzianità di cui alla lettera B) comprende gli anni di ruolo anteriori alla nomina nel ruolo di appartenenza non coperti da</w:t>
      </w:r>
    </w:p>
    <w:p w14:paraId="5B32DEC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effettivo servizio ovvero prestati in ruolo diverso da quello di appartenenza e valutati o riconosciuti (o riconoscibili) per</w:t>
      </w:r>
    </w:p>
    <w:p w14:paraId="499A3B1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intero ai fini giuridici ed economici nella carriera di attuale appartenenza. Tale anzianità comprende anche il servizio </w:t>
      </w:r>
      <w:proofErr w:type="spellStart"/>
      <w:r>
        <w:rPr>
          <w:rFonts w:ascii="Tahoma" w:eastAsiaTheme="minorHAnsi" w:hAnsi="Tahoma" w:cs="Tahoma"/>
          <w:sz w:val="18"/>
          <w:szCs w:val="18"/>
        </w:rPr>
        <w:t>preruolo</w:t>
      </w:r>
      <w:proofErr w:type="spellEnd"/>
    </w:p>
    <w:p w14:paraId="3CD981F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e di ruolo prestato nella scuola dell’infanzia da valutare nella stessa misura dei servizi prestati nella scuola primaria;</w:t>
      </w:r>
    </w:p>
    <w:p w14:paraId="7F5B21A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comprende, altresì, il servizio di ruolo e non di ruolo prestato nell’insegnamento della religione cattolica ed i servizi di</w:t>
      </w:r>
    </w:p>
    <w:p w14:paraId="66266CA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insegnamento prestati nelle scuole statali di ogni ordine e grado, dei Paesi appartenenti all’Unione Europea, che sono</w:t>
      </w:r>
    </w:p>
    <w:p w14:paraId="6B2398B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equiparati ai corrispondenti servizi prestati nelle scuole italiane, anche se prestati prima dell’ingresso dello Stato nell’Unione</w:t>
      </w:r>
    </w:p>
    <w:p w14:paraId="4FA7627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Europea (Legge n. 101 del 6 giugno 2008). Ai fini della valutazione tali servizi devono essere debitamente certificati</w:t>
      </w:r>
    </w:p>
    <w:p w14:paraId="6379B7A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dall’Autorità diplomatica italiana nello Stato estero.</w:t>
      </w:r>
    </w:p>
    <w:p w14:paraId="4F87CA5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L’anzianità di cui alla lettera B) comprende anche il servizio non di ruolo prestato per almeno 180 giorni o ininterrottamente</w:t>
      </w:r>
    </w:p>
    <w:p w14:paraId="2769BCA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dal 1 febbraio fino al termine delle operazioni di scrutinio finale o, in quanto riconoscibile, per la scuola dell’infanzia, fino</w:t>
      </w:r>
    </w:p>
    <w:p w14:paraId="1E76243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al termine delle attività educative, compreso quello militare o il sostitutivo servizio civile, nei limiti previsti dagli artt. 485,</w:t>
      </w:r>
    </w:p>
    <w:p w14:paraId="3558F10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commi 5, 6 e 7, e 490 del decreto legislativo n. 297/94 ai fini della valutabilità per la carriera ovvero il servizio </w:t>
      </w:r>
      <w:proofErr w:type="spellStart"/>
      <w:r>
        <w:rPr>
          <w:rFonts w:ascii="Tahoma" w:eastAsiaTheme="minorHAnsi" w:hAnsi="Tahoma" w:cs="Tahoma"/>
          <w:sz w:val="18"/>
          <w:szCs w:val="18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</w:rPr>
        <w:t>-ruolo</w:t>
      </w:r>
    </w:p>
    <w:p w14:paraId="3023949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prestato senza il prescritto titolo di specializzazione in scuole speciali o su posti di sostegno. Si rammenta che il servizio</w:t>
      </w:r>
    </w:p>
    <w:p w14:paraId="6007AEF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militare di leva, o il sostitutivo servizio civile, può essere valutato solo se prestato in costanza di rapporto di impiego come</w:t>
      </w:r>
    </w:p>
    <w:p w14:paraId="21D0BC6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docente a tempo determinato nella scuola statale. Il servizio prestato in qualità di incaricato ex art. 36 del C.C.N.L.</w:t>
      </w:r>
    </w:p>
    <w:p w14:paraId="5FD7D657" w14:textId="77777777" w:rsidR="00B55761" w:rsidRDefault="00B55761" w:rsidP="00B55761">
      <w:pPr>
        <w:widowControl/>
        <w:adjustRightInd w:val="0"/>
        <w:rPr>
          <w:rFonts w:ascii="TimesNewRomanPSMT" w:eastAsiaTheme="minorHAnsi" w:hAnsi="TimesNewRomanPSMT" w:cs="TimesNewRomanPSMT"/>
          <w:sz w:val="20"/>
          <w:szCs w:val="20"/>
        </w:rPr>
      </w:pPr>
      <w:r>
        <w:rPr>
          <w:rFonts w:ascii="TimesNewRomanPSMT" w:eastAsiaTheme="minorHAnsi" w:hAnsi="TimesNewRomanPSMT" w:cs="TimesNewRomanPSMT"/>
          <w:sz w:val="20"/>
          <w:szCs w:val="20"/>
        </w:rPr>
        <w:t>94</w:t>
      </w:r>
    </w:p>
    <w:p w14:paraId="7646A02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29/11/2007 (ora art. 47 del CCNL 18 gennaio 2024) è da valutare con lo stesso punteggio previsto per il servizio non di</w:t>
      </w:r>
    </w:p>
    <w:p w14:paraId="0E7B864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ruolo. Tale servizio, qualora abbia avuto una durata superiore a 180 gg interrompe la continuità.</w:t>
      </w:r>
    </w:p>
    <w:p w14:paraId="33DB715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La valutazione del servizio di cui alle lettere A), A1) e B) è riconosciuta anche al personale proveniente dagli Enti Locali e</w:t>
      </w:r>
    </w:p>
    <w:p w14:paraId="0496FF4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che abbia svolto, prima del trasferimento allo Stato, effettivo servizio di docente nelle scuole statali.</w:t>
      </w:r>
    </w:p>
    <w:p w14:paraId="2FCB176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Per gli insegnanti di educazione fisica non è riconoscibile il servizio prestato senza il possesso del diploma rilasciato</w:t>
      </w:r>
    </w:p>
    <w:p w14:paraId="1D4D025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dall’I.S.E.F. o di titoli equipollenti secondo l’ordinamento anteriore alla legge 7.2.1958, n. 88 (</w:t>
      </w:r>
      <w:proofErr w:type="spellStart"/>
      <w:r>
        <w:rPr>
          <w:rFonts w:ascii="Tahoma" w:eastAsiaTheme="minorHAnsi" w:hAnsi="Tahoma" w:cs="Tahoma"/>
          <w:sz w:val="18"/>
          <w:szCs w:val="18"/>
        </w:rPr>
        <w:t>tab</w:t>
      </w:r>
      <w:proofErr w:type="spellEnd"/>
      <w:r>
        <w:rPr>
          <w:rFonts w:ascii="Tahoma" w:eastAsiaTheme="minorHAnsi" w:hAnsi="Tahoma" w:cs="Tahoma"/>
          <w:sz w:val="18"/>
          <w:szCs w:val="18"/>
        </w:rPr>
        <w:t>. A, classe A029 e A 030</w:t>
      </w:r>
    </w:p>
    <w:p w14:paraId="2E5F811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decreto ministeriale 30.1.1998 n. 39 e successive modifiche).</w:t>
      </w:r>
    </w:p>
    <w:p w14:paraId="20E960F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La valutazione degli anni del servizio </w:t>
      </w:r>
      <w:proofErr w:type="spellStart"/>
      <w:r>
        <w:rPr>
          <w:rFonts w:ascii="Tahoma" w:eastAsiaTheme="minorHAnsi" w:hAnsi="Tahoma" w:cs="Tahoma"/>
          <w:sz w:val="18"/>
          <w:szCs w:val="18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</w:rPr>
        <w:t>-ruolo nella mobilità a domanda viene effettuata per intero (6 punti per ogni</w:t>
      </w:r>
    </w:p>
    <w:p w14:paraId="3439FAB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anno). Nella mobilità d’ufficio viene effettuata nella seguente maniera:</w:t>
      </w:r>
    </w:p>
    <w:p w14:paraId="2F53F22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- se prestato nello stesso ruolo di titolarità:</w:t>
      </w:r>
    </w:p>
    <w:p w14:paraId="427EB54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proofErr w:type="spellStart"/>
      <w:r>
        <w:rPr>
          <w:rFonts w:ascii="Tahoma" w:eastAsiaTheme="minorHAnsi" w:hAnsi="Tahoma" w:cs="Tahoma"/>
          <w:sz w:val="18"/>
          <w:szCs w:val="18"/>
        </w:rPr>
        <w:t>a.s.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2025/2026 - 4 punti per ogni anno;</w:t>
      </w:r>
    </w:p>
    <w:p w14:paraId="11FDA4E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proofErr w:type="spellStart"/>
      <w:r>
        <w:rPr>
          <w:rFonts w:ascii="Tahoma" w:eastAsiaTheme="minorHAnsi" w:hAnsi="Tahoma" w:cs="Tahoma"/>
          <w:sz w:val="18"/>
          <w:szCs w:val="18"/>
        </w:rPr>
        <w:t>a.s.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2026/2027 - 5 punti per ogni anno;</w:t>
      </w:r>
    </w:p>
    <w:p w14:paraId="4AAC4DF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proofErr w:type="spellStart"/>
      <w:r>
        <w:rPr>
          <w:rFonts w:ascii="Tahoma" w:eastAsiaTheme="minorHAnsi" w:hAnsi="Tahoma" w:cs="Tahoma"/>
          <w:sz w:val="18"/>
          <w:szCs w:val="18"/>
        </w:rPr>
        <w:t>a.s.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2027/2028 - 6 punti per ogni anno;</w:t>
      </w:r>
    </w:p>
    <w:p w14:paraId="4F38F0D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- se prestato in un ruolo diverso da quello di titolarità:</w:t>
      </w:r>
    </w:p>
    <w:p w14:paraId="567BA98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3 punti per ogni anno (fatto salvo quanto previsto dalla nota 4 relativamente al servizio prestato nella scuola dell’infanzia</w:t>
      </w:r>
    </w:p>
    <w:p w14:paraId="6123F9A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per la scuola primaria e viceversa e al servizio prestato nella scuola secondaria di I grado per la scuola secondaria di II</w:t>
      </w:r>
    </w:p>
    <w:p w14:paraId="3C2CA84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grado e viceversa).</w:t>
      </w:r>
    </w:p>
    <w:p w14:paraId="184058E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Oltre che per i docenti delle scuole ed istituti di istruzione di II grado, il cui servizio di ruolo prestato come insegnante di</w:t>
      </w:r>
    </w:p>
    <w:p w14:paraId="779F56B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scuola secondaria di I grado deve essere sempre valutato, i servizi di cui al precedente capoverso dovranno essere valutati</w:t>
      </w:r>
    </w:p>
    <w:p w14:paraId="36CF225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anche se alla data di inizio dell’anno in corso, gli interessati non abbiano ancora superato il periodo di prova ai sensi della</w:t>
      </w:r>
    </w:p>
    <w:p w14:paraId="43655EB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legge n. 251 del 5.6.1985.</w:t>
      </w:r>
    </w:p>
    <w:p w14:paraId="22EF56A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lastRenderedPageBreak/>
        <w:t>Il servizio di ruolo o non di ruolo effettivamente prestato in scuole o istituti situati nelle piccole isole è valutato il doppio,</w:t>
      </w:r>
    </w:p>
    <w:p w14:paraId="52DC9CD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anche nei casi di mancata prestazione del servizio per gravidanza, puerperio e per servizio militare di leva o per il sostitutivo</w:t>
      </w:r>
    </w:p>
    <w:p w14:paraId="747998D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servizio civile, in conformità a quanto previsto sul riconoscimento di tale servizio dalle specifiche normative.</w:t>
      </w:r>
    </w:p>
    <w:p w14:paraId="77E9DE9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Qualora il docente abbia usufruito di periodi di aspettativa per famiglia il punteggio per i servizi di ruolo di cui alle lettere</w:t>
      </w:r>
    </w:p>
    <w:p w14:paraId="620D9A1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A) e B) del punto I della tabella di valutazione sarà attribuito per intero, a condizione che nel relativo anno scolastico</w:t>
      </w:r>
    </w:p>
    <w:p w14:paraId="3EDCCCE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l’interessato abbia prestato un servizio non inferiore a 180 giorni. In caso contrario l’anno non può essere valutato e,</w:t>
      </w:r>
    </w:p>
    <w:p w14:paraId="37AD996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pertanto, non sarà attribuito alcun punteggio. I periodi di congedo retribuiti e non retribuiti disciplinati dal decreto legislativo</w:t>
      </w:r>
    </w:p>
    <w:p w14:paraId="19E1E17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26.3.2001 n. 151 (Capo III – Congedo di maternità, Capo IV – Congedo di paternità, Capo V – Congedo parentale,</w:t>
      </w:r>
    </w:p>
    <w:p w14:paraId="0992CFF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Capo VII – Congedi per la malattia del figlio) devono essere computati nell’anzianità di servizio a tutti gli effetti.</w:t>
      </w:r>
    </w:p>
    <w:p w14:paraId="60422D9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Al personale docente di ruolo che abbia frequentato, ai sensi dell’art. 2 della legge 13.8.1984, n. 476, i corsi di dottorato</w:t>
      </w:r>
    </w:p>
    <w:p w14:paraId="65DC16C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di ricerca e al personale docente di ruolo assegnatario di borse di studio o assegni di ricerca - a norma dell’art. 453 del</w:t>
      </w:r>
    </w:p>
    <w:p w14:paraId="4761D19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decreto legislativo 16.4.1994 n. 297 - da parte di amministrazioni statali, di enti pubblici, di stati od enti stranieri, di</w:t>
      </w:r>
    </w:p>
    <w:p w14:paraId="0EB261C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organismi ed enti internazionali, è riconosciuto il periodo di durata del corso o della borsa di studio come effettivo servizio</w:t>
      </w:r>
    </w:p>
    <w:p w14:paraId="6C5DD38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di ruolo e quindi valutato ai fini del trasferimento a domanda o d’ufficio e della mobilità professionale ai sensi delle rispettive</w:t>
      </w:r>
    </w:p>
    <w:p w14:paraId="6689B44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tabelle di valutazione (ai sensi della lettera A), se si è in servizio nello stesso ruolo, mentre è valutato ai sensi della lettera</w:t>
      </w:r>
    </w:p>
    <w:p w14:paraId="4BD5923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B) nella parte relativa al servizio in ruolo diverso). Analogamente sono riconosciuti utili gli anni di servizio come ricercatore</w:t>
      </w:r>
    </w:p>
    <w:p w14:paraId="5B56DE9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a tempo determinato del personale docente già di ruolo, ai sensi della legge 240/10 e </w:t>
      </w:r>
      <w:proofErr w:type="spellStart"/>
      <w:r>
        <w:rPr>
          <w:rFonts w:ascii="Tahoma" w:eastAsiaTheme="minorHAnsi" w:hAnsi="Tahoma" w:cs="Tahoma"/>
          <w:sz w:val="18"/>
          <w:szCs w:val="18"/>
        </w:rPr>
        <w:t>s.m.i.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art. 24 comma 9bis. Tale</w:t>
      </w:r>
    </w:p>
    <w:p w14:paraId="2EA6DAF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riconoscimento avviene tenuto conto della circostanza che il periodo di questo tipo di congedo straordinario è utile ai fini</w:t>
      </w:r>
    </w:p>
    <w:p w14:paraId="522B1CD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della progressione di carriera, del trattamento di quiescenza e di previdenza. Detto periodo non va valutato ai fini dell’attribuzione</w:t>
      </w:r>
    </w:p>
    <w:p w14:paraId="5AFDEED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 punteggio concernente la continuità del servizio nella stessa scuola, né nel comune.</w:t>
      </w:r>
    </w:p>
    <w:p w14:paraId="5ABFC72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Il servizio prestato nelle scuole paritarie non è valutabile in quanto non riconoscibile ai fini della ricostruzione di carriera.</w:t>
      </w:r>
    </w:p>
    <w:p w14:paraId="0A480D5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È fatto salvo il riconoscimento del servizio prestato:</w:t>
      </w:r>
    </w:p>
    <w:p w14:paraId="0934AB3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a)</w:t>
      </w:r>
      <w:r>
        <w:rPr>
          <w:rFonts w:ascii="ArialMT" w:eastAsiaTheme="minorHAnsi" w:hAnsi="ArialMT" w:cs="ArialMT"/>
          <w:sz w:val="18"/>
          <w:szCs w:val="18"/>
        </w:rPr>
        <w:t xml:space="preserve">  </w:t>
      </w:r>
      <w:r>
        <w:rPr>
          <w:rFonts w:ascii="Tahoma" w:eastAsiaTheme="minorHAnsi" w:hAnsi="Tahoma" w:cs="Tahoma"/>
          <w:sz w:val="18"/>
          <w:szCs w:val="18"/>
        </w:rPr>
        <w:t>fino al 31.8.2008 nelle scuole paritarie primarie che abbiano mantenuto lo status di parificate congiuntamente a</w:t>
      </w:r>
    </w:p>
    <w:p w14:paraId="4498D99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quello di paritarie;</w:t>
      </w:r>
    </w:p>
    <w:p w14:paraId="36E108D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b)</w:t>
      </w:r>
      <w:r>
        <w:rPr>
          <w:rFonts w:ascii="ArialMT" w:eastAsiaTheme="minorHAnsi" w:hAnsi="ArialMT" w:cs="ArialMT"/>
          <w:sz w:val="18"/>
          <w:szCs w:val="18"/>
        </w:rPr>
        <w:t xml:space="preserve">  </w:t>
      </w:r>
      <w:r>
        <w:rPr>
          <w:rFonts w:ascii="Tahoma" w:eastAsiaTheme="minorHAnsi" w:hAnsi="Tahoma" w:cs="Tahoma"/>
          <w:sz w:val="18"/>
          <w:szCs w:val="18"/>
        </w:rPr>
        <w:t>nelle scuole paritarie dell’infanzia comunali;</w:t>
      </w:r>
    </w:p>
    <w:p w14:paraId="721D11C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c)</w:t>
      </w:r>
      <w:r>
        <w:rPr>
          <w:rFonts w:ascii="ArialMT" w:eastAsiaTheme="minorHAnsi" w:hAnsi="ArialMT" w:cs="ArialMT"/>
          <w:sz w:val="18"/>
          <w:szCs w:val="18"/>
        </w:rPr>
        <w:t xml:space="preserve">  </w:t>
      </w:r>
      <w:r>
        <w:rPr>
          <w:rFonts w:ascii="Tahoma" w:eastAsiaTheme="minorHAnsi" w:hAnsi="Tahoma" w:cs="Tahoma"/>
          <w:sz w:val="18"/>
          <w:szCs w:val="18"/>
        </w:rPr>
        <w:t>nelle scuole secondarie pareggiate (art. 360 del T.U.).</w:t>
      </w:r>
    </w:p>
    <w:p w14:paraId="603FA175" w14:textId="77777777" w:rsidR="00B55761" w:rsidRDefault="00B55761" w:rsidP="00B55761">
      <w:pPr>
        <w:widowControl/>
        <w:adjustRightInd w:val="0"/>
        <w:rPr>
          <w:rFonts w:ascii="Tahoma-Bold" w:eastAsiaTheme="minorHAnsi" w:hAnsi="Tahoma-Bold" w:cs="Tahoma-Bold"/>
          <w:b/>
          <w:bCs/>
          <w:sz w:val="18"/>
          <w:szCs w:val="18"/>
        </w:rPr>
      </w:pPr>
      <w:r>
        <w:rPr>
          <w:rFonts w:ascii="Tahoma-Bold" w:eastAsiaTheme="minorHAnsi" w:hAnsi="Tahoma-Bold" w:cs="Tahoma-Bold"/>
          <w:b/>
          <w:bCs/>
          <w:sz w:val="18"/>
          <w:szCs w:val="18"/>
        </w:rPr>
        <w:t>N O T E</w:t>
      </w:r>
    </w:p>
    <w:p w14:paraId="0421FF1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(1) Il ruolo di appartenenza va riferito rispettivamente: a) alla scuola dell’infanzia; b) alla scuola primaria; c) alla scuola</w:t>
      </w:r>
    </w:p>
    <w:p w14:paraId="2744CDC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secondaria di I grado; d) agli istituti di istruzione secondaria di II grado.</w:t>
      </w:r>
    </w:p>
    <w:p w14:paraId="1598429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Va valutato nella misura prevista dalla presente voce il servizio prestato, a decorrere dall’anno scolastico 1978/79, dalle</w:t>
      </w:r>
    </w:p>
    <w:p w14:paraId="0D402E4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assistenti di scuola materna statale utilizzate, ai sensi dell’articolo 8 della legge n. 463/78, come insegnanti di scuola</w:t>
      </w:r>
    </w:p>
    <w:p w14:paraId="723CC1F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materna.</w:t>
      </w:r>
    </w:p>
    <w:p w14:paraId="1FEB29C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Va valutato nella misura prevista dalla presente voce anche il servizio prestato dal personale durante il periodo di collocamento</w:t>
      </w:r>
    </w:p>
    <w:p w14:paraId="1BAF997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fuori ruolo ai sensi dell’art. 23 comma 5 del C.C.N.L. sottoscritto il 4/8/1995, dell’art. 17 comma 5 del C.C.N.L.</w:t>
      </w:r>
    </w:p>
    <w:p w14:paraId="3A9FCEC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sottoscritto il 24/7/2003 e dell’art. 17, comma 5, del C.C.N.L. sottoscritto il 29.11.2007.</w:t>
      </w:r>
    </w:p>
    <w:p w14:paraId="1FCBE8D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Per ogni anno di insegnamento prestato, con il possesso del prescritto titolo di specializzazione, nelle scuole speciali o ad</w:t>
      </w:r>
    </w:p>
    <w:p w14:paraId="6CAFEC9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indirizzo didattico differenziato, o nei posti di sostegno, o nelle DOS, qualora il trasferimento a domanda o d’ufficio sia</w:t>
      </w:r>
    </w:p>
    <w:p w14:paraId="3415874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richiesto indifferentemente sia per le scuole speciali, sia per quelle a indirizzo didattico differenziato, sia, infine, per posti</w:t>
      </w:r>
    </w:p>
    <w:p w14:paraId="38F3577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di sostegno il punteggio è raddoppiato.</w:t>
      </w:r>
    </w:p>
    <w:p w14:paraId="6A6FD55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Relativamente ai docenti delle scuole primarie, per ogni anno di insegnamento nella scuola di montagna ai sensi della</w:t>
      </w:r>
    </w:p>
    <w:p w14:paraId="5F5915C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legge 1/3/1957, n. 90, il punteggio è raddoppiato. Per l’attribuzione del punteggio si prescinde dal requisito della residenza</w:t>
      </w:r>
    </w:p>
    <w:p w14:paraId="77A5F1B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in sede. Per ogni anno di servizio prestato nei paesi in via di sviluppo il punteggio è raddoppiato.</w:t>
      </w:r>
    </w:p>
    <w:p w14:paraId="343826E5" w14:textId="77777777" w:rsidR="00B55761" w:rsidRDefault="00B55761" w:rsidP="00B55761">
      <w:pPr>
        <w:widowControl/>
        <w:adjustRightInd w:val="0"/>
        <w:rPr>
          <w:rFonts w:ascii="TimesNewRomanPSMT" w:eastAsiaTheme="minorHAnsi" w:hAnsi="TimesNewRomanPSMT" w:cs="TimesNewRomanPSMT"/>
          <w:sz w:val="20"/>
          <w:szCs w:val="20"/>
        </w:rPr>
      </w:pPr>
      <w:r>
        <w:rPr>
          <w:rFonts w:ascii="TimesNewRomanPSMT" w:eastAsiaTheme="minorHAnsi" w:hAnsi="TimesNewRomanPSMT" w:cs="TimesNewRomanPSMT"/>
          <w:sz w:val="20"/>
          <w:szCs w:val="20"/>
        </w:rPr>
        <w:t>95</w:t>
      </w:r>
    </w:p>
    <w:p w14:paraId="6938F86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(2) Ai fini dell’attribuzione del punteggio in questione il servizio nelle piccole isole deve essere effettivamente prestato -</w:t>
      </w:r>
    </w:p>
    <w:p w14:paraId="499F7A9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salvo le assenze per gravidanza, puerperio e per servizio militare di leva o per il sostitutivo servizio civile - per il periodo</w:t>
      </w:r>
    </w:p>
    <w:p w14:paraId="062FAD0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previsto per la valutazione di un intero anno scolastico.</w:t>
      </w:r>
    </w:p>
    <w:p w14:paraId="6E0DD72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(3) La dizione “piccole isole” è comprensiva di tutte le isole del territorio italiano, ad eccezione, ovviamente, delle due isole</w:t>
      </w:r>
    </w:p>
    <w:p w14:paraId="24031B4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maggiori (Sicilia e Sardegna). Il punteggio aggiuntivo previsto per il servizio prestato nelle piccole isole è attribuito indipendentemente</w:t>
      </w:r>
    </w:p>
    <w:p w14:paraId="263A4A3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dal luogo di residenza dell’interessato.</w:t>
      </w:r>
    </w:p>
    <w:p w14:paraId="253EB8A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(4) L’anzianità derivante da decorrenza giuridica della nomina anteriore alla decorrenza economica, se non è stato prestato</w:t>
      </w:r>
    </w:p>
    <w:p w14:paraId="723F159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alcun servizio, è valutata 3 punti per ogni anno per tutti gli anni sia nella mobilità d’ufficio che in quella a domanda.</w:t>
      </w:r>
    </w:p>
    <w:p w14:paraId="792B444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L’anzianità derivante da decorrenza giuridica della nomina anteriore alla decorrenza economica, se il servizio non è stato</w:t>
      </w:r>
    </w:p>
    <w:p w14:paraId="0BE7212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prestato nel ruolo di appartenenza, è valutata 6 punti nella mobilità a domanda e 3 punti per ogni anno per tutti gli anni</w:t>
      </w:r>
    </w:p>
    <w:p w14:paraId="3CEF820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nella mobilità d’ufficio. Nella mobilità a domanda il servizio </w:t>
      </w:r>
      <w:proofErr w:type="spellStart"/>
      <w:r>
        <w:rPr>
          <w:rFonts w:ascii="Tahoma" w:eastAsiaTheme="minorHAnsi" w:hAnsi="Tahoma" w:cs="Tahoma"/>
          <w:sz w:val="18"/>
          <w:szCs w:val="18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</w:rPr>
        <w:t>-ruolo e un precedente servizio di altro ruolo è valutato 6</w:t>
      </w:r>
    </w:p>
    <w:p w14:paraId="4B5CFEF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punti per ogni anno per tutti gli anni. Il servizio </w:t>
      </w:r>
      <w:proofErr w:type="spellStart"/>
      <w:r>
        <w:rPr>
          <w:rFonts w:ascii="Tahoma" w:eastAsiaTheme="minorHAnsi" w:hAnsi="Tahoma" w:cs="Tahoma"/>
          <w:sz w:val="18"/>
          <w:szCs w:val="18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</w:rPr>
        <w:t>-ruolo ai fini della compilazione delle graduatorie interne per l’individuazione</w:t>
      </w:r>
    </w:p>
    <w:p w14:paraId="49AF410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 perdente posto viene valutato:</w:t>
      </w:r>
    </w:p>
    <w:p w14:paraId="635F3CF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proofErr w:type="spellStart"/>
      <w:r>
        <w:rPr>
          <w:rFonts w:ascii="Tahoma" w:eastAsiaTheme="minorHAnsi" w:hAnsi="Tahoma" w:cs="Tahoma"/>
          <w:sz w:val="18"/>
          <w:szCs w:val="18"/>
        </w:rPr>
        <w:t>a.s.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2025/2026 - 4 punti per ogni anno;</w:t>
      </w:r>
    </w:p>
    <w:p w14:paraId="57B337E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proofErr w:type="spellStart"/>
      <w:r>
        <w:rPr>
          <w:rFonts w:ascii="Tahoma" w:eastAsiaTheme="minorHAnsi" w:hAnsi="Tahoma" w:cs="Tahoma"/>
          <w:sz w:val="18"/>
          <w:szCs w:val="18"/>
        </w:rPr>
        <w:t>a.s.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2026/2027 - 5 punti per ogni anno;</w:t>
      </w:r>
    </w:p>
    <w:p w14:paraId="1175A1F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proofErr w:type="spellStart"/>
      <w:r>
        <w:rPr>
          <w:rFonts w:ascii="Tahoma" w:eastAsiaTheme="minorHAnsi" w:hAnsi="Tahoma" w:cs="Tahoma"/>
          <w:sz w:val="18"/>
          <w:szCs w:val="18"/>
        </w:rPr>
        <w:t>a.s.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2027/2028 - 6 punti per ogni anno.</w:t>
      </w:r>
    </w:p>
    <w:p w14:paraId="68D462C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Tale punteggio viene riconosciuto a condizione che il servizio </w:t>
      </w:r>
      <w:proofErr w:type="spellStart"/>
      <w:r>
        <w:rPr>
          <w:rFonts w:ascii="Tahoma" w:eastAsiaTheme="minorHAnsi" w:hAnsi="Tahoma" w:cs="Tahoma"/>
          <w:sz w:val="18"/>
          <w:szCs w:val="18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</w:rPr>
        <w:t>-ruolo sia stato prestato nel medesimo ruolo di attuale</w:t>
      </w:r>
    </w:p>
    <w:p w14:paraId="36DDDCB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titolarità.</w:t>
      </w:r>
    </w:p>
    <w:p w14:paraId="7868EDF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Nella mobilità d’ufficio in merito alla valutazione di un precedente servizio di ruolo e di </w:t>
      </w:r>
      <w:proofErr w:type="spellStart"/>
      <w:r>
        <w:rPr>
          <w:rFonts w:ascii="Tahoma" w:eastAsiaTheme="minorHAnsi" w:hAnsi="Tahoma" w:cs="Tahoma"/>
          <w:sz w:val="18"/>
          <w:szCs w:val="18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</w:rPr>
        <w:t>-ruolo, prestato in un ruolo</w:t>
      </w:r>
    </w:p>
    <w:p w14:paraId="6C7EBB6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diverso, si precisa che gli anni di servizio di ruolo e di </w:t>
      </w:r>
      <w:proofErr w:type="spellStart"/>
      <w:r>
        <w:rPr>
          <w:rFonts w:ascii="Tahoma" w:eastAsiaTheme="minorHAnsi" w:hAnsi="Tahoma" w:cs="Tahoma"/>
          <w:sz w:val="18"/>
          <w:szCs w:val="18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</w:rPr>
        <w:t>-ruolo prestati nella scuola dell’infanzia si valutano 3 punti per</w:t>
      </w:r>
    </w:p>
    <w:p w14:paraId="54E85D1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ogni anno per tutti gli anni ai sensi della presente voce, nella scuola primaria (e viceversa), mentre si valutano 3 punti per</w:t>
      </w:r>
    </w:p>
    <w:p w14:paraId="71494E1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 primi quattro anni e 2 per i successivi nella scuola secondaria sia di primo che di secondo grado. Gli anni di un precedente</w:t>
      </w:r>
    </w:p>
    <w:p w14:paraId="2445D4C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lastRenderedPageBreak/>
        <w:t xml:space="preserve">servizio di ruolo e di </w:t>
      </w:r>
      <w:proofErr w:type="spellStart"/>
      <w:r>
        <w:rPr>
          <w:rFonts w:ascii="Tahoma" w:eastAsiaTheme="minorHAnsi" w:hAnsi="Tahoma" w:cs="Tahoma"/>
          <w:sz w:val="18"/>
          <w:szCs w:val="18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</w:rPr>
        <w:t>-ruolo prestato nella scuola secondaria di primo grado si valutano 3 punti per ogni anno per tutti</w:t>
      </w:r>
    </w:p>
    <w:p w14:paraId="260072B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gli anni, sempre ai sensi della presente voce, nella scuola secondaria di secondo grado (e viceversa), mentre si valutano</w:t>
      </w:r>
    </w:p>
    <w:p w14:paraId="7A3CC41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3 punti per i primi quattro anni e 2 per i successivi se attualmente si è titolari nella scuola primaria o nella scuola dell’infanzia.</w:t>
      </w:r>
    </w:p>
    <w:p w14:paraId="083AC33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Nella misura della presente voce continua a trovare applicazione la disposizione secondo cui è valutato anche il</w:t>
      </w:r>
    </w:p>
    <w:p w14:paraId="5160561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servizio </w:t>
      </w:r>
      <w:proofErr w:type="spellStart"/>
      <w:r>
        <w:rPr>
          <w:rFonts w:ascii="Tahoma" w:eastAsiaTheme="minorHAnsi" w:hAnsi="Tahoma" w:cs="Tahoma"/>
          <w:sz w:val="18"/>
          <w:szCs w:val="18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</w:rPr>
        <w:t>-ruolo prestato per almeno 180 giorni o ininterrottamente dal 1 febbraio fino al termine delle operazioni di</w:t>
      </w:r>
    </w:p>
    <w:p w14:paraId="77D2CDB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scrutinio finale o, in quanto riconoscibile, per la scuola dell’infanzia, fino al termine delle attività educative, nei limiti previsti</w:t>
      </w:r>
    </w:p>
    <w:p w14:paraId="6D2C171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dagli artt. 485, commi 5, 6 e 7, e 490 del decreto legislativo n. 297/94, nonché il servizio prestato in ruolo diverso riconosciuto</w:t>
      </w:r>
    </w:p>
    <w:p w14:paraId="4F7EAD3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o riconoscibile ai fini della carriera ai sensi del decreto-legge 19/6/70 n. 370, convertito con modificazioni nella legge</w:t>
      </w:r>
    </w:p>
    <w:p w14:paraId="49C6F09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26/7/70 n. 576 e successive integrazioni, ovvero il servizio </w:t>
      </w:r>
      <w:proofErr w:type="spellStart"/>
      <w:r>
        <w:rPr>
          <w:rFonts w:ascii="Tahoma" w:eastAsiaTheme="minorHAnsi" w:hAnsi="Tahoma" w:cs="Tahoma"/>
          <w:sz w:val="18"/>
          <w:szCs w:val="18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</w:rPr>
        <w:t>-ruolo prestato senza il prescritto titolo di specializzazione</w:t>
      </w:r>
    </w:p>
    <w:p w14:paraId="7007B44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in scuole speciali o su posti di sostegno. Per ogni anno di insegnamento prestato, con il possesso del prescritto titolo di</w:t>
      </w:r>
    </w:p>
    <w:p w14:paraId="729B09B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specializzazione, nelle scuole speciali o ad indirizzo didattico differenziato, o nei posti di sostegno, o nelle ex DOS, qualora</w:t>
      </w:r>
    </w:p>
    <w:p w14:paraId="40CF8A5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il trasferimento a domanda o d’ufficio sia richiesto indifferentemente sia per le scuole speciali, sia per quelle a indirizzo</w:t>
      </w:r>
    </w:p>
    <w:p w14:paraId="74FA161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didattico differenziato sia, infine, per posti di sostegno il punteggio è raddoppiato. Relativamente agli insegnanti di scuole</w:t>
      </w:r>
    </w:p>
    <w:p w14:paraId="392F952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primarie, per ogni anno di insegnamento in scuola di montagna ai sensi della legge 1/3/1957, n. 90, il punteggio è raddoppiato.</w:t>
      </w:r>
    </w:p>
    <w:p w14:paraId="7179D69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Per l’attribuzione del punteggio si prescinde dal requisito della residenza in sede. Va valutato nella misura prevista</w:t>
      </w:r>
    </w:p>
    <w:p w14:paraId="6A2ABF3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dalla presente voce il servizio dei docenti appartenenti al ruolo dei laureati degli istituti di istruzione secondaria di II grado,</w:t>
      </w:r>
    </w:p>
    <w:p w14:paraId="04F58E5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prestato precedentemente nel ruolo dei diplomati e viceversa. Il servizio prestato in qualità di assistente nei licei artistici</w:t>
      </w:r>
    </w:p>
    <w:p w14:paraId="5B62B41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va considerato come servizio prestato nel ruolo dei docenti diplomati. Nella stessa misura va valutato, altresì, il servizio</w:t>
      </w:r>
    </w:p>
    <w:p w14:paraId="74A496D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 personale educativo transitato nel ruolo degli insegnanti della scuola primaria e viceversa.</w:t>
      </w:r>
    </w:p>
    <w:p w14:paraId="693AF1C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(5) La continuità del servizio prestato ininterrottamente da almeno un triennio nella scuola di attuale titolarità ovvero nella</w:t>
      </w:r>
    </w:p>
    <w:p w14:paraId="1559F99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scuola di servizio per il personale ex titolare di Dotazione Organica di Sostegno (DOS) nella scuola secondaria di II grado</w:t>
      </w:r>
    </w:p>
    <w:p w14:paraId="37C90CB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(lettera C), della tabella di valutazione dei trasferimenti) deve essere attestata dall’interessato con apposita dichiarazione</w:t>
      </w:r>
    </w:p>
    <w:p w14:paraId="36F8BF4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personale. Il primo anno del triennio per l’attribuzione del punteggio per la continuità al personale ex DOS decorre a partire</w:t>
      </w:r>
    </w:p>
    <w:p w14:paraId="7FCF3D5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dall’anno scolastico 2003/2004. Il primo anno del triennio per l’attribuzione del punteggio per la continuità ai docenti di</w:t>
      </w:r>
    </w:p>
    <w:p w14:paraId="4C70388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religione cattolica decorre a partire </w:t>
      </w:r>
      <w:proofErr w:type="spellStart"/>
      <w:r>
        <w:rPr>
          <w:rFonts w:ascii="Tahoma" w:eastAsiaTheme="minorHAnsi" w:hAnsi="Tahoma" w:cs="Tahoma"/>
          <w:sz w:val="18"/>
          <w:szCs w:val="18"/>
        </w:rPr>
        <w:t>dall’a.s.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2009/2010. L’introduzione </w:t>
      </w:r>
      <w:proofErr w:type="spellStart"/>
      <w:r>
        <w:rPr>
          <w:rFonts w:ascii="Tahoma" w:eastAsiaTheme="minorHAnsi" w:hAnsi="Tahoma" w:cs="Tahoma"/>
          <w:sz w:val="18"/>
          <w:szCs w:val="18"/>
        </w:rPr>
        <w:t>nell’a.s.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1998/99 dell’organico di circolo, per la</w:t>
      </w:r>
    </w:p>
    <w:p w14:paraId="083630E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scuola primaria, e </w:t>
      </w:r>
      <w:proofErr w:type="spellStart"/>
      <w:r>
        <w:rPr>
          <w:rFonts w:ascii="Tahoma" w:eastAsiaTheme="minorHAnsi" w:hAnsi="Tahoma" w:cs="Tahoma"/>
          <w:sz w:val="18"/>
          <w:szCs w:val="18"/>
        </w:rPr>
        <w:t>nell’a.s.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1999/2000 per la scuola dell’infanzia e per la scuola primaria dei comuni di montagna e delle</w:t>
      </w:r>
    </w:p>
    <w:p w14:paraId="21FE997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piccole isole, non costituisce soluzione di continuità del servizio ai fini della dichiarazione di servizio continuativo nel caso</w:t>
      </w:r>
    </w:p>
    <w:p w14:paraId="3F51F64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di passaggio dal plesso di titolarità del docente al circolo corrispondente. Analogamente non costituisce soluzione di continuità</w:t>
      </w:r>
    </w:p>
    <w:p w14:paraId="46627E7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l’introduzione dell’organico unico dell’autonomia, con l’automatica attribuzione della titolarità su codice unico in tutte</w:t>
      </w:r>
    </w:p>
    <w:p w14:paraId="4B99EE7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le situazioni in cui era distinto. Il trasferimento ottenuto precedentemente all’introduzione dell’organico tra plessi dello</w:t>
      </w:r>
    </w:p>
    <w:p w14:paraId="6B5F6D7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stesso circolo interrompe la continuità di servizio. Per la scuola primaria, il trasferimento tra i posti dell’organico (comune</w:t>
      </w:r>
    </w:p>
    <w:p w14:paraId="46F7DE6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e lingua) nello stesso circolo non interrompe la continuità di servizio. Si precisa che, per l’attribuzione del punteggio previsto</w:t>
      </w:r>
    </w:p>
    <w:p w14:paraId="2E1AE8D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dalla presente voce, devono concorrere, per gli anni considerati, la titolarità nel tipo di posto (comune ovvero sostegno a</w:t>
      </w:r>
    </w:p>
    <w:p w14:paraId="59640D8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prescindere dalla tipologia di disabilità) o - per le scuole ed istituti di istruzione secondaria di I e II grado - nella classe di</w:t>
      </w:r>
    </w:p>
    <w:p w14:paraId="6E68949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concorso di attuale appartenenza (con esclusione sia del periodo di servizio </w:t>
      </w:r>
      <w:proofErr w:type="spellStart"/>
      <w:r>
        <w:rPr>
          <w:rFonts w:ascii="Tahoma" w:eastAsiaTheme="minorHAnsi" w:hAnsi="Tahoma" w:cs="Tahoma"/>
          <w:sz w:val="18"/>
          <w:szCs w:val="18"/>
        </w:rPr>
        <w:t>pre</w:t>
      </w:r>
      <w:proofErr w:type="spellEnd"/>
      <w:r>
        <w:rPr>
          <w:rFonts w:ascii="Tahoma" w:eastAsiaTheme="minorHAnsi" w:hAnsi="Tahoma" w:cs="Tahoma"/>
          <w:sz w:val="18"/>
          <w:szCs w:val="18"/>
        </w:rPr>
        <w:t>-ruolo sia del periodo coperto da decorrenza</w:t>
      </w:r>
    </w:p>
    <w:p w14:paraId="3D1951C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giuridica retroattiva della nomina) e la prestazione del servizio presso la scuola di titolarità. Per i docenti titolari di posti</w:t>
      </w:r>
    </w:p>
    <w:p w14:paraId="0F64038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per l'istruzione e la formazione dell’età adulta attivati presso i centri provinciali per l’istruzione degli adulti ai sensi di quanto</w:t>
      </w:r>
    </w:p>
    <w:p w14:paraId="0AE76A7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disposto dal D.P.R. n. 263/2012 ai fini dell’assegnazione del punteggio per la continuità del servizio, va fatto riferimento</w:t>
      </w:r>
    </w:p>
    <w:p w14:paraId="6AED3C9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alla titolarità del posto per l’istruzione e la formazione dell’età adulta a suo tempo individuati a livello di distretto o comunque</w:t>
      </w:r>
    </w:p>
    <w:p w14:paraId="2A39438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nelle sedi di organico confluite nei </w:t>
      </w:r>
      <w:proofErr w:type="gramStart"/>
      <w:r>
        <w:rPr>
          <w:rFonts w:ascii="Tahoma" w:eastAsiaTheme="minorHAnsi" w:hAnsi="Tahoma" w:cs="Tahoma"/>
          <w:sz w:val="18"/>
          <w:szCs w:val="18"/>
        </w:rPr>
        <w:t>C.P.I.A..</w:t>
      </w:r>
      <w:proofErr w:type="gramEnd"/>
      <w:r>
        <w:rPr>
          <w:rFonts w:ascii="Tahoma" w:eastAsiaTheme="minorHAnsi" w:hAnsi="Tahoma" w:cs="Tahoma"/>
          <w:sz w:val="18"/>
          <w:szCs w:val="18"/>
        </w:rPr>
        <w:t xml:space="preserve"> Per i docenti titolari in istituti in cui sono presenti corsi serali e, analogamente,</w:t>
      </w:r>
    </w:p>
    <w:p w14:paraId="71E00BA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per i docenti titolari in corsi serali la continuità didattica è riferita esclusivamente al servizio prestato sullo stesso</w:t>
      </w:r>
    </w:p>
    <w:p w14:paraId="3B2CB4D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tipo organico di titolarità (o diurno o serale). Da tale ultimo requisito si prescinde limitatamente al solo personale beneficiario</w:t>
      </w:r>
    </w:p>
    <w:p w14:paraId="3D21FFD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della precedenza di cui all’art. 13, comma 1, punto II), - Personale trasferito d’ufficio nell’ultimo decennio - del</w:t>
      </w:r>
    </w:p>
    <w:p w14:paraId="5C616267" w14:textId="77777777" w:rsidR="00B55761" w:rsidRDefault="00B55761" w:rsidP="00B55761">
      <w:pPr>
        <w:widowControl/>
        <w:adjustRightInd w:val="0"/>
        <w:rPr>
          <w:rFonts w:ascii="TimesNewRomanPSMT" w:eastAsiaTheme="minorHAnsi" w:hAnsi="TimesNewRomanPSMT" w:cs="TimesNewRomanPSMT"/>
          <w:sz w:val="20"/>
          <w:szCs w:val="20"/>
        </w:rPr>
      </w:pPr>
      <w:r>
        <w:rPr>
          <w:rFonts w:ascii="TimesNewRomanPSMT" w:eastAsiaTheme="minorHAnsi" w:hAnsi="TimesNewRomanPSMT" w:cs="TimesNewRomanPSMT"/>
          <w:sz w:val="20"/>
          <w:szCs w:val="20"/>
        </w:rPr>
        <w:t>96</w:t>
      </w:r>
    </w:p>
    <w:p w14:paraId="1F08EE3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presente contratto. Il punteggio in questione va attribuito anche in tutti i casi in cui il periodo di mancata prestazione del</w:t>
      </w:r>
    </w:p>
    <w:p w14:paraId="34A6D9C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servizio nella scuola di titolarità è riconosciuto a tutti gli effetti dalle norme vigenti come servizio validamente prestato nella</w:t>
      </w:r>
    </w:p>
    <w:p w14:paraId="7FFD19B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medesima scuola. Conseguentemente, il punteggio per la continuità del servizio deve essere attribuito nel caso di assenze</w:t>
      </w:r>
    </w:p>
    <w:p w14:paraId="2BD0F97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per motivi di salute, per gravidanza e puerperio, compresi i congedi di cui al decreto legislativo n. 151/01, per servizio</w:t>
      </w:r>
    </w:p>
    <w:p w14:paraId="0B00399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militare di leva o per il sostitutivo servizio civile, per mandato politico ed amministrativo, nel caso di utilizzazioni (ivi</w:t>
      </w:r>
    </w:p>
    <w:p w14:paraId="22AEB93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compresa quella nei licei musicali), di esoneri dal servizio previsti dalla legge per i componenti del Consiglio Nazionale della</w:t>
      </w:r>
    </w:p>
    <w:p w14:paraId="2403440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P.I. e del Consiglio Superiore della P.I., di esoneri sindacali, di aspettative sindacali ancorché non retribuite, di incarico</w:t>
      </w:r>
    </w:p>
    <w:p w14:paraId="2C556F0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della presidenza di scuole secondarie, di esonero dall’insegnamento dei collaboratori dei dirigenti scolastici, di esoneri per</w:t>
      </w:r>
    </w:p>
    <w:p w14:paraId="64901E2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la partecipazione a commissioni di concorso, di collocamento fuori ruolo ai sensi della legge 23 dicembre 1998, n. 448, art.</w:t>
      </w:r>
    </w:p>
    <w:p w14:paraId="07E19F2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26, comma 8 per il periodo in cui mantengono la titolarità ai sensi del decreto-legge 28/8/2000, n. 240, convertito con</w:t>
      </w:r>
    </w:p>
    <w:p w14:paraId="75A26A1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modificazioni nella legge 27/10/2000, n. 306, per il servizio prestato nelle scuole militari nonché per il periodo di servizio</w:t>
      </w:r>
    </w:p>
    <w:p w14:paraId="72CDAC0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prestato nei progetti previsti dall’art 1 comma 65 della legge 107/15 e successive modifiche ed integrazioni. Analogamente</w:t>
      </w:r>
    </w:p>
    <w:p w14:paraId="574E86E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all’assenza per malattia, non interrompe la continuità del servizio l’utilizzazione in altri compiti per inidoneità temporanea.</w:t>
      </w:r>
    </w:p>
    <w:p w14:paraId="7A9A227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Non interrompe la maturazione del punteggio della continuità neanche la fruizione del congedo biennale per l’assistenza a</w:t>
      </w:r>
    </w:p>
    <w:p w14:paraId="0628DAD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familiari con grave disabilità di cui all’art. 42 comma 5 del decreto legislativo n. 151/01. Si precisa, inoltre, che nel caso di</w:t>
      </w:r>
    </w:p>
    <w:p w14:paraId="6860392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dimensionamento della rete scolastica (sdoppiamento, aggregazione, soppressione, fusione di scuole) la titolarità ed il</w:t>
      </w:r>
    </w:p>
    <w:p w14:paraId="4E7D7F3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servizio relativi alla scuola di nuova istituzione o aggregante si devono ricongiungere alla titolarità ed al servizio relativi alla</w:t>
      </w:r>
    </w:p>
    <w:p w14:paraId="3F85FFA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scuola sdoppiata, aggregata, soppressa o fusa al fine dell’attribuzione del punteggio in questione. Non interrompe la</w:t>
      </w:r>
    </w:p>
    <w:p w14:paraId="12AC822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continuità del servizio l’utilizzazione in altra scuola del docente in soprannumero nella scuola di titolarità né il trasferimento</w:t>
      </w:r>
    </w:p>
    <w:p w14:paraId="7F09002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 docente in quanto soprannumerario qualora il medesimo abbia richiesto in ciascun anno del decennio successivo anche</w:t>
      </w:r>
    </w:p>
    <w:p w14:paraId="1756F18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lastRenderedPageBreak/>
        <w:t>il trasferimento nell’istituto di precedente titolarità ovvero nel comune. La continuità di servizio maturata nella scuola o</w:t>
      </w:r>
    </w:p>
    <w:p w14:paraId="7D7C34C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nell'istituto di precedente titolarità viene valutata anche al personale docente beneficiario della precedenza di cui all’art 13,</w:t>
      </w:r>
    </w:p>
    <w:p w14:paraId="2101E91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punto II) del presente contratto - alle condizioni ivi previste - che, a seguito del trasferimento d’ufficio, sia attualmente</w:t>
      </w:r>
    </w:p>
    <w:p w14:paraId="615740A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titolare su una scuola dello stesso o di altro comune della provincia. Si precisa che il punteggio in questione viene riconosciuto</w:t>
      </w:r>
    </w:p>
    <w:p w14:paraId="6B588D8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anche per la formulazione della graduatoria interna di istituto ai fini dell’individuazione del soprannumerario da</w:t>
      </w:r>
    </w:p>
    <w:p w14:paraId="3F3A50B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trasferire d’ufficio. La continuità didattica, legata alla scuola di ex-titolarità, del personale scolastico trasferito d’ufficio</w:t>
      </w:r>
    </w:p>
    <w:p w14:paraId="3B37E3E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nell’ultimo decennio va considerata ai fini della sola domanda di trasferimento e non anche della domanda di passaggio.</w:t>
      </w:r>
    </w:p>
    <w:p w14:paraId="6A30250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Nei riguardi del personale docente ed educativo soprannumerario trasferito d’ufficio senza aver prodotto domanda o trasferito</w:t>
      </w:r>
    </w:p>
    <w:p w14:paraId="5409A29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 domanda condizionata, che abbia richiesto come prima preferenza in ciascun anno del decennio il rientro nella</w:t>
      </w:r>
    </w:p>
    <w:p w14:paraId="10B01A6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scuola o nel comune di precedente titolarità, l’aver ottenuto nel corso del decennio il trasferimento per altre preferenze</w:t>
      </w:r>
    </w:p>
    <w:p w14:paraId="4EF2CD0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espresse nella domanda non interrompe la continuità del servizio. Qualora, scaduto il decennio in questione, il docente</w:t>
      </w:r>
    </w:p>
    <w:p w14:paraId="53B10C1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non abbia ottenuto il rientro nella scuola di precedente titolarità i punteggi relativi alla continuità didattica nel decennio</w:t>
      </w:r>
    </w:p>
    <w:p w14:paraId="4A29BA2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dovranno essere riferiti esclusivamente alla scuola ove è stato trasferito in quanto soprannumerario. Il punteggio in questione</w:t>
      </w:r>
    </w:p>
    <w:p w14:paraId="3DD838C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spetta anche ai docenti comandati in istituti diversi da quello di titolarità su cattedre ove si è attuata la sperimentazione</w:t>
      </w:r>
    </w:p>
    <w:p w14:paraId="2B07CBE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 norma dell’art. 278 del decreto legislativo n. 297/94, ai docenti utilizzati a domanda o d’ufficio, sui posti di sostegno</w:t>
      </w:r>
    </w:p>
    <w:p w14:paraId="6525C53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anche in scuole o sedi diverse da quella di titolarità, ai docenti della scuola primaria utilizzati come specialisti per la lingua</w:t>
      </w:r>
    </w:p>
    <w:p w14:paraId="750CA61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straniera presso il plesso o fuori del plesso di titolarità, ai docenti utilizzati in materie affini ed ai docenti che prestano</w:t>
      </w:r>
    </w:p>
    <w:p w14:paraId="014C1CD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servizio nelle figure professionali di cui all’art. 5 del decreto-legge 6.8.1988, n. 323 convertito con modificazioni nella legge</w:t>
      </w:r>
    </w:p>
    <w:p w14:paraId="5FFB3A5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6.10.1988, n. 426. Il punteggio in questione spetta anche ai docenti appartenenti a posto o classe di concorso in esubero</w:t>
      </w:r>
    </w:p>
    <w:p w14:paraId="43FA44C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utilizzati a domanda o d’ufficio ai sensi dell’art. 1 del decreto legislativo n. 35/93, in ruolo o classe di concorso diversi da</w:t>
      </w:r>
    </w:p>
    <w:p w14:paraId="732E0A9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quelli di titolarità. In ogni caso non deve essere considerata interruzione della continuità del servizio nella scuola di titolarità</w:t>
      </w:r>
    </w:p>
    <w:p w14:paraId="485943C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la mancata prestazione del servizio per un periodo di durata complessiva inferiore a 6 mesi in ciascun anno scolastico. Il</w:t>
      </w:r>
    </w:p>
    <w:p w14:paraId="238B26E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punteggio di cui trattasi non spetta, invece, nel caso di assegnazione provvisoria e di trasferimento annuale salvo che si</w:t>
      </w:r>
    </w:p>
    <w:p w14:paraId="2C60496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tratti di docente trasferito nel decennio quale soprannumerario che abbia chiesto, in ciascun anno del decennio medesimo,</w:t>
      </w:r>
    </w:p>
    <w:p w14:paraId="04EDCED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il rientro nell’istituto di precedente titolarità. In quest’ultimo caso l’aver ottenuto assegnazione provvisoria interprovinciale</w:t>
      </w:r>
    </w:p>
    <w:p w14:paraId="3223D0D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determina comunque la perdita del punteggio di continuità a partire dalla mobilità del 2020/2021, mentre continua a</w:t>
      </w:r>
    </w:p>
    <w:p w14:paraId="230F825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permanere il diritto di rientro. Il punteggio va attribuito se la scuola di titolarità giuridica e la scuola in cui l’interessato ha</w:t>
      </w:r>
    </w:p>
    <w:p w14:paraId="2507892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prestato servizio continuativo coincidono per il periodo considerato. Il punteggio va anche attribuito nel caso di diritto al</w:t>
      </w:r>
    </w:p>
    <w:p w14:paraId="2D25D00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rientro nel decennio del personale trasferito in quanto soprannumerario. Per i docenti di istruzione secondaria di I e II</w:t>
      </w:r>
    </w:p>
    <w:p w14:paraId="1EAA3FC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grado il servizio deve essere altresì prestato nella classe di concorso di attuale titolarità. Il punteggio va anche attribuito</w:t>
      </w:r>
    </w:p>
    <w:p w14:paraId="045CDD8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ai docenti, già titolari sulla classe A075 e transitati sulla classe A076 in forza della C.M. 215/95, nella sola ipotesi che non</w:t>
      </w:r>
    </w:p>
    <w:p w14:paraId="79AC4F8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sia cambiato l’istituto di titolarità. Non va valutato l'anno scolastico in corso al momento della presentazione della domanda.</w:t>
      </w:r>
    </w:p>
    <w:p w14:paraId="6273B7B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(5 bis) Ai fini della formazione della graduatoria per l’individuazione del soprannumerario ed ai fini del trasferimento d’ufficio</w:t>
      </w:r>
    </w:p>
    <w:p w14:paraId="0C5B16C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si prescinde dal triennio; fermo restando quanto precisato nella nota 5, la continuità didattica nella scuola di attuale</w:t>
      </w:r>
    </w:p>
    <w:p w14:paraId="1D85DEC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titolarità viene così valutata:</w:t>
      </w:r>
    </w:p>
    <w:p w14:paraId="33C1711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C) Per ogni anno di servizio di ruolo prestato nella scuola di attuale titolarità o di incarico</w:t>
      </w:r>
    </w:p>
    <w:p w14:paraId="1F1D04B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triennale senza soluzione di continuità in aggiunta a quello previsto dalle lettere A), A1),</w:t>
      </w:r>
    </w:p>
    <w:p w14:paraId="374A5CC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B), B1), B2)</w:t>
      </w:r>
    </w:p>
    <w:p w14:paraId="3AD74ED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- entro il quinquennio.................................................................……………</w:t>
      </w:r>
    </w:p>
    <w:p w14:paraId="70F929B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- oltre il quinquennio ……………………………………………………....</w:t>
      </w:r>
    </w:p>
    <w:p w14:paraId="21C1F22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Punti 5</w:t>
      </w:r>
    </w:p>
    <w:p w14:paraId="28737D2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Punti 6</w:t>
      </w:r>
    </w:p>
    <w:p w14:paraId="71947FA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Sempre ai fini della formazione della graduatoria per l’individuazione del soprannumerario ed ai fini del trasferimento</w:t>
      </w:r>
    </w:p>
    <w:p w14:paraId="68F3197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d’ufficio, viene valutata anche la continuità di servizio nel comune di attuale titolarità, nella seguente misura:</w:t>
      </w:r>
    </w:p>
    <w:p w14:paraId="5125C42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C0) Per ogni anno di servizio di ruolo prestato nel comune di attuale titolarità o di</w:t>
      </w:r>
    </w:p>
    <w:p w14:paraId="30E3BE2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incarico triennale senza soluzione di continuità in aggiunta a quello previsto dalle lettere</w:t>
      </w:r>
    </w:p>
    <w:p w14:paraId="2C03974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A), A1), B), B1), B2) …………………………………………………</w:t>
      </w:r>
      <w:proofErr w:type="gramStart"/>
      <w:r>
        <w:rPr>
          <w:rFonts w:ascii="Tahoma" w:eastAsiaTheme="minorHAnsi" w:hAnsi="Tahoma" w:cs="Tahoma"/>
          <w:sz w:val="18"/>
          <w:szCs w:val="18"/>
        </w:rPr>
        <w:t>…….</w:t>
      </w:r>
      <w:proofErr w:type="gramEnd"/>
      <w:r>
        <w:rPr>
          <w:rFonts w:ascii="Tahoma" w:eastAsiaTheme="minorHAnsi" w:hAnsi="Tahoma" w:cs="Tahoma"/>
          <w:sz w:val="18"/>
          <w:szCs w:val="18"/>
        </w:rPr>
        <w:t>.</w:t>
      </w:r>
    </w:p>
    <w:p w14:paraId="20CFF50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Punti 1</w:t>
      </w:r>
    </w:p>
    <w:p w14:paraId="64F7229E" w14:textId="77777777" w:rsidR="00B55761" w:rsidRDefault="00B55761" w:rsidP="00B55761">
      <w:pPr>
        <w:widowControl/>
        <w:adjustRightInd w:val="0"/>
        <w:rPr>
          <w:rFonts w:ascii="TimesNewRomanPSMT" w:eastAsiaTheme="minorHAnsi" w:hAnsi="TimesNewRomanPSMT" w:cs="TimesNewRomanPSMT"/>
          <w:sz w:val="20"/>
          <w:szCs w:val="20"/>
        </w:rPr>
      </w:pPr>
      <w:r>
        <w:rPr>
          <w:rFonts w:ascii="TimesNewRomanPSMT" w:eastAsiaTheme="minorHAnsi" w:hAnsi="TimesNewRomanPSMT" w:cs="TimesNewRomanPSMT"/>
          <w:sz w:val="20"/>
          <w:szCs w:val="20"/>
        </w:rPr>
        <w:t>97</w:t>
      </w:r>
    </w:p>
    <w:p w14:paraId="77F7FFE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Il predetto punteggio va attribuito se la sede di titolarità giuridica e la sede in cui l’interessato ha prestato servizio continuativo</w:t>
      </w:r>
    </w:p>
    <w:p w14:paraId="00205DF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coincidono per il periodo considerato. Il punteggio va anche attribuito nel caso di diritto al rientro nel decennio del</w:t>
      </w:r>
    </w:p>
    <w:p w14:paraId="74C09C1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personale trasferito in quanto soprannumerario. Nei riguardi del personale docente ed educativo soprannumerario trasferito</w:t>
      </w:r>
    </w:p>
    <w:p w14:paraId="1C324C9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d’ufficio senza aver prodotto domanda o trasferito a domanda condizionata, che abbia richiesto come prima preferenza</w:t>
      </w:r>
    </w:p>
    <w:p w14:paraId="50B14AB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in ciascun anno del decennio il rientro nella scuola o nel comune di precedente titolarità, l’aver ottenuto nel corso del</w:t>
      </w:r>
    </w:p>
    <w:p w14:paraId="3C8B629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decennio il trasferimento per altre preferenze espresse nella domanda non interrompe la continuità del servizio. Per i</w:t>
      </w:r>
    </w:p>
    <w:p w14:paraId="4A51D8C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docenti il servizio deve essere stato prestato nella stessa tipologia di posto (comune o sostegno) e per la scuola di istruzione</w:t>
      </w:r>
    </w:p>
    <w:p w14:paraId="40F529C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secondaria di primo e secondo grado, il servizio deve essere altresì prestato nella stessa classe di concorso di attuale</w:t>
      </w:r>
    </w:p>
    <w:p w14:paraId="18514E1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titolarità. Il trasferimento dal sostegno a posto comune o viceversa interrompe la continuità di servizio nella scuola e nel</w:t>
      </w:r>
    </w:p>
    <w:p w14:paraId="022E10D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comune. Il punteggio non va attribuito ai docenti che siano stati titolari di sede distrettuale (su posto per l’istruzione dell’età</w:t>
      </w:r>
    </w:p>
    <w:p w14:paraId="3C49CAD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adulta). Qualora il docente al termine del decennio non sia rientrato nella scuola di precedente titolarità ma in altra scuola</w:t>
      </w:r>
    </w:p>
    <w:p w14:paraId="75F6C0A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dello stesso comune, ha titolo al mantenimento del punteggio di cui alla </w:t>
      </w:r>
      <w:proofErr w:type="spellStart"/>
      <w:r>
        <w:rPr>
          <w:rFonts w:ascii="Tahoma" w:eastAsiaTheme="minorHAnsi" w:hAnsi="Tahoma" w:cs="Tahoma"/>
          <w:sz w:val="18"/>
          <w:szCs w:val="18"/>
        </w:rPr>
        <w:t>lett</w:t>
      </w:r>
      <w:proofErr w:type="spellEnd"/>
      <w:r>
        <w:rPr>
          <w:rFonts w:ascii="Tahoma" w:eastAsiaTheme="minorHAnsi" w:hAnsi="Tahoma" w:cs="Tahoma"/>
          <w:sz w:val="18"/>
          <w:szCs w:val="18"/>
        </w:rPr>
        <w:t>. C 0) anche per tutti i 10 anni del decennio.</w:t>
      </w:r>
    </w:p>
    <w:p w14:paraId="1649491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Non va valutato l’anno scolastico in corso al momento di presentazione della domanda. Il punteggio di cui alla lettera C0)</w:t>
      </w:r>
    </w:p>
    <w:p w14:paraId="1484E3D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non è cumulabile per lo stesso anno scolastico con quello previsto dalla lettera C).</w:t>
      </w:r>
    </w:p>
    <w:p w14:paraId="4924D68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(5 ter) Il diritto all’attribuzione del punteggio deve essere attestato con apposita dichiarazione personale, nella quale si</w:t>
      </w:r>
    </w:p>
    <w:p w14:paraId="2547518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elencano gli anni in cui non si è presentata la domanda di mobilità volontaria in ambito provinciale alle condizioni previste</w:t>
      </w:r>
    </w:p>
    <w:p w14:paraId="3C0EDF3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lastRenderedPageBreak/>
        <w:t>nelle Tabelle di cui sopra. Ai fini della maturazione una tantum del punteggio è utile un triennio compreso nel periodo</w:t>
      </w:r>
    </w:p>
    <w:p w14:paraId="2196058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intercorrente tra le domande di mobilità per l’anno scolastico 2000-2001 e quelle per l’anno scolastico 2007-2008. Con le</w:t>
      </w:r>
    </w:p>
    <w:p w14:paraId="135F60B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domande di mobilità per l’anno scolastico 2007/2008 si è, infatti, concluso il periodo utile per l’acquisizione del punteggio</w:t>
      </w:r>
    </w:p>
    <w:p w14:paraId="4D0D2CC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aggiuntivo a seguito della maturazione del triennio. Le condizioni previste alla </w:t>
      </w:r>
      <w:proofErr w:type="spellStart"/>
      <w:r>
        <w:rPr>
          <w:rFonts w:ascii="Tahoma" w:eastAsiaTheme="minorHAnsi" w:hAnsi="Tahoma" w:cs="Tahoma"/>
          <w:sz w:val="18"/>
          <w:szCs w:val="18"/>
        </w:rPr>
        <w:t>lett</w:t>
      </w:r>
      <w:proofErr w:type="spellEnd"/>
      <w:r>
        <w:rPr>
          <w:rFonts w:ascii="Tahoma" w:eastAsiaTheme="minorHAnsi" w:hAnsi="Tahoma" w:cs="Tahoma"/>
          <w:sz w:val="18"/>
          <w:szCs w:val="18"/>
        </w:rPr>
        <w:t>. D) delle Tabelle, si sono concretizzate</w:t>
      </w:r>
    </w:p>
    <w:p w14:paraId="0D7CD81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se nel periodo indicato è stato prestato servizio nella stessa scuola, per non meno di 4 anni consecutivi: l’anno di arrivo,</w:t>
      </w:r>
    </w:p>
    <w:p w14:paraId="097BC55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più i successivi 3 anni in cui non è stata presentata domanda di mobilità volontaria in ambito provinciale. Le condizioni si</w:t>
      </w:r>
    </w:p>
    <w:p w14:paraId="6C4EC7F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sono realizzate anche se si è ottenuto, nel periodo appena considerato, un trasferimento in diversa provincia. Tale punteggio</w:t>
      </w:r>
    </w:p>
    <w:p w14:paraId="255B1AE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viene, inoltre, riconosciuto anche a coloro che, nel suddetto periodo, hanno presentato in ambito provinciale:</w:t>
      </w:r>
    </w:p>
    <w:p w14:paraId="3323588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Arial-BoldMT" w:eastAsiaTheme="minorHAnsi" w:hAnsi="Arial-BoldMT" w:cs="Arial-BoldMT"/>
          <w:b/>
          <w:bCs/>
          <w:sz w:val="20"/>
          <w:szCs w:val="20"/>
        </w:rPr>
        <w:t xml:space="preserve">-  </w:t>
      </w:r>
      <w:r>
        <w:rPr>
          <w:rFonts w:ascii="Tahoma" w:eastAsiaTheme="minorHAnsi" w:hAnsi="Tahoma" w:cs="Tahoma"/>
          <w:sz w:val="18"/>
          <w:szCs w:val="18"/>
        </w:rPr>
        <w:t>domanda condizionata di trasferimento, in quanto individuati soprannumerari;</w:t>
      </w:r>
    </w:p>
    <w:p w14:paraId="6E08C3C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Arial-BoldMT" w:eastAsiaTheme="minorHAnsi" w:hAnsi="Arial-BoldMT" w:cs="Arial-BoldMT"/>
          <w:b/>
          <w:bCs/>
          <w:sz w:val="20"/>
          <w:szCs w:val="20"/>
        </w:rPr>
        <w:t xml:space="preserve">-  </w:t>
      </w:r>
      <w:r>
        <w:rPr>
          <w:rFonts w:ascii="Tahoma" w:eastAsiaTheme="minorHAnsi" w:hAnsi="Tahoma" w:cs="Tahoma"/>
          <w:sz w:val="18"/>
          <w:szCs w:val="18"/>
        </w:rPr>
        <w:t>domanda di trasferimento per la scuola primaria tra i posti comune e lingua straniera nell’organico dello stesso</w:t>
      </w:r>
    </w:p>
    <w:p w14:paraId="614BB01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circolo di titolarità;</w:t>
      </w:r>
    </w:p>
    <w:p w14:paraId="2FAF338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Arial-BoldMT" w:eastAsiaTheme="minorHAnsi" w:hAnsi="Arial-BoldMT" w:cs="Arial-BoldMT"/>
          <w:b/>
          <w:bCs/>
          <w:sz w:val="20"/>
          <w:szCs w:val="20"/>
        </w:rPr>
        <w:t xml:space="preserve">-  </w:t>
      </w:r>
      <w:r>
        <w:rPr>
          <w:rFonts w:ascii="Tahoma" w:eastAsiaTheme="minorHAnsi" w:hAnsi="Tahoma" w:cs="Tahoma"/>
          <w:sz w:val="18"/>
          <w:szCs w:val="18"/>
        </w:rPr>
        <w:t>domanda di rientro nella scuola di precedente titolarità, nel decennio di fruizione del diritto alla precedenza di</w:t>
      </w:r>
    </w:p>
    <w:p w14:paraId="6F57AAD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cui ai punti II e V dell’art. 13, comma 1 del </w:t>
      </w:r>
      <w:proofErr w:type="gramStart"/>
      <w:r>
        <w:rPr>
          <w:rFonts w:ascii="Tahoma" w:eastAsiaTheme="minorHAnsi" w:hAnsi="Tahoma" w:cs="Tahoma"/>
          <w:sz w:val="18"/>
          <w:szCs w:val="18"/>
        </w:rPr>
        <w:t>C.C.N.I..</w:t>
      </w:r>
      <w:proofErr w:type="gramEnd"/>
    </w:p>
    <w:p w14:paraId="1141BED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Tale punteggio, una volta acquisito, si perde esclusivamente nel caso in cui si ottenga, a seguito di domanda volontaria in</w:t>
      </w:r>
    </w:p>
    <w:p w14:paraId="2242212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ambito provinciale, il trasferimento, il passaggio o l’assegnazione provvisoria. Nei riguardi del personale docente ed educativo</w:t>
      </w:r>
    </w:p>
    <w:p w14:paraId="5DFDDA9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individuato soprannumerario e trasferito d’ufficio senza aver prodotto domanda o trasferito a domanda condizionata,</w:t>
      </w:r>
    </w:p>
    <w:p w14:paraId="6EB7800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non fa perdere il riconoscimento del punteggio aggiuntivo l’aver ottenuto nel corso del periodo di fruizione del diritto alla</w:t>
      </w:r>
    </w:p>
    <w:p w14:paraId="10B7C76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precedenza di cui ai punti II e V dell’art. 13, comma 1 del C.C.N.I., il rientro nella scuola o nel comune di precedente</w:t>
      </w:r>
    </w:p>
    <w:p w14:paraId="756A07F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titolarità, il trasferimento per altre preferenze espresse nella domanda o l’assegnazione provvisoria. Analogamente non</w:t>
      </w:r>
    </w:p>
    <w:p w14:paraId="7FBFB1F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perde il riconoscimento del punteggio aggiuntivo il docente trasferito d’ufficio o a domanda condizionata che nel periodo</w:t>
      </w:r>
    </w:p>
    <w:p w14:paraId="781B560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di cui sopra non chiede il rientro nella scuola di precedente titolarità. In ogni caso la sola presentazione della domanda di</w:t>
      </w:r>
    </w:p>
    <w:p w14:paraId="4BC029C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mobilità, anche nella provincia, non determina la perdita del punteggio aggiuntivo una volta che lo stesso è stato acquisito.</w:t>
      </w:r>
    </w:p>
    <w:p w14:paraId="260F8C0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Tale punteggio non è attribuibile ai docenti ex DOS negli anni interessati.</w:t>
      </w:r>
    </w:p>
    <w:p w14:paraId="3D7C1FD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(6) Il punteggio spetta per il comune di residenza dei familiari a condizione che essi, alla data di pubblicazione dell’ordinanza,</w:t>
      </w:r>
    </w:p>
    <w:p w14:paraId="5DDD7A0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vi risiedano effettivamente con iscrizione anagrafica da almeno tre mesi. La residenza del familiare a cui si chiede</w:t>
      </w:r>
    </w:p>
    <w:p w14:paraId="149E537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il ricongiungimento deve essere documentata con dichiarazione personale redatta ai sensi delle disposizioni contenute nel</w:t>
      </w:r>
    </w:p>
    <w:p w14:paraId="18F5445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D.P.R. 28.12.2000, n. 445 e successive modifiche ed integrazioni nei quali dovrà essere indicata la decorrenza dell’iscrizione</w:t>
      </w:r>
    </w:p>
    <w:p w14:paraId="144C83D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stessa; dall’iscrizione anagrafica si prescinde quando si tratti di ricongiungimento al familiare trasferito per servizio nei tre</w:t>
      </w:r>
    </w:p>
    <w:p w14:paraId="566ACA1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mesi antecedenti alla data di pubblicazione dell'ordinanza. Il punteggio di ricongiungimento e quello per la cura e l’assistenza</w:t>
      </w:r>
    </w:p>
    <w:p w14:paraId="59D6A46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dei familiari spetta per le scuole del comune. Il punteggio spetta anche nel caso in cui nel comune ove si registra</w:t>
      </w:r>
    </w:p>
    <w:p w14:paraId="1A6EB08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l’esigenza familiare non vi siano istituzioni scolastiche richiedibili (cioè che non comprendano l'insegnamento del richiedente</w:t>
      </w:r>
    </w:p>
    <w:p w14:paraId="237811F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o sedi di organico) ovvero per il personale educativo, istituzioni educative richiedibili: in tal caso il punteggio sarà attribuito</w:t>
      </w:r>
    </w:p>
    <w:p w14:paraId="5055735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per tutte le scuole ovvero istituzioni educative del comune più vicino, secondo le tabelle di </w:t>
      </w:r>
      <w:proofErr w:type="spellStart"/>
      <w:r>
        <w:rPr>
          <w:rFonts w:ascii="Tahoma" w:eastAsiaTheme="minorHAnsi" w:hAnsi="Tahoma" w:cs="Tahoma"/>
          <w:sz w:val="18"/>
          <w:szCs w:val="18"/>
        </w:rPr>
        <w:t>viciniorietà</w:t>
      </w:r>
      <w:proofErr w:type="spellEnd"/>
      <w:r>
        <w:rPr>
          <w:rFonts w:ascii="Tahoma" w:eastAsiaTheme="minorHAnsi" w:hAnsi="Tahoma" w:cs="Tahoma"/>
          <w:sz w:val="18"/>
          <w:szCs w:val="18"/>
        </w:rPr>
        <w:t>, oppure per il comune</w:t>
      </w:r>
    </w:p>
    <w:p w14:paraId="793799B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sede dell’istituzione scolastica che abbia un plesso nel comune di residenza del familiare, ovvero nel comune per il quale</w:t>
      </w:r>
    </w:p>
    <w:p w14:paraId="650FEC2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sussistono le condizioni di cui alla lettera D della Tabella a – Parte II, purché indicate fra le preferenze espresse; tale</w:t>
      </w:r>
    </w:p>
    <w:p w14:paraId="2EE3475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punteggio sarà attribuito anche nel caso in cui venga indicata dall’interessato una preferenza di distretto che comprenda</w:t>
      </w:r>
    </w:p>
    <w:p w14:paraId="6034D72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predetto comune. I punteggi per le esigenze di famiglia di cui alle lettere A), B), C), D) sono cumulabili fra loro. Ai sensi</w:t>
      </w:r>
    </w:p>
    <w:p w14:paraId="662DF6DC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della legge 76 del 20 maggio 2016 per coniuge si intende anche la parte dell’unione civile. Per il convivente di fatto si fa</w:t>
      </w:r>
    </w:p>
    <w:p w14:paraId="0C64490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riferimento a quanto previsto dall’art. 1, commi 36 e 37, della medesima legge 76/2016.</w:t>
      </w:r>
    </w:p>
    <w:p w14:paraId="7E51D1E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(7) Ai fini della formulazione della graduatoria per l’individuazione del soprannumerario, le esigenze di famiglia, da considerarsi</w:t>
      </w:r>
    </w:p>
    <w:p w14:paraId="23EF692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in questo caso come esigenze di non allontanamento dalla scuola e dal comune di attuale titolarità sono valutate</w:t>
      </w:r>
    </w:p>
    <w:p w14:paraId="32A116E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nella seguente maniera:</w:t>
      </w:r>
    </w:p>
    <w:p w14:paraId="68F804F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lettera A) (ricongiungimento al coniuge, etc..) vale quando il familiare è residente nel comune di titolarità del docente.</w:t>
      </w:r>
    </w:p>
    <w:p w14:paraId="0DE447C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Tale punteggio spetta anche nel caso in cui nel comune di ricongiungimento non vi siano istituzioni scolastiche richiedibili</w:t>
      </w:r>
    </w:p>
    <w:p w14:paraId="09A2B6C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(cioè, che non comprendano l’insegnamento del richiedente) e lo stesso risulti viciniore alla sede di titolarità. Qualora il</w:t>
      </w:r>
    </w:p>
    <w:p w14:paraId="4249973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comune di residenza del familiare, ovvero il comune per il quale sussistono le condizioni di cui alla lettera D) della Tabella</w:t>
      </w:r>
    </w:p>
    <w:p w14:paraId="1C3B5DB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 – Parte II, non sia sede di organico il punteggio va attribuito per il comune sede dell’istituzione scolastica che abbia un</w:t>
      </w:r>
    </w:p>
    <w:p w14:paraId="2C881B6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plesso nel comune di residenza del familiare, ovvero nel comune per il quale sussistono le condizioni di cui alla lettera D)</w:t>
      </w:r>
    </w:p>
    <w:p w14:paraId="7C907FB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della Tabella a – Parte II.</w:t>
      </w:r>
    </w:p>
    <w:p w14:paraId="4E811B0C" w14:textId="77777777" w:rsidR="00B55761" w:rsidRDefault="00B55761" w:rsidP="00B55761">
      <w:pPr>
        <w:widowControl/>
        <w:adjustRightInd w:val="0"/>
        <w:rPr>
          <w:rFonts w:ascii="TimesNewRomanPSMT" w:eastAsiaTheme="minorHAnsi" w:hAnsi="TimesNewRomanPSMT" w:cs="TimesNewRomanPSMT"/>
          <w:sz w:val="20"/>
          <w:szCs w:val="20"/>
        </w:rPr>
      </w:pPr>
      <w:r>
        <w:rPr>
          <w:rFonts w:ascii="TimesNewRomanPSMT" w:eastAsiaTheme="minorHAnsi" w:hAnsi="TimesNewRomanPSMT" w:cs="TimesNewRomanPSMT"/>
          <w:sz w:val="20"/>
          <w:szCs w:val="20"/>
        </w:rPr>
        <w:t>98</w:t>
      </w:r>
    </w:p>
    <w:p w14:paraId="49F78DC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lettera B) e lettera C) valgono sempre;</w:t>
      </w:r>
    </w:p>
    <w:p w14:paraId="3906CCC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lettera D) (cura e assistenza dei figli disabili, etc..) vale quando il comune in cui può essere prestata l’assistenza coincide</w:t>
      </w:r>
    </w:p>
    <w:p w14:paraId="54EAE50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con il comune di titolarità del docente oppure è ad esso viciniore, qualora nel comune medesimo non vi siano sedi scolastiche</w:t>
      </w:r>
    </w:p>
    <w:p w14:paraId="5262201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richiedibili.</w:t>
      </w:r>
    </w:p>
    <w:p w14:paraId="1976735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Il punteggio così calcolato viene utilizzato anche nelle operazioni di trasferimento d’ufficio del soprannumerario.</w:t>
      </w:r>
    </w:p>
    <w:p w14:paraId="7034A28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(8) Il punteggio va attribuito anche per i figli che compiono i sei anni o i diciotto tra il 1° gennaio e il 31 dicembre dell’anno</w:t>
      </w:r>
    </w:p>
    <w:p w14:paraId="2E4C1CE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in cui si effettua il trasferimento.</w:t>
      </w:r>
    </w:p>
    <w:p w14:paraId="38FD167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(9) La valutazione è attribuita nei seguenti casi:</w:t>
      </w:r>
    </w:p>
    <w:p w14:paraId="6052CF0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a) figlio disabile, ovvero coniuge o parte dell’unione civile o genitore, ricoverati permanentemente in un istituto di cura;</w:t>
      </w:r>
    </w:p>
    <w:p w14:paraId="63DE3C6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b) figlio disabile, ovvero coniuge o parte dell’unione civile o genitore bisognosi di cure continuative presso un istituto di</w:t>
      </w:r>
    </w:p>
    <w:p w14:paraId="5FC01FF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cura tali da comportare di necessità la residenza nella sede dello istituto medesimo.</w:t>
      </w:r>
    </w:p>
    <w:p w14:paraId="6897642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c) figlio tossicodipendente sottoposto ad un programma terapeutico e socio-riabilitativo da attuare presso le strutture</w:t>
      </w:r>
    </w:p>
    <w:p w14:paraId="12EA1E1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pubbliche o private, di cui agli artt. 114, 118 e 122, D.P.R. 9/10/1990, n. 309, programma che comporti di necessità il</w:t>
      </w:r>
    </w:p>
    <w:p w14:paraId="3A9002E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domicilio nella sede della struttura stessa, ovvero, presso la residenza abituale con l’assistenza del medico di fiducia come</w:t>
      </w:r>
    </w:p>
    <w:p w14:paraId="41CB855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previsto dall’art. 122, comma 3, citato D.P.R. n. 309/1990.</w:t>
      </w:r>
    </w:p>
    <w:p w14:paraId="37C77AB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lastRenderedPageBreak/>
        <w:t>(10) Si precisa che ai sensi della lettera A) si valuta un solo pubblico concorso. È equiparata all’inclusione in graduatoria di</w:t>
      </w:r>
    </w:p>
    <w:p w14:paraId="7ABC11C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merito l’inclusione in terne di concorsi a cattedre negli istituti di istruzione artistica. Si precisa che i concorsi ordinari a posti</w:t>
      </w:r>
    </w:p>
    <w:p w14:paraId="1C02E1D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della scuola dell’infanzia non sono valutabili nell’ambito della scuola primaria, così come, i concorsi ordinari a posti della</w:t>
      </w:r>
    </w:p>
    <w:p w14:paraId="359E301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scuola secondaria di I grado non sono valutabili nell’ambito degli istituti della secondaria di II grado ed artistica; analogamente</w:t>
      </w:r>
    </w:p>
    <w:p w14:paraId="10A7FDC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 concorsi ordinari a posti di insegnante diplomato nella scuola secondaria di II grado sono valutabili esclusivamente</w:t>
      </w:r>
    </w:p>
    <w:p w14:paraId="17BECAA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nell’ambito del ruolo dei docenti diplomati. I concorsi ordinari a posti di personale educativo sono da considerare di livello</w:t>
      </w:r>
    </w:p>
    <w:p w14:paraId="0D72287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pari ai concorsi della scuola primaria. I concorsi a posti di personale ispettivo e dirigente scolastico sono da considerare di</w:t>
      </w:r>
    </w:p>
    <w:p w14:paraId="6F8719F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livello superiore rispetto ai concorsi a posti di insegnamento. Sono ovviamente esclusi i concorsi riservati per il conseguimento</w:t>
      </w:r>
    </w:p>
    <w:p w14:paraId="2CFD316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dell’abilitazione o dell’idoneità all’insegnamento e la partecipazione a concorsi ordinari ai soli fini del conseguimento</w:t>
      </w:r>
    </w:p>
    <w:p w14:paraId="085C969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dell’abilitazione; sono altresì esclusi i concorsi indetti ai sensi del D.D.G. 85 del 2018, del decreto ministeriale 631 del 2018,</w:t>
      </w:r>
    </w:p>
    <w:p w14:paraId="6309900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 D.D.G. 1546 del 2018, del D.D.G. 510 del 2020, del D.D.G. 1081 del 2022, del D.D.G. 1327 del 2024 e del D.D.G. 1328</w:t>
      </w:r>
    </w:p>
    <w:p w14:paraId="00E6EB0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 2024. Ai sensi dell’art. 5 del decreto ministeriale 5 maggio 1973, sono esclusi coloro che hanno conseguito la sola</w:t>
      </w:r>
    </w:p>
    <w:p w14:paraId="35D2616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abilitazione riportando un punteggio inferiore a 52,50/75 nei concorsi ordinari per l’accesso a posti e cattedre nella scuola</w:t>
      </w:r>
    </w:p>
    <w:p w14:paraId="62EE7BD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banditi antecedentemente alla legge 270/82. Tale punteggio spetta anche per l’accesso a tutte le classi di concorso appartenenti</w:t>
      </w:r>
    </w:p>
    <w:p w14:paraId="7210BAF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allo stesso ambito disciplinare per il quale si è conseguita l’idoneità in un concorso ordinario per esami e titoli</w:t>
      </w:r>
    </w:p>
    <w:p w14:paraId="06E299B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bandito in attuazione della legge 124/1999 e successive modifiche.</w:t>
      </w:r>
    </w:p>
    <w:p w14:paraId="3E2FA34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(11) Il punteggio va attribuito al personale in possesso di laurea. Vanno riconosciuti oltre ai corsi previsti dagli statuti delle</w:t>
      </w:r>
    </w:p>
    <w:p w14:paraId="44978B3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università (art. 6 legge n. 341/90), ovvero attivati con provvedimento rettorale presso le scuole di specializzazione di cui</w:t>
      </w:r>
    </w:p>
    <w:p w14:paraId="04C3E40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al D.P.R. 162/82 (art. 4 - 1° comma, legge n. 341/90) anche i corsi previsti dalla legge n. 341/90, art. 8 e realizzati dalle</w:t>
      </w:r>
    </w:p>
    <w:p w14:paraId="6A103C8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università attraverso i propri consorzi anche di diritto privato nonché i corsi attivati dalle università avvalendosi della</w:t>
      </w:r>
    </w:p>
    <w:p w14:paraId="0BEF12A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collaborazione di soggetti pubblici e privati con facoltà di prevedere la costituzione di apposite convenzioni (art. 8 legge n.</w:t>
      </w:r>
    </w:p>
    <w:p w14:paraId="6DAAB9E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341/90) nonché i corsi previsti dal decreto 3.11.1999, n. 509 e successive modifiche ed integrazioni. Sono assimilati ai</w:t>
      </w:r>
    </w:p>
    <w:p w14:paraId="49AA9FB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diplomi di specializzazione i diplomi di perfezionamento post-laurea, previsti dal precedente ordinamento universitario,</w:t>
      </w:r>
    </w:p>
    <w:p w14:paraId="31BE36B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qualora siano conseguiti a conclusione di corsi che presentino le stesse caratteristiche dei corsi di specializzazione (durata</w:t>
      </w:r>
    </w:p>
    <w:p w14:paraId="6946521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minima biennale, esami specifici per ogni materia nel corso dei singoli anni e un esame finale).</w:t>
      </w:r>
    </w:p>
    <w:p w14:paraId="49C81200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(11 bis) Si ricorda che a norma dell’art. 10 del decreto-legge 1/10/73, n. 580, convertito con modificazioni nella legge n.</w:t>
      </w:r>
    </w:p>
    <w:p w14:paraId="1B67551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30/11/73, n. 766 le denominazioni di università, ateneo, politecnico, istituto di istruzione universitaria possono essere</w:t>
      </w:r>
    </w:p>
    <w:p w14:paraId="6637BA41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usate soltanto dalle università statali e da quelle non statali riconosciute per rilasciare titoli aventi valore legale a norma</w:t>
      </w:r>
    </w:p>
    <w:p w14:paraId="02F12F3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delle disposizioni di legge. Si precisa che non rientra fra quelli valutabili il titolo di Specializzazione per l’insegnamento ad</w:t>
      </w:r>
    </w:p>
    <w:p w14:paraId="79AD6ED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alunni in situazione di disabilità di cui al D.P.R. 970/75, rilasciato anche con l’eventuale riferimento alla Legge 341/90 –</w:t>
      </w:r>
    </w:p>
    <w:p w14:paraId="0D82968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artt. 4, 6 e 8. Analogamente non si valutano i titoli rilasciati dalle Scuole di Specializzazione per l’insegnamento nella scuola</w:t>
      </w:r>
    </w:p>
    <w:p w14:paraId="65D5E18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secondaria (SSIS). Detti titoli non possono essere, infatti, considerati titoli generali aggiuntivi in quanto validi sia per</w:t>
      </w:r>
    </w:p>
    <w:p w14:paraId="593AF1F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l’accesso ai ruoli sia per il passaggio.</w:t>
      </w:r>
    </w:p>
    <w:p w14:paraId="45620B84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(12) Il punteggio spetta per il titolo aggiuntivo a quello necessario per l’accesso al ruolo d’appartenenza o per il conseguimento</w:t>
      </w:r>
    </w:p>
    <w:p w14:paraId="5D609EEB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 passaggio richiesto. Il diploma di laurea in scienze motorie non dà diritto ad avvalersi di ulteriore punteggio</w:t>
      </w:r>
    </w:p>
    <w:p w14:paraId="5EBD80A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rispetto al diploma di Istituto Superiore di Educazione Fisica (ISEF). La laurea triennale o di I livello che consente l’accesso</w:t>
      </w:r>
    </w:p>
    <w:p w14:paraId="26FD53F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alla laurea specialistica o magistrale non dà diritto ad avvalersi di ulteriore punteggio rispetto a queste ultime. Analogamente</w:t>
      </w:r>
    </w:p>
    <w:p w14:paraId="5F8C227F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il diploma accademico di primo livello non dà diritto ad avvalersi di ulteriore punteggio rispetto al diploma accademico</w:t>
      </w:r>
    </w:p>
    <w:p w14:paraId="1E14393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 medesimo secondo livello. Il diploma di laurea in scienze della formazione primaria non si valuta in quanto è un</w:t>
      </w:r>
    </w:p>
    <w:p w14:paraId="08E35C48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titolo richiesto per l’accesso al ruolo di appartenenza. Pertanto alla laurea in scienze della formazione primaria con </w:t>
      </w:r>
      <w:proofErr w:type="spellStart"/>
      <w:r>
        <w:rPr>
          <w:rFonts w:ascii="Tahoma" w:eastAsiaTheme="minorHAnsi" w:hAnsi="Tahoma" w:cs="Tahoma"/>
          <w:sz w:val="18"/>
          <w:szCs w:val="18"/>
        </w:rPr>
        <w:t>indirizzoinfanzia</w:t>
      </w:r>
      <w:proofErr w:type="spellEnd"/>
      <w:r>
        <w:rPr>
          <w:rFonts w:ascii="Tahoma" w:eastAsiaTheme="minorHAnsi" w:hAnsi="Tahoma" w:cs="Tahoma"/>
          <w:sz w:val="18"/>
          <w:szCs w:val="18"/>
        </w:rPr>
        <w:t>,</w:t>
      </w:r>
    </w:p>
    <w:p w14:paraId="1557E836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titolo non utile ai fini dell’accesso al ruolo della scuola primaria, deve essere attribuito il punteggio di n. 5 punti</w:t>
      </w:r>
    </w:p>
    <w:p w14:paraId="68741FF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in quanto titolo aggiuntivo a quello necessario per l’accesso al ruolo di appartenenza; ai docenti in ruolo nella scuola</w:t>
      </w:r>
    </w:p>
    <w:p w14:paraId="49FBBB25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dell’infanzia che siano in possesso di laurea in scienze della formazione primaria con indirizzo-primaria, titolo non utile ai</w:t>
      </w:r>
    </w:p>
    <w:p w14:paraId="594767E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fini dell’accesso al ruolo della scuola dell’infanzia, verrà riconosciuto il punteggio di n. 5 punti in quanto titolo aggiuntivo a</w:t>
      </w:r>
    </w:p>
    <w:p w14:paraId="236A3DF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quello necessario per l’accesso al ruolo di appartenenza. Il diploma di laurea in Didattica della musica non si valuta:</w:t>
      </w:r>
    </w:p>
    <w:p w14:paraId="3DD740C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- ai docenti titolari delle classi di concorso A29 e A30 in quanto titolo richiesto per l’accesso al ruolo di appartenenza;</w:t>
      </w:r>
    </w:p>
    <w:p w14:paraId="05DC362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 xml:space="preserve">- ai docenti titolari della classe di concorso A56 qualora riconosciuto come titolo valido </w:t>
      </w:r>
      <w:proofErr w:type="spellStart"/>
      <w:r>
        <w:rPr>
          <w:rFonts w:ascii="Tahoma" w:eastAsiaTheme="minorHAnsi" w:hAnsi="Tahoma" w:cs="Tahoma"/>
          <w:sz w:val="18"/>
          <w:szCs w:val="18"/>
        </w:rPr>
        <w:t>ope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Theme="minorHAnsi" w:hAnsi="Tahoma" w:cs="Tahoma"/>
          <w:sz w:val="18"/>
          <w:szCs w:val="18"/>
        </w:rPr>
        <w:t>legis</w:t>
      </w:r>
      <w:proofErr w:type="spellEnd"/>
      <w:r>
        <w:rPr>
          <w:rFonts w:ascii="Tahoma" w:eastAsiaTheme="minorHAnsi" w:hAnsi="Tahoma" w:cs="Tahoma"/>
          <w:sz w:val="18"/>
          <w:szCs w:val="18"/>
        </w:rPr>
        <w:t xml:space="preserve"> ai fini dell’accesso a tale</w:t>
      </w:r>
    </w:p>
    <w:p w14:paraId="6C15802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classe di concorso (art. 1, comma 2 bis del decreto-legge 3 luglio 2001, n. 255, convertito con modificazioni dalla L. n.</w:t>
      </w:r>
    </w:p>
    <w:p w14:paraId="0FE2552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333/2001; art. 2, comma 4 bis del decreto-legge n. 97/2004, convertito con modificazioni dalla L. n. 143/2004; art. 1,</w:t>
      </w:r>
    </w:p>
    <w:p w14:paraId="78E96BB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comma 605 L. n. 296/2006).</w:t>
      </w:r>
    </w:p>
    <w:p w14:paraId="2DD7492B" w14:textId="77777777" w:rsidR="00B55761" w:rsidRDefault="00B55761" w:rsidP="00B55761">
      <w:pPr>
        <w:widowControl/>
        <w:adjustRightInd w:val="0"/>
        <w:rPr>
          <w:rFonts w:ascii="TimesNewRomanPSMT" w:eastAsiaTheme="minorHAnsi" w:hAnsi="TimesNewRomanPSMT" w:cs="TimesNewRomanPSMT"/>
          <w:sz w:val="20"/>
          <w:szCs w:val="20"/>
        </w:rPr>
      </w:pPr>
      <w:r>
        <w:rPr>
          <w:rFonts w:ascii="TimesNewRomanPSMT" w:eastAsiaTheme="minorHAnsi" w:hAnsi="TimesNewRomanPSMT" w:cs="TimesNewRomanPSMT"/>
          <w:sz w:val="20"/>
          <w:szCs w:val="20"/>
        </w:rPr>
        <w:t>99</w:t>
      </w:r>
    </w:p>
    <w:p w14:paraId="371EB4E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(13) Il punteggio può essere attribuito anche al personale diplomato.</w:t>
      </w:r>
    </w:p>
    <w:p w14:paraId="300E402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(14) I corsi tenuti a decorrere dall’anno accademico 2005/06 saranno valutati esclusivamente se di durata annuale, con</w:t>
      </w:r>
    </w:p>
    <w:p w14:paraId="2DBF1FC2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1500 ore complessive di impegno, con un riconoscimento di 60 CFU e con esame finale.</w:t>
      </w:r>
    </w:p>
    <w:p w14:paraId="1832334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(15) Limitatamente alla mobilità nell’ambito dell’insegnamento della religione cattolica sono considerati validi i titoli previsti</w:t>
      </w:r>
    </w:p>
    <w:p w14:paraId="58E6613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dal D.P.R. 751/85 e specificati dal decreto ministeriale 15.7.87, dal decreto ministeriale 26 settembre 1996, n. 611, nonché</w:t>
      </w:r>
    </w:p>
    <w:p w14:paraId="192D6CA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dal D.P.R. 175/2012 e specificati dal decreto ministeriale 70 del 25.7.2020.</w:t>
      </w:r>
    </w:p>
    <w:p w14:paraId="7EAF0AED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(16) Il punteggio viene attribuito per il conseguimento di un solo titolo linguistico.</w:t>
      </w:r>
    </w:p>
    <w:p w14:paraId="1C431D63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(17) "Sono considerati validi i titoli conseguiti all’estero che hanno ottenuto dagli organi competenti il riconoscimento</w:t>
      </w:r>
    </w:p>
    <w:p w14:paraId="55CB190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accademico o il riconoscimento finalizzato, ai sensi della normativa vigente”.</w:t>
      </w:r>
    </w:p>
    <w:p w14:paraId="6B8C3F57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(18) Non va valutato l’anno scolastico in corso al momento della presentazione della domanda.</w:t>
      </w:r>
    </w:p>
    <w:p w14:paraId="7E66DAF9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(18-bis) Il punteggio è attribuito una sola volta. Ai fini del calcolo del triennio va considerato il servizio prestato senza</w:t>
      </w:r>
    </w:p>
    <w:p w14:paraId="4AEB71BA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t>soluzione di continuità nella medesima istituzione scolastica e nella medesima figura professionale.</w:t>
      </w:r>
    </w:p>
    <w:p w14:paraId="4576BC5E" w14:textId="77777777" w:rsidR="00B55761" w:rsidRDefault="00B55761" w:rsidP="00B55761">
      <w:pPr>
        <w:widowControl/>
        <w:adjustRightInd w:val="0"/>
        <w:rPr>
          <w:rFonts w:ascii="Tahoma" w:eastAsiaTheme="minorHAnsi" w:hAnsi="Tahoma" w:cs="Tahoma"/>
          <w:sz w:val="18"/>
          <w:szCs w:val="18"/>
        </w:rPr>
      </w:pPr>
      <w:r>
        <w:rPr>
          <w:rFonts w:ascii="Tahoma" w:eastAsiaTheme="minorHAnsi" w:hAnsi="Tahoma" w:cs="Tahoma"/>
          <w:sz w:val="18"/>
          <w:szCs w:val="18"/>
        </w:rPr>
        <w:lastRenderedPageBreak/>
        <w:t>(19) Rientrano nell’applicazione di tale misura i docenti in sovrannumero negli anni presi in considerazione ai fini dell’applicazione</w:t>
      </w:r>
    </w:p>
    <w:p w14:paraId="543F24B2" w14:textId="77254D25" w:rsidR="00B55761" w:rsidRPr="0042107C" w:rsidRDefault="00B55761" w:rsidP="00B55761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rFonts w:ascii="Tahoma" w:eastAsiaTheme="minorHAnsi" w:hAnsi="Tahoma" w:cs="Tahoma"/>
          <w:sz w:val="18"/>
          <w:szCs w:val="18"/>
        </w:rPr>
        <w:t>stessa, destinatari di mobilità d’ufficio o che abbiano presentato domanda di mobilità condizionata.</w:t>
      </w:r>
    </w:p>
    <w:sectPr w:rsidR="00B55761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87640" w14:textId="77777777" w:rsidR="009C7459" w:rsidRDefault="009C7459">
      <w:r>
        <w:separator/>
      </w:r>
    </w:p>
  </w:endnote>
  <w:endnote w:type="continuationSeparator" w:id="0">
    <w:p w14:paraId="68CC248C" w14:textId="77777777" w:rsidR="009C7459" w:rsidRDefault="009C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19A01" w14:textId="77777777" w:rsidR="009C7459" w:rsidRDefault="009C7459">
      <w:r>
        <w:separator/>
      </w:r>
    </w:p>
  </w:footnote>
  <w:footnote w:type="continuationSeparator" w:id="0">
    <w:p w14:paraId="52D1F263" w14:textId="77777777" w:rsidR="009C7459" w:rsidRDefault="009C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22FCC"/>
    <w:rsid w:val="000676FE"/>
    <w:rsid w:val="00085453"/>
    <w:rsid w:val="000914FC"/>
    <w:rsid w:val="000951C3"/>
    <w:rsid w:val="000969F7"/>
    <w:rsid w:val="000B68BB"/>
    <w:rsid w:val="00104ED5"/>
    <w:rsid w:val="00105686"/>
    <w:rsid w:val="0011123B"/>
    <w:rsid w:val="00113DAA"/>
    <w:rsid w:val="00115018"/>
    <w:rsid w:val="001310A5"/>
    <w:rsid w:val="001471DB"/>
    <w:rsid w:val="001A7051"/>
    <w:rsid w:val="001B7464"/>
    <w:rsid w:val="001C3C03"/>
    <w:rsid w:val="001C43CF"/>
    <w:rsid w:val="00200114"/>
    <w:rsid w:val="00207A4F"/>
    <w:rsid w:val="00220664"/>
    <w:rsid w:val="00275063"/>
    <w:rsid w:val="002873FD"/>
    <w:rsid w:val="002B7BA9"/>
    <w:rsid w:val="002D5373"/>
    <w:rsid w:val="003150A5"/>
    <w:rsid w:val="0031735F"/>
    <w:rsid w:val="00332453"/>
    <w:rsid w:val="00340154"/>
    <w:rsid w:val="00343D77"/>
    <w:rsid w:val="00352552"/>
    <w:rsid w:val="003C2ABB"/>
    <w:rsid w:val="0040674D"/>
    <w:rsid w:val="00412CC7"/>
    <w:rsid w:val="00420E2F"/>
    <w:rsid w:val="0042107C"/>
    <w:rsid w:val="00423D59"/>
    <w:rsid w:val="00481387"/>
    <w:rsid w:val="004E436D"/>
    <w:rsid w:val="004E6197"/>
    <w:rsid w:val="004F40D9"/>
    <w:rsid w:val="004F7191"/>
    <w:rsid w:val="00503EDC"/>
    <w:rsid w:val="00513B21"/>
    <w:rsid w:val="00523324"/>
    <w:rsid w:val="00523F9F"/>
    <w:rsid w:val="00542455"/>
    <w:rsid w:val="005520A4"/>
    <w:rsid w:val="00562167"/>
    <w:rsid w:val="00564AD5"/>
    <w:rsid w:val="00567F92"/>
    <w:rsid w:val="00585F2E"/>
    <w:rsid w:val="005D09DB"/>
    <w:rsid w:val="005D0FEB"/>
    <w:rsid w:val="005F2AD1"/>
    <w:rsid w:val="005F332B"/>
    <w:rsid w:val="005F5DFD"/>
    <w:rsid w:val="00630DAF"/>
    <w:rsid w:val="0067476C"/>
    <w:rsid w:val="0069517F"/>
    <w:rsid w:val="006B79AA"/>
    <w:rsid w:val="006D4CD8"/>
    <w:rsid w:val="006D5C80"/>
    <w:rsid w:val="006D69ED"/>
    <w:rsid w:val="006D7B3D"/>
    <w:rsid w:val="007062AA"/>
    <w:rsid w:val="00735CD9"/>
    <w:rsid w:val="007603FB"/>
    <w:rsid w:val="00761EB5"/>
    <w:rsid w:val="0076225A"/>
    <w:rsid w:val="0079064A"/>
    <w:rsid w:val="007947A7"/>
    <w:rsid w:val="007B07DA"/>
    <w:rsid w:val="007C7060"/>
    <w:rsid w:val="007D7DAD"/>
    <w:rsid w:val="0080084A"/>
    <w:rsid w:val="008116B5"/>
    <w:rsid w:val="00823C36"/>
    <w:rsid w:val="008329C7"/>
    <w:rsid w:val="0086208D"/>
    <w:rsid w:val="008D4291"/>
    <w:rsid w:val="008E2B2B"/>
    <w:rsid w:val="008E6A7F"/>
    <w:rsid w:val="0092545B"/>
    <w:rsid w:val="00943D0F"/>
    <w:rsid w:val="0095235B"/>
    <w:rsid w:val="00967F76"/>
    <w:rsid w:val="00993DF6"/>
    <w:rsid w:val="009B49FF"/>
    <w:rsid w:val="009B6DA4"/>
    <w:rsid w:val="009C7459"/>
    <w:rsid w:val="00A05453"/>
    <w:rsid w:val="00A073CF"/>
    <w:rsid w:val="00AA0FF9"/>
    <w:rsid w:val="00AE21AD"/>
    <w:rsid w:val="00AE5177"/>
    <w:rsid w:val="00B55761"/>
    <w:rsid w:val="00B739FC"/>
    <w:rsid w:val="00B74BC3"/>
    <w:rsid w:val="00B754A1"/>
    <w:rsid w:val="00B8295A"/>
    <w:rsid w:val="00B973AE"/>
    <w:rsid w:val="00BC2872"/>
    <w:rsid w:val="00BC64DD"/>
    <w:rsid w:val="00BE67E2"/>
    <w:rsid w:val="00BE6FD9"/>
    <w:rsid w:val="00C04EE4"/>
    <w:rsid w:val="00C076B0"/>
    <w:rsid w:val="00C34FB4"/>
    <w:rsid w:val="00C5251F"/>
    <w:rsid w:val="00C6364A"/>
    <w:rsid w:val="00C70CC6"/>
    <w:rsid w:val="00C9026C"/>
    <w:rsid w:val="00CC51F8"/>
    <w:rsid w:val="00CC6025"/>
    <w:rsid w:val="00D0177F"/>
    <w:rsid w:val="00D05959"/>
    <w:rsid w:val="00D27E17"/>
    <w:rsid w:val="00D35F0A"/>
    <w:rsid w:val="00D40ACA"/>
    <w:rsid w:val="00D438F3"/>
    <w:rsid w:val="00D4594E"/>
    <w:rsid w:val="00D5015A"/>
    <w:rsid w:val="00D639FB"/>
    <w:rsid w:val="00D928CD"/>
    <w:rsid w:val="00DD32F8"/>
    <w:rsid w:val="00E1718C"/>
    <w:rsid w:val="00E239A4"/>
    <w:rsid w:val="00E46258"/>
    <w:rsid w:val="00E83746"/>
    <w:rsid w:val="00E83DBF"/>
    <w:rsid w:val="00EA1B30"/>
    <w:rsid w:val="00EF3D35"/>
    <w:rsid w:val="00F9696C"/>
    <w:rsid w:val="00FB1BFF"/>
    <w:rsid w:val="00FD12B5"/>
    <w:rsid w:val="00FE4DC2"/>
    <w:rsid w:val="00FE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7932</Words>
  <Characters>45214</Characters>
  <Application>Microsoft Office Word</Application>
  <DocSecurity>0</DocSecurity>
  <Lines>376</Lines>
  <Paragraphs>106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Contabilità</cp:lastModifiedBy>
  <cp:revision>2</cp:revision>
  <dcterms:created xsi:type="dcterms:W3CDTF">2025-03-19T12:28:00Z</dcterms:created>
  <dcterms:modified xsi:type="dcterms:W3CDTF">2025-03-19T12:28:00Z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