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6E3" w:rsidRPr="00D016E3" w:rsidRDefault="00D016E3" w:rsidP="00D016E3">
      <w:pPr>
        <w:spacing w:line="240" w:lineRule="auto"/>
        <w:jc w:val="both"/>
        <w:rPr>
          <w:rFonts w:ascii="Arial" w:eastAsia="Times New Roman" w:hAnsi="Arial" w:cs="Arial"/>
          <w:color w:val="000000"/>
          <w:sz w:val="27"/>
          <w:szCs w:val="27"/>
          <w:lang w:eastAsia="it-IT"/>
        </w:rPr>
      </w:pPr>
      <w:r w:rsidRPr="00D016E3">
        <w:rPr>
          <w:rFonts w:ascii="Times New Roman" w:eastAsia="Times New Roman" w:hAnsi="Times New Roman" w:cs="Times New Roman"/>
          <w:color w:val="000000"/>
          <w:sz w:val="27"/>
          <w:szCs w:val="27"/>
          <w:lang w:eastAsia="it-IT"/>
        </w:rPr>
        <w:t>All’organo di indirizzo politico</w:t>
      </w:r>
    </w:p>
    <w:p w:rsidR="00D016E3" w:rsidRPr="00D016E3" w:rsidRDefault="00D016E3" w:rsidP="00D016E3">
      <w:pPr>
        <w:spacing w:line="240" w:lineRule="auto"/>
        <w:jc w:val="both"/>
        <w:rPr>
          <w:rFonts w:ascii="Arial" w:eastAsia="Times New Roman" w:hAnsi="Arial" w:cs="Arial"/>
          <w:color w:val="000000"/>
          <w:sz w:val="27"/>
          <w:szCs w:val="27"/>
          <w:lang w:eastAsia="it-IT"/>
        </w:rPr>
      </w:pPr>
      <w:r w:rsidRPr="00D016E3">
        <w:rPr>
          <w:rFonts w:ascii="Times New Roman" w:eastAsia="Times New Roman" w:hAnsi="Times New Roman" w:cs="Times New Roman"/>
          <w:color w:val="000000"/>
          <w:sz w:val="27"/>
          <w:szCs w:val="27"/>
          <w:lang w:eastAsia="it-IT"/>
        </w:rPr>
        <w:t>Al RPCT</w:t>
      </w:r>
    </w:p>
    <w:p w:rsidR="00D016E3" w:rsidRPr="00D016E3" w:rsidRDefault="00D016E3" w:rsidP="00D016E3">
      <w:pPr>
        <w:spacing w:line="240" w:lineRule="auto"/>
        <w:jc w:val="both"/>
        <w:rPr>
          <w:rFonts w:ascii="Arial" w:eastAsia="Times New Roman" w:hAnsi="Arial" w:cs="Arial"/>
          <w:color w:val="000000"/>
          <w:sz w:val="27"/>
          <w:szCs w:val="27"/>
          <w:lang w:eastAsia="it-IT"/>
        </w:rPr>
      </w:pPr>
      <w:r w:rsidRPr="00D016E3">
        <w:rPr>
          <w:rFonts w:ascii="Times New Roman" w:eastAsia="Times New Roman" w:hAnsi="Times New Roman" w:cs="Times New Roman"/>
          <w:color w:val="000000"/>
          <w:sz w:val="27"/>
          <w:szCs w:val="27"/>
          <w:lang w:eastAsia="it-IT"/>
        </w:rPr>
        <w:t>All’OIV o ad altro organismo con funzioni analoghe</w:t>
      </w:r>
    </w:p>
    <w:p w:rsidR="00D016E3" w:rsidRPr="00D016E3" w:rsidRDefault="00D016E3" w:rsidP="00D016E3">
      <w:pPr>
        <w:spacing w:line="240" w:lineRule="auto"/>
        <w:jc w:val="both"/>
        <w:rPr>
          <w:rFonts w:ascii="Arial" w:eastAsia="Times New Roman" w:hAnsi="Arial" w:cs="Arial"/>
          <w:color w:val="000000"/>
          <w:sz w:val="27"/>
          <w:szCs w:val="27"/>
          <w:lang w:eastAsia="it-IT"/>
        </w:rPr>
      </w:pPr>
      <w:r w:rsidRPr="00D016E3">
        <w:rPr>
          <w:rFonts w:ascii="Times New Roman" w:eastAsia="Times New Roman" w:hAnsi="Times New Roman" w:cs="Times New Roman"/>
          <w:color w:val="000000"/>
          <w:sz w:val="27"/>
          <w:szCs w:val="27"/>
          <w:lang w:eastAsia="it-IT"/>
        </w:rPr>
        <w:t> ISTITUTO COMPRENSIVO DI SCUOLA DELL'INFANZIA, PRIMARIA E SECONDARIA DI PRIMO GRADO</w:t>
      </w:r>
    </w:p>
    <w:p w:rsidR="00D016E3" w:rsidRPr="00D016E3" w:rsidRDefault="00D016E3" w:rsidP="00D016E3">
      <w:pPr>
        <w:spacing w:line="240" w:lineRule="auto"/>
        <w:jc w:val="both"/>
        <w:rPr>
          <w:rFonts w:ascii="Arial" w:eastAsia="Times New Roman" w:hAnsi="Arial" w:cs="Arial"/>
          <w:color w:val="000000"/>
          <w:sz w:val="27"/>
          <w:szCs w:val="27"/>
          <w:lang w:eastAsia="it-IT"/>
        </w:rPr>
      </w:pPr>
    </w:p>
    <w:p w:rsidR="00D016E3" w:rsidRPr="00D016E3" w:rsidRDefault="00D016E3" w:rsidP="00D016E3">
      <w:pPr>
        <w:spacing w:after="0" w:line="235" w:lineRule="atLeast"/>
        <w:rPr>
          <w:rFonts w:ascii="Arial" w:eastAsia="Times New Roman" w:hAnsi="Arial" w:cs="Arial"/>
          <w:color w:val="000000"/>
          <w:lang w:eastAsia="it-IT"/>
        </w:rPr>
      </w:pPr>
      <w:r w:rsidRPr="00D016E3">
        <w:rPr>
          <w:rFonts w:ascii="Arial" w:eastAsia="Times New Roman" w:hAnsi="Arial" w:cs="Arial"/>
          <w:color w:val="000000"/>
          <w:lang w:eastAsia="it-IT"/>
        </w:rPr>
        <w:t>Si fa riferimento all’attività di attestazione degli obblighi di trasparenza prevista per l’</w:t>
      </w:r>
      <w:r w:rsidRPr="00D016E3">
        <w:rPr>
          <w:rFonts w:ascii="Arial" w:eastAsia="Times New Roman" w:hAnsi="Arial" w:cs="Arial"/>
          <w:color w:val="000000"/>
          <w:u w:val="single"/>
          <w:lang w:eastAsia="it-IT"/>
        </w:rPr>
        <w:t>annualità 2024</w:t>
      </w:r>
      <w:r w:rsidRPr="00D016E3">
        <w:rPr>
          <w:rFonts w:ascii="Arial" w:eastAsia="Times New Roman" w:hAnsi="Arial" w:cs="Arial"/>
          <w:color w:val="000000"/>
          <w:lang w:eastAsia="it-IT"/>
        </w:rPr>
        <w:t>, condotta ai sensi del d.lgs. n. 33/2013, secondo le modalità definite con la </w:t>
      </w:r>
      <w:r w:rsidRPr="00D016E3">
        <w:rPr>
          <w:rFonts w:ascii="Arial" w:eastAsia="Times New Roman" w:hAnsi="Arial" w:cs="Arial"/>
          <w:color w:val="000000"/>
          <w:u w:val="single"/>
          <w:lang w:eastAsia="it-IT"/>
        </w:rPr>
        <w:t>Delibera n. 192/2025</w:t>
      </w:r>
      <w:r w:rsidRPr="00D016E3">
        <w:rPr>
          <w:rFonts w:ascii="Arial" w:eastAsia="Times New Roman" w:hAnsi="Arial" w:cs="Arial"/>
          <w:color w:val="000000"/>
          <w:lang w:eastAsia="it-IT"/>
        </w:rPr>
        <w:t>.</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Dall'analisi delle risultanze estratte dall’applicativo web OIV, risulta che </w:t>
      </w:r>
      <w:r w:rsidRPr="00D016E3">
        <w:rPr>
          <w:rFonts w:ascii="Times New Roman" w:eastAsia="Times New Roman" w:hAnsi="Times New Roman" w:cs="Times New Roman"/>
          <w:color w:val="000000"/>
          <w:sz w:val="24"/>
          <w:szCs w:val="24"/>
          <w:u w:val="single"/>
          <w:lang w:eastAsia="it-IT"/>
        </w:rPr>
        <w:t>codesta Amministrazione/Ente rientra nel novero dei soggetti che, all’esito della fase di monitoraggio conclusasi il 30 novembre 2025, presentano ancora profili di inadempimento</w:t>
      </w:r>
      <w:r w:rsidRPr="00D016E3">
        <w:rPr>
          <w:rFonts w:ascii="Times New Roman" w:eastAsia="Times New Roman" w:hAnsi="Times New Roman" w:cs="Times New Roman"/>
          <w:color w:val="000000"/>
          <w:sz w:val="24"/>
          <w:szCs w:val="24"/>
          <w:lang w:eastAsia="it-IT"/>
        </w:rPr>
        <w:t>.</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Nello specifico, le verifiche hanno evidenziato la persistenza di criticità inerenti ad uno o più indicatori di qualità, ossia 1) pubblicazione; 2) completezza di contenuto 3) completezza rispetto agli uffici o ai soggetti tenuti; 4) aggiornamento; 5) formato.</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Tutto ciò premesso, con la presente nota, l’Autorità </w:t>
      </w:r>
      <w:r w:rsidRPr="00D016E3">
        <w:rPr>
          <w:rFonts w:ascii="Times New Roman" w:eastAsia="Times New Roman" w:hAnsi="Times New Roman" w:cs="Times New Roman"/>
          <w:b/>
          <w:bCs/>
          <w:color w:val="000000"/>
          <w:sz w:val="24"/>
          <w:szCs w:val="24"/>
          <w:u w:val="single"/>
          <w:lang w:eastAsia="it-IT"/>
        </w:rPr>
        <w:t>invita</w:t>
      </w:r>
      <w:r w:rsidRPr="00D016E3">
        <w:rPr>
          <w:rFonts w:ascii="Times New Roman" w:eastAsia="Times New Roman" w:hAnsi="Times New Roman" w:cs="Times New Roman"/>
          <w:color w:val="000000"/>
          <w:sz w:val="24"/>
          <w:szCs w:val="24"/>
          <w:lang w:eastAsia="it-IT"/>
        </w:rPr>
        <w:t> l’organo di indirizzo politico a rispondere entro il 30 settembre p.v. alle domande del questionario consultabile al seguente link</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https://questionari.anticorruzione.it/limesurvey/index.php/799132?token=NOhbDKPAKyck3pZ&amp;lang=it</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Alla scadenza del suddetto termine del 30 settembre p.v. l’applicativo non consentirà più l’accesso al questionario e le risposte fornite verranno acquisite dall’Autorità per i seguiti di competenza. </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Al contempo, si richiama integralmente il </w:t>
      </w:r>
      <w:r w:rsidRPr="00D016E3">
        <w:rPr>
          <w:rFonts w:ascii="Times New Roman" w:eastAsia="Times New Roman" w:hAnsi="Times New Roman" w:cs="Times New Roman"/>
          <w:color w:val="000000"/>
          <w:sz w:val="24"/>
          <w:szCs w:val="24"/>
          <w:u w:val="single"/>
          <w:lang w:eastAsia="it-IT"/>
        </w:rPr>
        <w:t>regime di responsabilità definito dalla Delibera ANAC n. 192/2025 (par. 6)</w:t>
      </w:r>
      <w:r w:rsidRPr="00D016E3">
        <w:rPr>
          <w:rFonts w:ascii="Times New Roman" w:eastAsia="Times New Roman" w:hAnsi="Times New Roman" w:cs="Times New Roman"/>
          <w:color w:val="000000"/>
          <w:sz w:val="24"/>
          <w:szCs w:val="24"/>
          <w:lang w:eastAsia="it-IT"/>
        </w:rPr>
        <w:t xml:space="preserve">, il quale stabilisce che l’accertata carenza degli obblighi di trasparenza, non sanata in fase di monitoraggio, configura un inadempimento che deve essere autonomamente valutato dai competenti organi interni ai fini della responsabilità dirigenziale e della retribuzione di </w:t>
      </w:r>
      <w:proofErr w:type="gramStart"/>
      <w:r w:rsidRPr="00D016E3">
        <w:rPr>
          <w:rFonts w:ascii="Times New Roman" w:eastAsia="Times New Roman" w:hAnsi="Times New Roman" w:cs="Times New Roman"/>
          <w:color w:val="000000"/>
          <w:sz w:val="24"/>
          <w:szCs w:val="24"/>
          <w:lang w:eastAsia="it-IT"/>
        </w:rPr>
        <w:t>risultato</w:t>
      </w:r>
      <w:proofErr w:type="gramEnd"/>
      <w:r w:rsidRPr="00D016E3">
        <w:rPr>
          <w:rFonts w:ascii="Times New Roman" w:eastAsia="Times New Roman" w:hAnsi="Times New Roman" w:cs="Times New Roman"/>
          <w:color w:val="000000"/>
          <w:sz w:val="24"/>
          <w:szCs w:val="24"/>
          <w:lang w:eastAsia="it-IT"/>
        </w:rPr>
        <w:t>.</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Si </w:t>
      </w:r>
      <w:r w:rsidRPr="00D016E3">
        <w:rPr>
          <w:rFonts w:ascii="Times New Roman" w:eastAsia="Times New Roman" w:hAnsi="Times New Roman" w:cs="Times New Roman"/>
          <w:b/>
          <w:bCs/>
          <w:color w:val="000000"/>
          <w:sz w:val="24"/>
          <w:szCs w:val="24"/>
          <w:u w:val="single"/>
          <w:lang w:eastAsia="it-IT"/>
        </w:rPr>
        <w:t>invita</w:t>
      </w:r>
      <w:r w:rsidRPr="00D016E3">
        <w:rPr>
          <w:rFonts w:ascii="Times New Roman" w:eastAsia="Times New Roman" w:hAnsi="Times New Roman" w:cs="Times New Roman"/>
          <w:color w:val="000000"/>
          <w:sz w:val="24"/>
          <w:szCs w:val="24"/>
          <w:lang w:eastAsia="it-IT"/>
        </w:rPr>
        <w:t>, altresì, codesta Amministrazione/Ente a procedere alla regolarizzazione immediata delle omissioni segnalate dall'OIV o organismo analogo </w:t>
      </w:r>
      <w:r w:rsidRPr="00D016E3">
        <w:rPr>
          <w:rFonts w:ascii="Times New Roman" w:eastAsia="Times New Roman" w:hAnsi="Times New Roman" w:cs="Times New Roman"/>
          <w:color w:val="000000"/>
          <w:sz w:val="24"/>
          <w:szCs w:val="24"/>
          <w:u w:val="single"/>
          <w:lang w:eastAsia="it-IT"/>
        </w:rPr>
        <w:t>nell’elenco inadempienze</w:t>
      </w:r>
      <w:r w:rsidRPr="00D016E3">
        <w:rPr>
          <w:rFonts w:ascii="Times New Roman" w:eastAsia="Times New Roman" w:hAnsi="Times New Roman" w:cs="Times New Roman"/>
          <w:color w:val="000000"/>
          <w:sz w:val="24"/>
          <w:szCs w:val="24"/>
          <w:lang w:eastAsia="it-IT"/>
        </w:rPr>
        <w:t>, assicurando la pubblicazione nella sezione "Amministrazione Trasparente" o "Società Trasparente" nel rispetto degli indicatori di qualità.</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Times New Roman" w:eastAsia="Times New Roman" w:hAnsi="Times New Roman" w:cs="Times New Roman"/>
          <w:color w:val="000000"/>
          <w:sz w:val="24"/>
          <w:szCs w:val="24"/>
          <w:lang w:eastAsia="it-IT"/>
        </w:rPr>
        <w:t>Il RPCT avrà cura di pubblicare la presente nota, unitamente alle risposte fornite al questionario e alla nota di avvenuto adeguamento nella sezione AT/Controlli e rilievi sull’Amministrazione/OIV/Atti degli OIV in virtù di quanto disposto nella delibera n. 192/2025 (cfr. par. 4 p. 12). Alla scadenza del suddetto termine del 30.9 le risposte fornite verranno acquisite dall’Autorità per i seguiti di competenza.</w:t>
      </w:r>
    </w:p>
    <w:p w:rsidR="00D016E3" w:rsidRPr="00D016E3" w:rsidRDefault="00D016E3" w:rsidP="00D016E3">
      <w:pPr>
        <w:spacing w:before="100" w:beforeAutospacing="1" w:after="100" w:afterAutospacing="1" w:line="235" w:lineRule="atLeast"/>
        <w:rPr>
          <w:rFonts w:ascii="Arial" w:eastAsia="Times New Roman" w:hAnsi="Arial" w:cs="Arial"/>
          <w:color w:val="000000"/>
          <w:lang w:eastAsia="it-IT"/>
        </w:rPr>
      </w:pPr>
      <w:r w:rsidRPr="00D016E3">
        <w:rPr>
          <w:rFonts w:ascii="Arial" w:eastAsia="Times New Roman" w:hAnsi="Arial" w:cs="Arial"/>
          <w:color w:val="000000"/>
          <w:u w:val="single"/>
          <w:lang w:eastAsia="it-IT"/>
        </w:rPr>
        <w:t>Si precisa che la presente nota non richiede riscontro scritto all’Autorità</w:t>
      </w:r>
      <w:r w:rsidRPr="00D016E3">
        <w:rPr>
          <w:rFonts w:ascii="Arial" w:eastAsia="Times New Roman" w:hAnsi="Arial" w:cs="Arial"/>
          <w:b/>
          <w:bCs/>
          <w:color w:val="000000"/>
          <w:lang w:eastAsia="it-IT"/>
        </w:rPr>
        <w:t>.</w:t>
      </w:r>
      <w:bookmarkStart w:id="0" w:name="_GoBack"/>
      <w:bookmarkEnd w:id="0"/>
    </w:p>
    <w:p w:rsidR="00C12722" w:rsidRDefault="00C12722"/>
    <w:sectPr w:rsidR="00C127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7CE"/>
    <w:rsid w:val="00C12722"/>
    <w:rsid w:val="00D016E3"/>
    <w:rsid w:val="00D377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56603-6963-421F-9060-DD0A806A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016E3"/>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3234">
      <w:bodyDiv w:val="1"/>
      <w:marLeft w:val="0"/>
      <w:marRight w:val="0"/>
      <w:marTop w:val="0"/>
      <w:marBottom w:val="0"/>
      <w:divBdr>
        <w:top w:val="none" w:sz="0" w:space="0" w:color="auto"/>
        <w:left w:val="none" w:sz="0" w:space="0" w:color="auto"/>
        <w:bottom w:val="none" w:sz="0" w:space="0" w:color="auto"/>
        <w:right w:val="none" w:sz="0" w:space="0" w:color="auto"/>
      </w:divBdr>
      <w:divsChild>
        <w:div w:id="76553609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2727377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6751223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4483232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51312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855204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1692441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619325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776144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76542548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9675903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9276728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336689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41435267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54224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624661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139741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0300940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3345749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618608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989915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5299531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5418873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0570636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1613656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771146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1094394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2209</Characters>
  <Application>Microsoft Office Word</Application>
  <DocSecurity>0</DocSecurity>
  <Lines>18</Lines>
  <Paragraphs>5</Paragraphs>
  <ScaleCrop>false</ScaleCrop>
  <Company>HP Inc.</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Segreteria2</dc:creator>
  <cp:keywords/>
  <dc:description/>
  <cp:lastModifiedBy>User Segreteria2</cp:lastModifiedBy>
  <cp:revision>2</cp:revision>
  <dcterms:created xsi:type="dcterms:W3CDTF">2026-07-30T10:18:00Z</dcterms:created>
  <dcterms:modified xsi:type="dcterms:W3CDTF">2026-07-30T10:18:00Z</dcterms:modified>
</cp:coreProperties>
</file>