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75"/>
        <w:tblGridChange w:id="0">
          <w:tblGrid>
            <w:gridCol w:w="1057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ANALISI PROGRAMMA ANNUALE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VERBALE N. ......./....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Presso l'Istituto ....................... di ......................., l'anno ......... il giorno ........., del mese di ........., alle ore ......................., si sono riuniti i Revisori dei Conti dell'ambito 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 riunione si svolge presso ........................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Revisori sono: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2647"/>
        <w:gridCol w:w="2648"/>
        <w:gridCol w:w="2648"/>
        <w:gridCol w:w="2648"/>
        <w:tblGridChange w:id="0">
          <w:tblGrid>
            <w:gridCol w:w="2647"/>
            <w:gridCol w:w="2648"/>
            <w:gridCol w:w="2648"/>
            <w:gridCol w:w="264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Cognome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Rappresentanza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Assenza/Presenza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LUIGI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ALTAVILLA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Ministero dell'Economia e delle Finanze (MEF)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CRISTINA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LEREDE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Ministero dell'Istruzione, dell'Università e della Ricerca (MIUR)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Presente</w:t>
            </w:r>
          </w:p>
        </w:tc>
      </w:tr>
    </w:tbl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</w:t>
      </w:r>
    </w:p>
    <w:tbl>
      <w:tblPr>
        <w:tblStyle w:val="Table3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0591"/>
        <w:tblGridChange w:id="0">
          <w:tblGrid>
            <w:gridCol w:w="105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283.46456692913375" w:right="0" w:hanging="135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Revisori si riuniscono per l'esame del Programma annuale 2021 ai sensi dell'art. 51, comma 1 del Regolamento amministrativo-contabile recato dal D.I. 28 agosto 2018, n. 129 e procedono, pertanto, allo svolgimento dei seguenti controlli: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Anagrafica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Osservanza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Programma Annuale (Mod. A)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Esame relazione illustrativa predisposta dal dirigente scolastico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Correttezza modelli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Conformità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Corretta stima dell'avanzo di amministrazione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Coerenza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Attendibilità delle previsioni di entrata e 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Verifica Approvazione PTOF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Individuazione dell'ammontare del Fondo economale per le minute spese ai sensi dell'art. 21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Utilizzo avanzo di amministrazione presunto (Mod. D)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00" w:right="0" w:hanging="4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Rispetto del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Generali Scuola Infanzia - Data di riferimento: 31 ottobre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struttura delle classi per l'anno scolastico  è la seguente:</w:t>
      </w:r>
    </w:p>
    <w:tbl>
      <w:tblPr>
        <w:tblStyle w:val="Table4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271"/>
        <w:tblGridChange w:id="0">
          <w:tblGrid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165"/>
            <w:gridCol w:w="127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sezioni con orario ridotto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sezioni con orario normale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 sezioni (c=a+b)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Bambini iscritti al 1° settembre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Bambini frequentanti sezioni con orario ridotto (d)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Bambini frequentanti sezioni con orario normale (e)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 bambini frequentanti  (f=d+e)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 cui diversamente abili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Media bambini per sezione (f/c)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Generali Scuola Primaria e Secondaria di I Grado - Data di riferimento: 31 ottobre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 struttura delle classi per l'anno scolastico è la seguente:</w:t>
      </w:r>
    </w:p>
    <w:tbl>
      <w:tblPr>
        <w:tblStyle w:val="Table5"/>
        <w:tblW w:w="10591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54"/>
        <w:gridCol w:w="848"/>
        <w:gridCol w:w="848"/>
        <w:gridCol w:w="848"/>
        <w:gridCol w:w="847"/>
        <w:gridCol w:w="847"/>
        <w:gridCol w:w="847"/>
        <w:gridCol w:w="847"/>
        <w:gridCol w:w="741"/>
        <w:gridCol w:w="741"/>
        <w:gridCol w:w="741"/>
        <w:gridCol w:w="741"/>
        <w:gridCol w:w="741"/>
        <w:tblGridChange w:id="0">
          <w:tblGrid>
            <w:gridCol w:w="954"/>
            <w:gridCol w:w="848"/>
            <w:gridCol w:w="848"/>
            <w:gridCol w:w="848"/>
            <w:gridCol w:w="847"/>
            <w:gridCol w:w="847"/>
            <w:gridCol w:w="847"/>
            <w:gridCol w:w="847"/>
            <w:gridCol w:w="741"/>
            <w:gridCol w:w="741"/>
            <w:gridCol w:w="741"/>
            <w:gridCol w:w="741"/>
            <w:gridCol w:w="74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classi funzionanti con 24 ore (a)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classi funzionanti a tempo normale (da 27 a 30/34 ore) (b)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Numero classi funzionanti a tempo pieno/prolungato (40/36 ore) (c)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 classi (d=a+b+c)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Alunni iscritti al 1° settembre (e)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Alunni frequentanti classi funzionanti con 24 ore (f)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Alunni frequentanti classi funzionanti a tempo normale (da 27 a 30/34 ore) (g)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Alunni frequentanti classi funzionanti a tempo pieno/prolungato (40/36 ore) (h)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 alunni frequentanti (i=f+g+h)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 cui diversamente abili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Differenza tra alunni iscritti al 1° settembre e alunni frequentanti (l=e-i)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Media alunni per classe (i/d)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85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Quarte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107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21,40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Quinte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20,76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SCUOLA SECONDARIA I GRADO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Prime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20,66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Seconde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Terze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129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-2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21,83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Pluriclassi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375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20,83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3"/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Dati Personale - Data di riferimento: 31 ottobre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 situazione del personale docente e ATA (organico di fatto) in servizio può così sintetizzarsi: </w:t>
      </w:r>
    </w:p>
    <w:tbl>
      <w:tblPr>
        <w:tblStyle w:val="Table6"/>
        <w:tblW w:w="105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9420"/>
        <w:gridCol w:w="1170"/>
        <w:tblGridChange w:id="0">
          <w:tblGrid>
            <w:gridCol w:w="9420"/>
            <w:gridCol w:w="117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DIRIGENTE SCOLASTICO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N.B. in presenza di cattedra o posto esterno il docente va rilevato solo dalla scuola di titolarità del posto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di sostegno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titolari di sostegno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su posto normale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a tempo indeterminato full-time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religione incaricati annuali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su posto normale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Insegnanti di sostegno con contratto a tempo determinato su spezzone orario*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TOTALE PERSONALE DOCENTE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widowControl w:val="0"/>
              <w:jc w:val="center"/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158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*da censire solo presso la 1° scuola che stipula il primo contratto nel caso in cui il docente abbia più spezzoni e quindi abbia stipulato diversi contratti con altrettante scuole.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Direttore dei Servizi Generali ed Amministrativi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Direttore dei Servizi Generali ed Amministrativi a tempo 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Coordinatore Amministrativo e Tecnico e/o Responsabile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Amministrativi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Amministrativi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Amministrativi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Tecnici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Tecnici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Assistenti Tecnici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Collaboratori scolastici dei servizi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Collaboratori scolastici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Collaboratori scolastici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Collaboratori scolastici a tempo determinato con contratto fino al 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altri profili (guardarobiere, cuoco, infermiere) a tempo indeterminato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altri profili (guardarobiere, cuoco, infermiere) a tempo determinato con contratto annuale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altri profili (guardarobiere,cuoco, infermiere) a tempo determinato con contratto 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30 Giugno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Personale ATA a tempo indeterminato part-time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 PERSONALE 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fefe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widowControl w:val="0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2"/>
                <w:szCs w:val="22"/>
                <w:rtl w:val="0"/>
              </w:rPr>
              <w:t xml:space="preserve">N.B. il personale ATA va rilevato solo dalla scuola di titolarità del posto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 rilevano, altresì, n. 0 unità di personale estraneo all'amministrazione che espleta il servizio di pulizia degli spazi e dei locali ivi compreso quello beneficiario delle disposizioni contemplate dal decreto interministeriale 20 aprile 2001, n. 65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Programma Annuale (Mod. 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 previsioni di competenza del programma annuale si sintetizzano nei seguenti dati:</w:t>
      </w:r>
    </w:p>
    <w:tbl>
      <w:tblPr>
        <w:tblStyle w:val="Table7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884"/>
        <w:gridCol w:w="3707"/>
        <w:tblGridChange w:id="0">
          <w:tblGrid>
            <w:gridCol w:w="6884"/>
            <w:gridCol w:w="3707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ENTRATE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01-Avanzo di amministrazione presunto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289.424,49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02-Finanziamenti dall'Unione Europea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03-Finanziamenti dello Stato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18.679,67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04-Finanziamenti della Regione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05-Finanziamenti da Enti locali o da altre Istituzioni pubbliche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06-Contributi da privati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€ 1.800,00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07-Proventi da gestioni economiche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08-Rimborsi e restituzione somme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09-Alienazione di beni materiali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10-Alienazione di beni immateriali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11-Sponsor e utilizzo locali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12-Altre entrate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13-Mutui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ENTRATE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309.904,16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SPESE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285.936,62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A01-Funzionamento generale e decoro della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22.252,68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A02-Funzionamento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58.985,75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A03-Didattica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197.280,20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A04-Alternanza Scuola-Lavoro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A05-Visite, viaggi e programmi di studio all’estero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A06-Attività di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3.317,99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22.099,5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P01-Progetti in ambito "Scientifico, tecnico e professionale"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1.434,22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P02-Progetti in ambito "Umanistico e sociale"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731,56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P03-Progetti per "Certificazioni e corsi professionali"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P04-Progetti per "Formazione / aggiornamento personale"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15.133,79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P05-Progetti per "Gare e concorsi"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Gestioni economiche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G01-Azienda agraria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G02-Azienda speciale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G03-Attività per conto terzi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G04-Attività convittuale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R98-Fondo di Riserva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1.867,97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D100-Disavanzo di amministrazione presunto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SPESE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309.904,16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Z101-Disponibilità finanziaria da programmare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TOTALE A PAREGGIO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309.904,16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Verifica Situazione Amministrativa Presunta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programma annuale espone un avanzo/disavanzo di amministrazione presunto di Euro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289.424,49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come riportato nel Mod. C.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Utilizzo avanzo di amministrazione presunto (Mod. D)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L'avanzo di amministrazione presunto risulta così assegnato ai vari aggregati di spesa e progetti come riportato nel modello D:</w:t>
      </w:r>
    </w:p>
    <w:tbl>
      <w:tblPr>
        <w:tblStyle w:val="Table8"/>
        <w:tblW w:w="1059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4237"/>
        <w:gridCol w:w="2118"/>
        <w:gridCol w:w="2118"/>
        <w:gridCol w:w="2118"/>
        <w:tblGridChange w:id="0">
          <w:tblGrid>
            <w:gridCol w:w="4237"/>
            <w:gridCol w:w="2118"/>
            <w:gridCol w:w="2118"/>
            <w:gridCol w:w="21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AVANZO AMMINISTRAZIONE PRESUNTO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1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VINCOLATO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IMPORTO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NON VINCOLATO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267.324,92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227.324,92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40.000,00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A01-Funzionamento generale e decoro della Scuola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22.252,68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22.252,68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A02-Funzionamento amministrativo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49.106,08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14.000,00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35.106,08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A03-Didattica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188.548,17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183.654,25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4.893,92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A04-Alternanza Scuola-Lavoro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A05-Visite, viaggi e programmi di studio all’estero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4.000,00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 4.000,00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A06-Attività di orientamento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3.317,99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3.317,99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Progetti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22.099,57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€ 22.099,57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P01-Progetti in ambito "Scientifico, tecnico e professionale"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1.434,22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1.434,22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P02-Progetti in ambito "Umanistico e sociale"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3.731,56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3.731,56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P03-Progetti per "Certificazioni e corsi professionali"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1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1.000,00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P04-Progetti per "Formazione / aggiornamento personale"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15.133,79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15.133,79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P05-Progetti per "Gare e concorsi"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2"/>
                <w:szCs w:val="22"/>
                <w:rtl w:val="0"/>
              </w:rPr>
              <w:t xml:space="preserve">800,00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Gestioni economiche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G01-Azienda agraria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G02-Azienda speciale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G03-Attività per conto terzi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G04-Attività convittuale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€ 0,00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289.424,49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249.424,49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30.0" w:type="dxa"/>
              <w:left w:w="30.0" w:type="dxa"/>
              <w:bottom w:w="30.0" w:type="dxa"/>
              <w:right w:w="3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€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2"/>
                <w:szCs w:val="22"/>
                <w:rtl w:val="0"/>
              </w:rPr>
              <w:t xml:space="preserve">40.000,00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 fa presente che, come previsto dall'art.7 del Regolamento, detti stanziamenti possono essere impegnati solamente dopo la realizzazione dell'effettiva disponibilità finanziaria e nei limiti dell'avanzo effettivamente realizzato.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(Accertamenti negativi)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risultano osservate le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La relazione illustrativa predisposta dal dirigente scolastico è carente nei contenuti richiesti dall'art. 5, comma 7,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inesattezze nei modelli del Programma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Programma Annuale non è conforme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L'avanzo d'amministrazione non è correttamente stimato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incoerenze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presente 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presente un'esatta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Sono presenti inattendibilità delle previsioni di entrata e/o incongruità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PTOF non è stato approvato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risulta corretta la procedura di costituzione del Fondo economale per le minute spese, ai sensi dell'art. 21, commi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è stato rispettato il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(Accertamenti positivi)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Risultano osservate le norme regolamentari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La relazione illustrativa predisposta dal dirigente scolastico è esaustiva nei contenuti richiesti dall'art. 5, comma 7,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inesattezze nei modelli del Programma Annuale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Programma Annuale è conforme ai principi di bilancio di cui all'art. 2 del regolamento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L'avanzo d'amministrazione è correttamente stimato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incoerenze tra i dati previsionali di spesa del Mod. A e la somma dei dati delle schede finanziarie Mod. 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presente pareggio Entrate/Spese per attività e progetti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presente un'esatta determinazione del Fondo di riserva (art. 8, comma 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Non sono presenti inattendibilità delle previsioni di entrata e/o incongruità degli stanziamenti di spesa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Il PTOF è stato approvato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Risulta corretta la procedura di costituzione del Fondo economale per le minute spese, ai sensi dell'art. 21, commi 1 e 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0" w:right="0" w:hanging="20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E' stato rispettato il vincolo di destinazione delle somme vincolate confluite nell'avanzo di amministrazione presunto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Conclusioni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Revisori dei conti, prendendo atto del contenuto dell'apposita relazione predisposta dal Dirigente scolastico con riferimento agli obiettivi che l'istituzione scolastica intende realizzare nell'anno 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nonché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della documentazione esaminata, ritengono di poter esprimere parere favorevole di regolarità contabile sul Programma Annuale 202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oppure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Revisori dei conti, in relazione a quanto sopra esposto, ritengono di non poter esprimere parere favorevole di regolarità contabile sul Programma Annuale</w:t>
      </w: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 2023.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presente verbale, chiuso alle ore ......................., l'anno ......... il giorno ......... del mese di ........., viene letto, confermato, sottoscritto e successivamente inserito nell'apposito registro.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5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664"/>
        <w:gridCol w:w="2856"/>
        <w:tblGridChange w:id="0">
          <w:tblGrid>
            <w:gridCol w:w="6664"/>
            <w:gridCol w:w="285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2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...................................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fffff" w:val="clear"/>
            <w:tcMar>
              <w:top w:w="300.0" w:type="dxa"/>
              <w:left w:w="300.0" w:type="dxa"/>
              <w:bottom w:w="300.0" w:type="dxa"/>
              <w:right w:w="300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40" w:w="11907" w:orient="portrait"/>
      <w:pgMar w:bottom="720" w:top="708.661417322834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B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Pagina: </w:t>
    </w: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25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00" w:hanging="200"/>
      </w:pPr>
      <w:rPr>
        <w:rFonts w:ascii="Noto Sans Symbols" w:cs="Noto Sans Symbols" w:eastAsia="Noto Sans Symbols" w:hAnsi="Noto Sans Symbols"/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400" w:hanging="400"/>
      </w:pPr>
      <w:rPr>
        <w:vertAlign w:val="baseline"/>
      </w:rPr>
    </w:lvl>
    <w:lvl w:ilvl="1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0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0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300.0" w:type="dxa"/>
        <w:bottom w:w="0.0" w:type="dxa"/>
        <w:right w:w="3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