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4.0" w:type="dxa"/>
        <w:jc w:val="left"/>
        <w:tblInd w:w="-15.0" w:type="dxa"/>
        <w:tblLayout w:type="fixed"/>
        <w:tblLook w:val="0000"/>
      </w:tblPr>
      <w:tblGrid>
        <w:gridCol w:w="3203"/>
        <w:gridCol w:w="1090"/>
        <w:gridCol w:w="1090"/>
        <w:gridCol w:w="1397"/>
        <w:gridCol w:w="1560"/>
        <w:gridCol w:w="1544"/>
        <w:tblGridChange w:id="0">
          <w:tblGrid>
            <w:gridCol w:w="3203"/>
            <w:gridCol w:w="1090"/>
            <w:gridCol w:w="1090"/>
            <w:gridCol w:w="1397"/>
            <w:gridCol w:w="1560"/>
            <w:gridCol w:w="1544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ALLEGATO B: GRIGLIA DI VALUTAZIONE DEI TITOLI PER COMPONENTI DEL GRUPPO DI LAVORO 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docente interno per tutto il periodo dell’incarico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in possesso dei requisiti di cui all’articolo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per il ruolo per cui si presenta domanda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NELLO SPECIFICO DIPARTIMENTO IN CUI SI </w:t>
            </w:r>
          </w:p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CONCORRE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A1. LAUREA INERENTE AL RUOLO SPECIFICO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(vecchio ordinamento o magistrale)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A2. LAUREA INERENTE AL RUOLO SPECIFICO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(triennale, in alternativa al punto A1)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A3. DIPLOMA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(in alternativa ai punti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Verrà valutato un solo diploma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B1. COMPETENZE I.C.T. CERTIFICATE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Max 1 cert.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5 punti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C1. PARTECIPAZIONI A GRUPPI DI LAVORO ANCHE ESTERNI ALLA SCUOLA PER IL COORDINAMENTO DI ATTIVITA’ FORMATIVE RIENTRANTI NEL PNRR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4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C2. ESPERIENZE DI FACILITATORE/VALUTATORE (min. 20 ore) NEI PROGETTI FINANZIATI DA FONDI EUROPEI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C3. ESPERIENZE DI TUTOR COORDINATORE (min. 20 ore) NEI PROGETTI FINANZIATI DA FONDI EUROPEI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C4. COMPETENZE SPECIFICHE DELL'</w:t>
            </w:r>
          </w:p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ARGOMENTO ((documentate attraverso esperienze di docente in corsi di formazione min. 6 ore)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C5. COMPETENZE SPECIFICHE DELL'</w:t>
            </w:r>
          </w:p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ARGOMENTO (documentate attraverso corsi seguiti con rilascio attestato min. 12 ore)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TOTALE MAX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Rule="auto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 ___________________   Firma ____________________________________________</w:t>
      </w:r>
    </w:p>
    <w:p w:rsidR="00000000" w:rsidDel="00000000" w:rsidP="00000000" w:rsidRDefault="00000000" w:rsidRPr="00000000" w14:paraId="00000074">
      <w:pPr>
        <w:spacing w:after="20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                           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footerReference r:id="rId10" w:type="even"/>
      <w:pgSz w:h="16839" w:w="11907" w:orient="portrait"/>
      <w:pgMar w:bottom="1133.8582677165355" w:top="1133.8582677165355" w:left="1133.8582677165355" w:right="1133.8582677165355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C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rtl w:val="0"/>
      </w:rPr>
      <w:t xml:space="preserve">All.B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