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EF652" w14:textId="77777777" w:rsidR="00047104" w:rsidRDefault="00047104" w:rsidP="00055E8A">
      <w:pPr>
        <w:jc w:val="both"/>
      </w:pPr>
    </w:p>
    <w:p w14:paraId="3FDC8B5E" w14:textId="77777777" w:rsidR="00047104" w:rsidRDefault="00047104"/>
    <w:p w14:paraId="0ADB7E6D" w14:textId="77777777" w:rsidR="00047104" w:rsidRDefault="00047104"/>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791B984F"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 xml:space="preserve">"Istituto Comprensivo Sebastiano Taricco"</w:t>
            </w:r>
          </w:p>
        </w:tc>
      </w:tr>
      <w:tr w:rsidR="00047104" w14:paraId="5594EEA4" w14:textId="77777777">
        <w:tc>
          <w:tcPr>
            <w:tcW w:w="7995" w:type="dxa"/>
            <w:tcMar>
              <w:top w:w="216" w:type="dxa"/>
              <w:left w:w="115" w:type="dxa"/>
              <w:bottom w:w="216" w:type="dxa"/>
              <w:right w:w="115" w:type="dxa"/>
            </w:tcMar>
          </w:tcPr>
          <w:p w14:paraId="7F435807" w14:textId="77777777"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14:paraId="4D93EB36" w14:textId="77777777" w:rsidR="00047104" w:rsidRDefault="001C7CB0">
      <w:pPr>
        <w:jc w:val="both"/>
      </w:pPr>
      <w:r>
        <w:br w:type="page"/>
      </w:r>
    </w:p>
    <w:sdt>
      <w:sdtPr>
        <w:id w:val="-168865961"/>
        <w:docPartObj>
          <w:docPartGallery w:val="Table of Contents"/>
          <w:docPartUnique/>
        </w:docPartObj>
      </w:sdtPr>
      <w:sdtEndPr/>
      <w:sdtContent>
        <w:p w14:paraId="3EB34418" w14:textId="7777777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sidR="001C7CB0">
            <w:rPr>
              <w:b/>
              <w:smallCaps/>
              <w:color w:val="002060"/>
            </w:rPr>
            <w:t>Il manuale di gestione documentale</w:t>
          </w:r>
          <w:r w:rsidR="001C7CB0">
            <w:rPr>
              <w:b/>
              <w:smallCaps/>
              <w:color w:val="002060"/>
            </w:rPr>
            <w:tab/>
            <w:t>4</w:t>
          </w:r>
          <w:r w:rsidR="001C7CB0">
            <w:fldChar w:fldCharType="end"/>
          </w:r>
        </w:p>
        <w:p w14:paraId="718D415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sidR="001C7CB0">
            <w:rPr>
              <w:b/>
              <w:smallCaps/>
              <w:color w:val="002060"/>
            </w:rPr>
            <w:t>Il modello organizzativo</w:t>
          </w:r>
          <w:r w:rsidR="001C7CB0">
            <w:rPr>
              <w:b/>
              <w:smallCaps/>
              <w:color w:val="002060"/>
            </w:rPr>
            <w:tab/>
            <w:t>5</w:t>
          </w:r>
          <w:r w:rsidR="001C7CB0">
            <w:fldChar w:fldCharType="end"/>
          </w:r>
        </w:p>
        <w:p w14:paraId="6AE24D8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sidR="001C7CB0">
            <w:rPr>
              <w:b/>
              <w:smallCaps/>
              <w:color w:val="002060"/>
            </w:rPr>
            <w:t>Il ciclo di vita del documento</w:t>
          </w:r>
          <w:r w:rsidR="001C7CB0">
            <w:rPr>
              <w:b/>
              <w:smallCaps/>
              <w:color w:val="002060"/>
            </w:rPr>
            <w:tab/>
            <w:t>9</w:t>
          </w:r>
          <w:r w:rsidR="001C7CB0">
            <w:fldChar w:fldCharType="end"/>
          </w:r>
        </w:p>
        <w:p w14:paraId="46CFC7A1"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sidR="001C7CB0">
            <w:rPr>
              <w:b/>
              <w:smallCaps/>
              <w:color w:val="002060"/>
            </w:rPr>
            <w:t>Il documento amministrativo</w:t>
          </w:r>
          <w:r w:rsidR="001C7CB0">
            <w:rPr>
              <w:b/>
              <w:smallCaps/>
              <w:color w:val="002060"/>
            </w:rPr>
            <w:tab/>
            <w:t>21</w:t>
          </w:r>
          <w:r w:rsidR="001C7CB0">
            <w:fldChar w:fldCharType="end"/>
          </w:r>
        </w:p>
        <w:p w14:paraId="115B5DD8"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sidR="001C7CB0">
            <w:rPr>
              <w:b/>
              <w:smallCaps/>
              <w:color w:val="002060"/>
            </w:rPr>
            <w:t>Il protocollo informatico</w:t>
          </w:r>
          <w:r w:rsidR="001C7CB0">
            <w:rPr>
              <w:b/>
              <w:smallCaps/>
              <w:color w:val="002060"/>
            </w:rPr>
            <w:tab/>
            <w:t>27</w:t>
          </w:r>
          <w:r w:rsidR="001C7CB0">
            <w:fldChar w:fldCharType="end"/>
          </w:r>
        </w:p>
        <w:p w14:paraId="0BFFAEF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sidR="001C7CB0">
            <w:rPr>
              <w:b/>
              <w:smallCaps/>
              <w:color w:val="002060"/>
            </w:rPr>
            <w:t>Accesso, trasparenza e privacy</w:t>
          </w:r>
          <w:r w:rsidR="001C7CB0">
            <w:rPr>
              <w:b/>
              <w:smallCaps/>
              <w:color w:val="002060"/>
            </w:rPr>
            <w:tab/>
            <w:t>33</w:t>
          </w:r>
          <w:r w:rsidR="001C7CB0">
            <w:fldChar w:fldCharType="end"/>
          </w:r>
        </w:p>
        <w:p w14:paraId="7538C72E"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7C3B73D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14:paraId="3F5A2B39" w14:textId="6F93AC7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 xml:space="preserve">"Istituto Comprensivo Sebastiano Taricco"</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archivi.in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r>
              <w:rPr>
                <w:b/>
                <w:i/>
              </w:rPr>
              <w:t>AgID</w:t>
            </w:r>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(D.Lgs. n. 82/2005 e ss.mm.ii.)</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r>
              <w:rPr>
                <w:b/>
                <w:i/>
              </w:rPr>
              <w:t>D.Lgs.</w:t>
            </w:r>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r>
              <w:rPr>
                <w:b/>
                <w:i/>
              </w:rPr>
              <w:t>iPA</w:t>
            </w:r>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dall’AgID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in una parte chiaramente identificabile dell’area “Amministrazione trasparente”, prevista dall’art. 9 del D.Lgs. 33/2013,</w:t>
      </w:r>
      <w:r>
        <w:rPr>
          <w:color w:val="000000"/>
          <w:vertAlign w:val="superscript"/>
        </w:rPr>
        <w:footnoteReference w:id="3"/>
      </w:r>
      <w:r>
        <w:rPr>
          <w:color w:val="000000"/>
        </w:rPr>
        <w:t xml:space="preserve"> </w:t>
      </w:r>
      <w:r>
        <w:rPr>
          <w:color w:val="000000"/>
        </w:rPr>
        <w:lastRenderedPageBreak/>
        <w:t>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w:t>
      </w:r>
      <w:r>
        <w:lastRenderedPageBreak/>
        <w:t>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lastRenderedPageBreak/>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D.Lgs. 33/2013</w:t>
      </w:r>
      <w:r>
        <w:rPr>
          <w:vertAlign w:val="superscript"/>
        </w:rPr>
        <w:footnoteReference w:id="9"/>
      </w:r>
      <w:r>
        <w:t>.</w:t>
      </w:r>
    </w:p>
    <w:p w14:paraId="3EE5497C" w14:textId="77777777"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lastRenderedPageBreak/>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14:paraId="5D76571D" w14:textId="77777777" w:rsidR="00047104" w:rsidRDefault="001C7CB0">
      <w:pPr>
        <w:spacing w:before="120" w:after="120" w:line="288" w:lineRule="auto"/>
        <w:jc w:val="both"/>
        <w:rPr>
          <w:i/>
        </w:rPr>
      </w:pPr>
      <w:r>
        <w:rPr>
          <w:i/>
        </w:rPr>
        <w:t>[Nel caso di adozione di un sistema accentrato]</w:t>
      </w:r>
    </w:p>
    <w:p w14:paraId="1FF8CA14" w14:textId="77777777"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77777777" w:rsidR="00047104" w:rsidRDefault="001C7CB0">
      <w:pPr>
        <w:spacing w:before="120" w:after="120" w:line="288" w:lineRule="auto"/>
        <w:jc w:val="both"/>
        <w:rPr>
          <w:highlight w:val="white"/>
        </w:rPr>
      </w:pPr>
      <w:r>
        <w:rPr>
          <w:highlight w:val="white"/>
        </w:rPr>
        <w:lastRenderedPageBreak/>
        <w:t>La casella di cui sopra costituisce l’indirizzo virtuale della sede legale dell’AOO. Inoltre, l’Istituzione scolastica si avvale delle seguenti caselle PEC “di servizio” opportunamente autorizzate ed attivate, per le quali si descrivono i termini e le modalità d’uso: [</w:t>
      </w:r>
      <w:r>
        <w:rPr>
          <w:i/>
          <w:highlight w:val="white"/>
        </w:rPr>
        <w:t>termini e modalità d’uso</w:t>
      </w:r>
      <w:r>
        <w:rPr>
          <w:highlight w:val="white"/>
        </w:rPr>
        <w:t xml:space="preserve">]. </w:t>
      </w:r>
      <w:r>
        <w:rPr>
          <w:i/>
          <w:sz w:val="20"/>
          <w:szCs w:val="20"/>
          <w:highlight w:val="white"/>
        </w:rPr>
        <w:t>[A titolo esemplificativo, l’Istituzione scolastica può istituire una casella PEC per la gestione delle comunicazioni con il Dirigente relativamente a documenti soggetti a protocollo riservato]</w:t>
      </w:r>
      <w:r>
        <w:rPr>
          <w:sz w:val="20"/>
          <w:szCs w:val="20"/>
          <w:highlight w:val="white"/>
        </w:rPr>
        <w:t>.</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18DB14F1" w14:textId="77777777"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14:paraId="27BF2C08" w14:textId="77777777"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14:paraId="6C08F782" w14:textId="77777777" w:rsidR="00047104" w:rsidRDefault="00047104">
      <w:pPr>
        <w:spacing w:before="120" w:after="120" w:line="288" w:lineRule="auto"/>
        <w:jc w:val="both"/>
      </w:pP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57915" cy="1071814"/>
                    </a:xfrm>
                    <a:prstGeom prst="rect">
                      <a:avLst/>
                    </a:prstGeom>
                    <a:ln/>
                  </pic:spPr>
                </pic:pic>
              </a:graphicData>
            </a:graphic>
          </wp:inline>
        </w:drawing>
      </w:r>
    </w:p>
    <w:p w14:paraId="340C90B2" w14:textId="77777777"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14:paraId="1183348E" w14:textId="77777777"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e “Processo di produzione - Creazione”, al fine di distinguere </w:t>
      </w:r>
      <w:r>
        <w:lastRenderedPageBreak/>
        <w:t xml:space="preserve">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2"/>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77777777"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 secondo le seguenti modalità e regole di assegnazione [</w:t>
      </w:r>
      <w:r>
        <w:rPr>
          <w:i/>
          <w:highlight w:val="white"/>
        </w:rPr>
        <w:t>modalità e regole di assegnazione</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lastRenderedPageBreak/>
        <w:t>Successivamente alle fasi di registrazione, classificazione e assegnazione, è necessario procedere con la fase di fascicolazione/archiviazione del documento.</w:t>
      </w:r>
    </w:p>
    <w:p w14:paraId="73CFEEE6" w14:textId="77777777" w:rsidR="00047104" w:rsidRDefault="001C7CB0">
      <w:pPr>
        <w:spacing w:before="120" w:after="120" w:line="288" w:lineRule="auto"/>
        <w:jc w:val="both"/>
        <w:rPr>
          <w:i/>
          <w:highlight w:val="white"/>
        </w:rPr>
      </w:pPr>
      <w:r>
        <w:rPr>
          <w:i/>
          <w:highlight w:val="white"/>
        </w:rPr>
        <w:t xml:space="preserve">[Nel caso di conservazione ibrida] </w:t>
      </w:r>
    </w:p>
    <w:p w14:paraId="0B0CE91D" w14:textId="77777777"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14:paraId="0957C53F" w14:textId="77777777" w:rsidR="00047104" w:rsidRDefault="001C7CB0">
      <w:pPr>
        <w:numPr>
          <w:ilvl w:val="0"/>
          <w:numId w:val="33"/>
        </w:numPr>
        <w:spacing w:before="120" w:after="120" w:line="288" w:lineRule="auto"/>
        <w:jc w:val="both"/>
        <w:rPr>
          <w:highlight w:val="white"/>
        </w:rPr>
      </w:pPr>
      <w:r>
        <w:rPr>
          <w:highlight w:val="white"/>
        </w:rPr>
        <w:t>inserisce il documento cartaceo in un nuovo fascicolo o in un fascicolo già esistente all’interno dell’archivio corrente cartaceo;</w:t>
      </w:r>
    </w:p>
    <w:p w14:paraId="0736AED9" w14:textId="77777777"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14:paraId="57DE6DB5" w14:textId="77777777" w:rsidR="00047104" w:rsidRDefault="001C7CB0">
      <w:pPr>
        <w:spacing w:before="120" w:after="120" w:line="288" w:lineRule="auto"/>
        <w:jc w:val="both"/>
        <w:rPr>
          <w:i/>
          <w:highlight w:val="white"/>
        </w:rPr>
      </w:pPr>
      <w:bookmarkStart w:id="20" w:name="_heading=h.1y810tw" w:colFirst="0" w:colLast="0"/>
      <w:bookmarkEnd w:id="20"/>
      <w:r>
        <w:rPr>
          <w:i/>
          <w:highlight w:val="white"/>
        </w:rPr>
        <w:t>[Nel caso di conservazione sostitutiva]</w:t>
      </w:r>
    </w:p>
    <w:p w14:paraId="0B239F69" w14:textId="77777777" w:rsidR="00047104" w:rsidRDefault="001C7CB0">
      <w:pPr>
        <w:spacing w:before="120" w:after="120" w:line="288" w:lineRule="auto"/>
        <w:jc w:val="both"/>
        <w:rPr>
          <w:highlight w:val="white"/>
        </w:rPr>
      </w:pPr>
      <w:r>
        <w:rPr>
          <w:highlight w:val="white"/>
        </w:rPr>
        <w:t>Per i documenti cartacei, si provvede alla conservazione</w:t>
      </w:r>
      <w:r>
        <w:rPr>
          <w:i/>
          <w:highlight w:val="white"/>
        </w:rPr>
        <w:t xml:space="preserve"> </w:t>
      </w:r>
      <w:r>
        <w:rPr>
          <w:highlight w:val="white"/>
        </w:rPr>
        <w:t>sostitutiva, con la quale è garantita nel tempo la validità legale di un documento informatico, inteso come una rappresentazione di atti o fatti e dati su un supporto sia esso analogico o informatico. Pertanto, il Responsabile della gestione: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586D9985" w14:textId="77777777" w:rsidR="00047104" w:rsidRDefault="001C7CB0">
      <w:pPr>
        <w:numPr>
          <w:ilvl w:val="0"/>
          <w:numId w:val="4"/>
        </w:numPr>
        <w:spacing w:before="120" w:after="120" w:line="288" w:lineRule="auto"/>
        <w:jc w:val="both"/>
        <w:rPr>
          <w:highlight w:val="white"/>
        </w:rPr>
      </w:pPr>
      <w:r>
        <w:rPr>
          <w:highlight w:val="white"/>
        </w:rPr>
        <w:t>può distruggere il documento cartaceo;</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3"/>
      </w:r>
      <w:r>
        <w:rPr>
          <w:highlight w:val="white"/>
        </w:rPr>
        <w:t>, per i quali rimane l’obbligo della conservazione del cartaceo anche nel caso di conservazione sostitutiva.</w:t>
      </w:r>
    </w:p>
    <w:p w14:paraId="6490FCDF" w14:textId="77777777" w:rsidR="00047104" w:rsidRDefault="001C7CB0">
      <w:pPr>
        <w:spacing w:before="120" w:after="120" w:line="288" w:lineRule="auto"/>
        <w:jc w:val="both"/>
        <w:rPr>
          <w:i/>
          <w:highlight w:val="white"/>
        </w:rPr>
      </w:pPr>
      <w:r>
        <w:rPr>
          <w:i/>
          <w:highlight w:val="white"/>
        </w:rPr>
        <w:t>[In entrambi i casi (conservazione ibrida e conservazione sostitutiva)]</w:t>
      </w:r>
    </w:p>
    <w:p w14:paraId="2941F33F" w14:textId="77777777" w:rsidR="00047104" w:rsidRDefault="001C7CB0">
      <w:pPr>
        <w:spacing w:before="120" w:after="120" w:line="288" w:lineRule="auto"/>
        <w:jc w:val="both"/>
        <w:rPr>
          <w:highlight w:val="white"/>
        </w:rPr>
      </w:pPr>
      <w:r>
        <w:rPr>
          <w:highlight w:val="white"/>
        </w:rPr>
        <w:t>Per tali attività, il Responsabile della gestione può disporre apposita delega all’assegnatario o ad altro personale appositamente individuato.</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4"/>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5"/>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6"/>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7"/>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8"/>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lastRenderedPageBreak/>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14:paraId="451520A7" w14:textId="77777777" w:rsidR="00047104" w:rsidRDefault="001C7CB0">
      <w:pPr>
        <w:spacing w:before="120" w:after="120" w:line="288" w:lineRule="auto"/>
        <w:jc w:val="both"/>
      </w:pPr>
      <w:r>
        <w:t>Il titolario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9"/>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xml:space="preserve">, al cui interno vengono compresi documenti relativi a una competenza non proceduralizzata, ma che, nella consuetudine amministrativa, l’Istituzione scolastica deve concretamente portare a </w:t>
      </w:r>
      <w:r>
        <w:rPr>
          <w:color w:val="000000"/>
          <w:highlight w:val="white"/>
        </w:rPr>
        <w:lastRenderedPageBreak/>
        <w:t>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20"/>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1"/>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t xml:space="preserve">Il fascicolo di norma viene aperto all’ultimo livello della struttura gerarchica del titolario.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77777777"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77777777" w:rsidR="00047104" w:rsidRDefault="001C7CB0">
      <w:pPr>
        <w:numPr>
          <w:ilvl w:val="0"/>
          <w:numId w:val="2"/>
        </w:numPr>
        <w:pBdr>
          <w:top w:val="nil"/>
          <w:left w:val="nil"/>
          <w:bottom w:val="nil"/>
          <w:right w:val="nil"/>
          <w:between w:val="nil"/>
        </w:pBdr>
        <w:spacing w:after="0" w:line="288" w:lineRule="auto"/>
        <w:jc w:val="both"/>
      </w:pPr>
      <w:r>
        <w:rPr>
          <w:color w:val="000000"/>
        </w:rPr>
        <w:lastRenderedPageBreak/>
        <w:t>eseguono l’operazione di apertura del fascicolo di cui al paragrafo precedente;</w:t>
      </w:r>
    </w:p>
    <w:p w14:paraId="3EAC77CB" w14:textId="77777777"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14:paraId="797C74F8" w14:textId="77777777"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2"/>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14:paraId="63D060CB" w14:textId="77777777"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3"/>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lastRenderedPageBreak/>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4"/>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5"/>
      </w:r>
      <w:r>
        <w:t xml:space="preserve">, poiché lo scarto dei documenti dell’archivio della scuola è subordinato </w:t>
      </w:r>
      <w:r>
        <w:lastRenderedPageBreak/>
        <w:t>all’autorizzazione della Soprintendenza archivistica</w:t>
      </w:r>
      <w:r>
        <w:rPr>
          <w:vertAlign w:val="superscript"/>
        </w:rPr>
        <w:footnoteReference w:id="26"/>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6" w:name="_heading=h.qsh70q" w:colFirst="0" w:colLast="0"/>
      <w:bookmarkEnd w:id="26"/>
      <w:r>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7"/>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77640FA5"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w:t>
      </w:r>
      <w:bookmarkStart w:id="28" w:name="_GoBack"/>
      <w:bookmarkEnd w:id="28"/>
      <w:r w:rsidR="00F646D0">
        <w:rPr>
          <w:highlight w:val="white"/>
        </w:rPr>
        <w:t xml:space="preserve"> del servizio del Conservatore accreditato Aruba S.p.A.</w:t>
      </w:r>
    </w:p>
    <w:p w14:paraId="18AA37CC" w14:textId="77777777" w:rsidR="00047104" w:rsidRDefault="001C7CB0">
      <w:pPr>
        <w:spacing w:before="120" w:after="120" w:line="288" w:lineRule="auto"/>
        <w:jc w:val="both"/>
      </w:pPr>
      <w:r>
        <w:rPr>
          <w:highlight w:val="white"/>
        </w:rPr>
        <w:lastRenderedPageBreak/>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9" w:name="_heading=h.1pxezwc" w:colFirst="0" w:colLast="0"/>
      <w:bookmarkEnd w:id="29"/>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8"/>
      </w:r>
      <w:r>
        <w:t xml:space="preserve"> il responsabile per la tenuta degli archivi</w:t>
      </w:r>
      <w:r>
        <w:rPr>
          <w:vertAlign w:val="superscript"/>
        </w:rPr>
        <w:footnoteReference w:id="29"/>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30" w:name="_heading=h.49x2ik5" w:colFirst="0" w:colLast="0"/>
      <w:bookmarkEnd w:id="30"/>
      <w:r>
        <w:rPr>
          <w:b/>
          <w:smallCaps/>
          <w:color w:val="4B91D1"/>
        </w:rPr>
        <w:lastRenderedPageBreak/>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1" w:name="_heading=h.2p2csry" w:colFirst="0" w:colLast="0"/>
      <w:bookmarkEnd w:id="31"/>
      <w:r>
        <w:rPr>
          <w:b/>
          <w:smallCaps/>
          <w:color w:val="4B91D1"/>
        </w:rPr>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30"/>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2" w:name="_heading=h.147n2zr" w:colFirst="0" w:colLast="0"/>
      <w:bookmarkEnd w:id="32"/>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lastRenderedPageBreak/>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3" w:name="_heading=h.3o7alnk" w:colFirst="0" w:colLast="0"/>
      <w:bookmarkEnd w:id="33"/>
      <w:r>
        <w:rPr>
          <w:b/>
          <w:smallCaps/>
          <w:color w:val="1F497D"/>
          <w:sz w:val="28"/>
          <w:szCs w:val="28"/>
        </w:rPr>
        <w:t>Il documento amministrativo</w:t>
      </w:r>
    </w:p>
    <w:p w14:paraId="25E0788F" w14:textId="77777777" w:rsidR="00047104" w:rsidRDefault="001C7CB0">
      <w:pPr>
        <w:spacing w:before="120" w:after="120" w:line="288" w:lineRule="auto"/>
        <w:jc w:val="both"/>
      </w:pPr>
      <w:bookmarkStart w:id="34" w:name="_heading=h.23ckvvd" w:colFirst="0" w:colLast="0"/>
      <w:bookmarkEnd w:id="34"/>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1"/>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lastRenderedPageBreak/>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ihv636" w:colFirst="0" w:colLast="0"/>
      <w:bookmarkEnd w:id="35"/>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2"/>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14:paraId="64193D62" w14:textId="77777777"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3"/>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6" w:name="_heading=h.32hioqz" w:colFirst="0" w:colLast="0"/>
      <w:bookmarkEnd w:id="36"/>
      <w:r>
        <w:rPr>
          <w:b/>
          <w:smallCaps/>
          <w:color w:val="2A6CA8"/>
        </w:rPr>
        <w:t>4.2. Documento inviato</w:t>
      </w:r>
    </w:p>
    <w:p w14:paraId="3970C8C1" w14:textId="77777777" w:rsidR="00047104" w:rsidRDefault="001C7CB0">
      <w:bookmarkStart w:id="37" w:name="_heading=h.1hmsyys" w:colFirst="0" w:colLast="0"/>
      <w:bookmarkEnd w:id="37"/>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41mghml" w:colFirst="0" w:colLast="0"/>
      <w:bookmarkEnd w:id="38"/>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2grqrue" w:colFirst="0" w:colLast="0"/>
      <w:bookmarkEnd w:id="39"/>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lastRenderedPageBreak/>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0" w:name="_heading=h.vx1227" w:colFirst="0" w:colLast="0"/>
      <w:bookmarkEnd w:id="40"/>
      <w:r>
        <w:rPr>
          <w:b/>
          <w:smallCaps/>
          <w:color w:val="2A6CA8"/>
        </w:rPr>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4"/>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5"/>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2" w:name="_heading=h.3fwokq0" w:colFirst="0" w:colLast="0"/>
      <w:bookmarkEnd w:id="42"/>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6"/>
      </w:r>
      <w:r>
        <w:t>. Il documento informatico, come precisato nel paragrafo 2.1.1. delle “</w:t>
      </w:r>
      <w:r>
        <w:rPr>
          <w:i/>
        </w:rPr>
        <w:t>Linee Guida</w:t>
      </w:r>
      <w:r>
        <w:t xml:space="preserve"> </w:t>
      </w:r>
      <w:r>
        <w:rPr>
          <w:i/>
        </w:rPr>
        <w:t>sulla formazione, gestione e conservazione dei documenti informatici</w:t>
      </w:r>
      <w:r>
        <w:t>” emanate da AgID, è formato mediante una delle seguenti modalità:</w:t>
      </w:r>
    </w:p>
    <w:p w14:paraId="43BB52D1" w14:textId="77777777"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lastRenderedPageBreak/>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14:paraId="73BC4F48" w14:textId="77777777"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3" w:name="_heading=h.1v1yuxt" w:colFirst="0" w:colLast="0"/>
      <w:bookmarkEnd w:id="43"/>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4" w:name="_heading=h.4f1mdlm" w:colFirst="0" w:colLast="0"/>
      <w:bookmarkEnd w:id="44"/>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5" w:name="_heading=h.2u6wntf" w:colFirst="0" w:colLast="0"/>
      <w:bookmarkEnd w:id="45"/>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 xml:space="preserve">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w:t>
      </w:r>
      <w:r>
        <w:rPr>
          <w:i/>
        </w:rPr>
        <w:lastRenderedPageBreak/>
        <w:t>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7"/>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8"/>
      </w:r>
      <w:r>
        <w:rPr>
          <w:color w:val="000000"/>
        </w:rPr>
        <w:t>.</w:t>
      </w:r>
    </w:p>
    <w:p w14:paraId="4F6CA42D" w14:textId="77777777"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9"/>
      </w:r>
      <w:r>
        <w:t>.</w:t>
      </w:r>
    </w:p>
    <w:p w14:paraId="15E32B24" w14:textId="77777777" w:rsidR="00047104" w:rsidRDefault="001C7CB0">
      <w:pPr>
        <w:spacing w:before="120" w:after="120" w:line="288" w:lineRule="auto"/>
        <w:jc w:val="both"/>
      </w:pPr>
      <w:r>
        <w:lastRenderedPageBreak/>
        <w:t>Il CAD</w:t>
      </w:r>
      <w:r>
        <w:rPr>
          <w:vertAlign w:val="superscript"/>
        </w:rPr>
        <w:footnoteReference w:id="40"/>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1"/>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2"/>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7" w:name="_heading=h.19c6y18" w:colFirst="0" w:colLast="0"/>
      <w:bookmarkEnd w:id="47"/>
      <w:r>
        <w:rPr>
          <w:b/>
          <w:smallCaps/>
          <w:color w:val="2A6CA8"/>
        </w:rPr>
        <w:t>4.7. Contenuti minimi dei documenti</w:t>
      </w:r>
    </w:p>
    <w:p w14:paraId="382774C1" w14:textId="77777777" w:rsidR="00047104" w:rsidRDefault="001C7CB0">
      <w:pPr>
        <w:spacing w:before="120" w:after="120" w:line="288" w:lineRule="auto"/>
        <w:jc w:val="both"/>
      </w:pPr>
      <w:bookmarkStart w:id="48" w:name="_heading=h.3tbugp1" w:colFirst="0" w:colLast="0"/>
      <w:bookmarkEnd w:id="48"/>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xml:space="preserve">”, il quale stabilisce che, ai fini della </w:t>
      </w:r>
      <w:r>
        <w:rPr>
          <w:color w:val="000000"/>
        </w:rPr>
        <w:lastRenderedPageBreak/>
        <w:t>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3"/>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4"/>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9" w:name="_heading=h.28h4qwu" w:colFirst="0" w:colLast="0"/>
      <w:bookmarkEnd w:id="49"/>
      <w:r>
        <w:rPr>
          <w:b/>
          <w:smallCaps/>
          <w:color w:val="2A6CA8"/>
        </w:rPr>
        <w:t>4.8. Protocollabilità di un documento</w:t>
      </w:r>
    </w:p>
    <w:p w14:paraId="618D83D9" w14:textId="77777777" w:rsidR="00047104" w:rsidRDefault="001C7CB0">
      <w:pPr>
        <w:spacing w:before="120" w:after="120" w:line="288" w:lineRule="auto"/>
        <w:jc w:val="both"/>
      </w:pPr>
      <w:bookmarkStart w:id="50" w:name="_heading=h.nmf14n" w:colFirst="0" w:colLast="0"/>
      <w:bookmarkEnd w:id="50"/>
      <w:r>
        <w:t>Sono oggetto di registrazione obbligatoria, ai sensi dell’art. 53, comma 5, del D.P.R. n. 445 del 2000, i documenti ricevuti e spediti dall'amministrazione e tutti i documenti informatici</w:t>
      </w:r>
      <w:r>
        <w:rPr>
          <w:vertAlign w:val="superscript"/>
        </w:rPr>
        <w:footnoteReference w:id="45"/>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6"/>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t>Sono invece esclusi dalla registrazione obbligatoria</w:t>
      </w:r>
      <w:r>
        <w:rPr>
          <w:vertAlign w:val="superscript"/>
        </w:rPr>
        <w:footnoteReference w:id="47"/>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 xml:space="preserve">Regole tecniche in materia di generazione, apposizione e </w:t>
      </w:r>
      <w:r>
        <w:rPr>
          <w:i/>
        </w:rPr>
        <w:lastRenderedPageBreak/>
        <w:t>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8"/>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1" w:name="_heading=h.37m2jsg" w:colFirst="0" w:colLast="0"/>
      <w:bookmarkEnd w:id="51"/>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2" w:name="_heading=h.1mrcu09" w:colFirst="0" w:colLast="0"/>
      <w:bookmarkEnd w:id="52"/>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I documenti che devono essere registrati a protocollo sono indicati nel paragrafo “4.8. - Protocollabilità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9"/>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lastRenderedPageBreak/>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50"/>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4" w:name="_heading=h.46r0co2" w:colFirst="0" w:colLast="0"/>
      <w:bookmarkEnd w:id="54"/>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t>Nomi di persona</w:t>
            </w:r>
          </w:p>
        </w:tc>
        <w:tc>
          <w:tcPr>
            <w:tcW w:w="6924" w:type="dxa"/>
            <w:shd w:val="clear" w:color="auto" w:fill="FFFFFF"/>
            <w:vAlign w:val="center"/>
          </w:tcPr>
          <w:p w14:paraId="22AEA9BC"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7777777"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GIUSEPPE BIANCO, ACME SpA</w:t>
            </w:r>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lastRenderedPageBreak/>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5" w:name="_heading=h.2lwamvv" w:colFirst="0" w:colLast="0"/>
      <w:bookmarkEnd w:id="55"/>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1"/>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2"/>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3"/>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111kx3o" w:colFirst="0" w:colLast="0"/>
      <w:bookmarkEnd w:id="57"/>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3l18frh" w:colFirst="0" w:colLast="0"/>
      <w:bookmarkEnd w:id="58"/>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w:t>
      </w:r>
      <w:r>
        <w:rPr>
          <w:highlight w:val="white"/>
        </w:rPr>
        <w:lastRenderedPageBreak/>
        <w:t xml:space="preserve">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206ipza" w:colFirst="0" w:colLast="0"/>
      <w:bookmarkEnd w:id="59"/>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4"/>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4k668n3" w:colFirst="0" w:colLast="0"/>
      <w:bookmarkEnd w:id="60"/>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5"/>
      </w:r>
      <w:r>
        <w:rPr>
          <w:highlight w:val="white"/>
        </w:rPr>
        <w:t>.</w:t>
      </w:r>
    </w:p>
    <w:p w14:paraId="15EB6277" w14:textId="77777777" w:rsidR="00047104" w:rsidRDefault="001C7CB0">
      <w:pPr>
        <w:spacing w:before="120" w:after="120" w:line="288" w:lineRule="auto"/>
        <w:jc w:val="both"/>
        <w:rPr>
          <w:highlight w:val="white"/>
        </w:rPr>
      </w:pPr>
      <w:r>
        <w:rPr>
          <w:highlight w:val="white"/>
        </w:rPr>
        <w:lastRenderedPageBreak/>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1" w:name="_heading=h.2zbgiuw" w:colFirst="0" w:colLast="0"/>
      <w:bookmarkEnd w:id="61"/>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2" w:name="_heading=h.1egqt2p" w:colFirst="0" w:colLast="0"/>
      <w:bookmarkEnd w:id="62"/>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zq7l2pwntkf" w:colFirst="0" w:colLast="0"/>
      <w:bookmarkEnd w:id="63"/>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 xml:space="preserve">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w:t>
      </w:r>
      <w:r>
        <w:rPr>
          <w:highlight w:val="white"/>
        </w:rPr>
        <w:lastRenderedPageBreak/>
        <w:t>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4" w:name="_heading=h.2dlolyb" w:colFirst="0" w:colLast="0"/>
      <w:bookmarkEnd w:id="64"/>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6"/>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7"/>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5" w:name="_heading=h.sqyw64" w:colFirst="0" w:colLast="0"/>
      <w:bookmarkEnd w:id="65"/>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8"/>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6" w:name="_heading=h.1rvwp1q" w:colFirst="0" w:colLast="0"/>
      <w:bookmarkEnd w:id="66"/>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9"/>
      </w:r>
      <w:r>
        <w:t>.</w:t>
      </w:r>
    </w:p>
    <w:p w14:paraId="31E4439C" w14:textId="77777777" w:rsidR="00047104" w:rsidRDefault="001C7CB0">
      <w:pPr>
        <w:spacing w:before="120" w:after="120" w:line="288" w:lineRule="auto"/>
        <w:jc w:val="both"/>
      </w:pPr>
      <w:r>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60"/>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1"/>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67" w:name="_heading=h.4bvk7pj" w:colFirst="0" w:colLast="0"/>
      <w:bookmarkEnd w:id="67"/>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xml:space="preserve">”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w:t>
      </w:r>
      <w:r>
        <w:lastRenderedPageBreak/>
        <w:t>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8" w:name="_heading=h.2r0uhxc" w:colFirst="0" w:colLast="0"/>
      <w:bookmarkEnd w:id="68"/>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69" w:name="_heading=h.1664s55" w:colFirst="0" w:colLast="0"/>
      <w:bookmarkEnd w:id="69"/>
      <w:r>
        <w:rPr>
          <w:b/>
          <w:smallCaps/>
          <w:color w:val="4B91D1"/>
        </w:rPr>
        <w:t>6.2.1. Accesso documentale</w:t>
      </w:r>
    </w:p>
    <w:p w14:paraId="4D741ECE" w14:textId="77777777"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2"/>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3"/>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lastRenderedPageBreak/>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70" w:name="_heading=h.3q5sasy" w:colFirst="0" w:colLast="0"/>
      <w:bookmarkEnd w:id="70"/>
      <w:r>
        <w:rPr>
          <w:b/>
          <w:smallCaps/>
          <w:color w:val="4B91D1"/>
        </w:rPr>
        <w:t>6.2.2. Accesso civico generalizzato (FOIA)</w:t>
      </w:r>
    </w:p>
    <w:p w14:paraId="01415E9D" w14:textId="77777777"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4"/>
      </w:r>
      <w:r>
        <w:t>.</w:t>
      </w:r>
    </w:p>
    <w:p w14:paraId="43D76F92" w14:textId="77777777" w:rsidR="00047104" w:rsidRDefault="001C7CB0">
      <w:pPr>
        <w:spacing w:before="120" w:after="120" w:line="288" w:lineRule="auto"/>
        <w:jc w:val="both"/>
      </w:pPr>
      <w:r>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 xml:space="preserve">“la concentrazione della competenza a decidere sulle richieste di accesso </w:t>
      </w:r>
      <w:r>
        <w:rPr>
          <w:i/>
        </w:rPr>
        <w:lastRenderedPageBreak/>
        <w:t>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5"/>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6"/>
      </w:r>
      <w:r>
        <w:rPr>
          <w:color w:val="000000"/>
        </w:rPr>
        <w:t>.</w:t>
      </w:r>
    </w:p>
    <w:p w14:paraId="5BB12231" w14:textId="77777777"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7"/>
      </w:r>
      <w:r>
        <w:t xml:space="preserve">. </w:t>
      </w:r>
    </w:p>
    <w:p w14:paraId="2CB7D044" w14:textId="77777777"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lastRenderedPageBreak/>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1" w:name="_heading=h.25b2l0r" w:colFirst="0" w:colLast="0"/>
      <w:bookmarkEnd w:id="71"/>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14:paraId="07DC8A14" w14:textId="77777777" w:rsidR="00047104" w:rsidRDefault="00047104">
      <w:pPr>
        <w:spacing w:before="120" w:after="120" w:line="288" w:lineRule="auto"/>
        <w:jc w:val="both"/>
      </w:pPr>
    </w:p>
    <w:p w14:paraId="32A9DF75" w14:textId="77777777" w:rsidR="00047104" w:rsidRDefault="00047104">
      <w:pPr>
        <w:spacing w:before="120" w:after="120" w:line="288"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2" w:name="_heading=h.3cqmetx" w:colFirst="0" w:colLast="0"/>
      <w:bookmarkEnd w:id="72"/>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xmlns:w="http://schemas.openxmlformats.org/wordprocessingml/2006/main" xmlns:r="http://schemas.openxmlformats.org/officeDocument/2006/relationships" w:rsidR="00047104" w:rsidSect="006F74F3">
      <w:headerReference w:type="default" r:id="rId14"/>
      <w:footerReference w:type="default" r:id="rId15"/>
      <w:headerReference w:type="first" r:id="rId16"/>
      <w:pgSz w:w="11906" w:h="16838" w:orient="portrait" w:code="9"/>
      <w:pgMar w:top="1417" w:right="1701" w:bottom="1417" w:left="1701" w:header="708" w:footer="708" w:gutter="0"/>
      <w:pgNumType w:start="0"/>
      <w:cols w:space="720" w:num="1"/>
      <w:titlePg/>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81783" w14:textId="77777777" w:rsidR="00B04672" w:rsidRDefault="00B04672">
      <w:pPr>
        <w:spacing w:after="0" w:line="240" w:lineRule="auto"/>
      </w:pPr>
      <w:r>
        <w:separator/>
      </w:r>
    </w:p>
  </w:endnote>
  <w:endnote w:type="continuationSeparator" w:id="0">
    <w:p w14:paraId="6546EC7B" w14:textId="77777777" w:rsidR="00B04672" w:rsidRDefault="00B0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6E2F6" w14:textId="77777777" w:rsidR="00047104" w:rsidRDefault="001C7CB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7645">
      <w:rPr>
        <w:noProof/>
        <w:color w:val="000000"/>
      </w:rPr>
      <w:t>19</w:t>
    </w:r>
    <w:r>
      <w:rPr>
        <w:color w:val="000000"/>
      </w:rPr>
      <w:fldChar w:fldCharType="end"/>
    </w:r>
  </w:p>
  <w:p w14:paraId="613DE0A4"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04D5F" w14:textId="77777777" w:rsidR="00B04672" w:rsidRDefault="00B04672">
      <w:pPr>
        <w:spacing w:after="0" w:line="240" w:lineRule="auto"/>
      </w:pPr>
      <w:r>
        <w:separator/>
      </w:r>
    </w:p>
  </w:footnote>
  <w:footnote w:type="continuationSeparator" w:id="0">
    <w:p w14:paraId="56D91651" w14:textId="77777777" w:rsidR="00B04672" w:rsidRDefault="00B04672">
      <w:pPr>
        <w:spacing w:after="0" w:line="240" w:lineRule="auto"/>
      </w:pPr>
      <w:r>
        <w:continuationSeparator/>
      </w:r>
    </w:p>
  </w:footnote>
  <w:footnote w:id="1">
    <w:p w14:paraId="156920A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7BCFD29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D.Lgs. 165/2001.</w:t>
      </w:r>
    </w:p>
  </w:footnote>
  <w:footnote w:id="7">
    <w:p w14:paraId="5D86882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14:paraId="0E6501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53F66D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14:paraId="2FD2B81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1ED0ADE"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4">
    <w:p w14:paraId="29DE783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5">
    <w:p w14:paraId="56B6C8FF"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6">
    <w:p w14:paraId="3D49B18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7">
    <w:p w14:paraId="4F2B9E0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8">
    <w:p w14:paraId="5759FED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9">
    <w:p w14:paraId="32920320"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dall’AgID.</w:t>
      </w:r>
    </w:p>
  </w:footnote>
  <w:footnote w:id="20">
    <w:p w14:paraId="268EC2F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1">
    <w:p w14:paraId="4DDB07A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2">
    <w:p w14:paraId="66C15DCB"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3">
    <w:p w14:paraId="2338239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4">
    <w:p w14:paraId="3BB93DF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5">
    <w:p w14:paraId="4C8A900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6">
    <w:p w14:paraId="7AC46D4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7">
    <w:p w14:paraId="5CA220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8">
    <w:p w14:paraId="52C4CBC0"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9">
    <w:p w14:paraId="62C9600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6275361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1">
    <w:p w14:paraId="45A8285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2">
    <w:p w14:paraId="5F21006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3">
    <w:p w14:paraId="101944F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4">
    <w:p w14:paraId="34786205"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footnote>
  <w:footnote w:id="35">
    <w:p w14:paraId="095537EE" w14:textId="77777777" w:rsidR="00047104" w:rsidRDefault="001C7CB0">
      <w:pPr>
        <w:pBdr>
          <w:top w:val="nil"/>
          <w:left w:val="nil"/>
          <w:bottom w:val="nil"/>
          <w:right w:val="nil"/>
          <w:between w:val="nil"/>
        </w:pBdr>
        <w:spacing w:after="0" w:line="240" w:lineRule="auto"/>
        <w:jc w:val="both"/>
        <w:rPr>
          <w:color w:val="000000"/>
          <w:sz w:val="18"/>
          <w:szCs w:val="18"/>
        </w:rPr>
      </w:pPr>
      <w:bookmarkStart w:id="41" w:name="_heading=h.1jlao46" w:colFirst="0" w:colLast="0"/>
      <w:bookmarkEnd w:id="41"/>
      <w:r>
        <w:rPr>
          <w:vertAlign w:val="superscript"/>
        </w:rPr>
        <w:footnoteRef/>
      </w:r>
      <w:r>
        <w:rPr>
          <w:color w:val="000000"/>
          <w:sz w:val="18"/>
          <w:szCs w:val="18"/>
        </w:rPr>
        <w:t xml:space="preserve"> Per approfondimenti in merito alla ricezione di documenti privi di firma, si veda il par. “4.1. – Documento ricevuto”.</w:t>
      </w:r>
    </w:p>
  </w:footnote>
  <w:footnote w:id="36">
    <w:p w14:paraId="254F5E5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7">
    <w:p w14:paraId="70E2B78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8">
    <w:p w14:paraId="44A8597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9">
    <w:p w14:paraId="097C06F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40">
    <w:p w14:paraId="7623ED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1">
    <w:p w14:paraId="5B4AC65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2">
    <w:p w14:paraId="5EA81315" w14:textId="77777777" w:rsidR="00047104" w:rsidRDefault="001C7CB0">
      <w:pPr>
        <w:pBdr>
          <w:top w:val="nil"/>
          <w:left w:val="nil"/>
          <w:bottom w:val="nil"/>
          <w:right w:val="nil"/>
          <w:between w:val="nil"/>
        </w:pBdr>
        <w:spacing w:after="0" w:line="240" w:lineRule="auto"/>
        <w:jc w:val="both"/>
        <w:rPr>
          <w:color w:val="000000"/>
          <w:sz w:val="18"/>
          <w:szCs w:val="18"/>
        </w:rPr>
      </w:pPr>
      <w:bookmarkStart w:id="46" w:name="_heading=h.43ky6rz" w:colFirst="0" w:colLast="0"/>
      <w:bookmarkEnd w:id="46"/>
      <w:r>
        <w:rPr>
          <w:vertAlign w:val="superscript"/>
        </w:rPr>
        <w:footnoteRef/>
      </w:r>
      <w:r>
        <w:rPr>
          <w:color w:val="000000"/>
          <w:sz w:val="18"/>
          <w:szCs w:val="18"/>
        </w:rPr>
        <w:t xml:space="preserve"> Per approfondimenti in merito alla ricezione di documenti privi di firma, si veda il par. “4.1. – Documento ricevuto”</w:t>
      </w:r>
    </w:p>
  </w:footnote>
  <w:footnote w:id="43">
    <w:p w14:paraId="70F0E2C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4">
    <w:p w14:paraId="6439819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5">
    <w:p w14:paraId="0D2DD48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6">
    <w:p w14:paraId="323F01E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7">
    <w:p w14:paraId="3637EF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8">
    <w:p w14:paraId="1AEAF3E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9">
    <w:p w14:paraId="429B19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50">
    <w:p w14:paraId="533846EC" w14:textId="77777777" w:rsidR="00047104" w:rsidRDefault="001C7CB0">
      <w:pPr>
        <w:pBdr>
          <w:top w:val="nil"/>
          <w:left w:val="nil"/>
          <w:bottom w:val="nil"/>
          <w:right w:val="nil"/>
          <w:between w:val="nil"/>
        </w:pBdr>
        <w:spacing w:after="0" w:line="240" w:lineRule="auto"/>
        <w:jc w:val="both"/>
        <w:rPr>
          <w:color w:val="000000"/>
          <w:sz w:val="18"/>
          <w:szCs w:val="18"/>
        </w:rPr>
      </w:pPr>
      <w:bookmarkStart w:id="53" w:name="_heading=h.2iq8gzs" w:colFirst="0" w:colLast="0"/>
      <w:bookmarkEnd w:id="53"/>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1">
    <w:p w14:paraId="3105B9F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2">
    <w:p w14:paraId="43BBA6E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3">
    <w:p w14:paraId="10FE968E" w14:textId="77777777" w:rsidR="00047104" w:rsidRDefault="001C7CB0">
      <w:pPr>
        <w:pBdr>
          <w:top w:val="nil"/>
          <w:left w:val="nil"/>
          <w:bottom w:val="nil"/>
          <w:right w:val="nil"/>
          <w:between w:val="nil"/>
        </w:pBdr>
        <w:spacing w:after="0" w:line="240" w:lineRule="auto"/>
        <w:jc w:val="both"/>
        <w:rPr>
          <w:color w:val="000000"/>
          <w:sz w:val="18"/>
          <w:szCs w:val="18"/>
        </w:rPr>
      </w:pPr>
      <w:bookmarkStart w:id="56" w:name="_heading=h.xvir7l" w:colFirst="0" w:colLast="0"/>
      <w:bookmarkEnd w:id="56"/>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4">
    <w:p w14:paraId="11E286A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5">
    <w:p w14:paraId="3A53751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2EBF48A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7">
    <w:p w14:paraId="7B52CD9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8">
    <w:p w14:paraId="32A6DA8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9">
    <w:p w14:paraId="461B16E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60">
    <w:p w14:paraId="1849B6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1">
    <w:p w14:paraId="5EF54EC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2">
    <w:p w14:paraId="03DCE0E6"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3">
    <w:p w14:paraId="4BAC838A"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4">
    <w:p w14:paraId="343F108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a oggetto dati, informazioni o documenti oggetto di pubblicazione obbligatoria ai sensi del D.Lgs. 33/2013, è presentata al Responsabile per la prevenzione della corruzione e della trasparenza.</w:t>
      </w:r>
    </w:p>
  </w:footnote>
  <w:footnote w:id="65">
    <w:p w14:paraId="72694116"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6">
    <w:p w14:paraId="4AF2DE7B" w14:textId="77777777" w:rsidR="00047104" w:rsidRDefault="001C7CB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7">
    <w:p w14:paraId="624DE75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F74F3" w14:paraId="0D5B0310" w14:textId="77777777" w:rsidTr="006F74F3">
      <w:trPr>
        <w:trHeight w:val="841"/>
      </w:trPr>
      <w:tc>
        <w:tcPr>
          <w:tcW w:w="4814" w:type="dxa"/>
          <w:vAlign w:val="center"/>
        </w:tcPr>
        <w:p w14:paraId="498E444B" w14:textId="70079B91" w:rsidR="006F74F3" w:rsidRDefault="006F74F3">
          <w:pPr>
            <w:tabs>
              <w:tab w:val="center" w:pos="4819"/>
              <w:tab w:val="right" w:pos="9638"/>
            </w:tabs>
            <w:rPr>
              <w:color w:val="000000"/>
            </w:rPr>
          </w:pPr>
          <w:r>
            <w:rPr>
              <w:noProof/>
            </w:rPr>
            <w:drawing>
              <wp:anchor distT="0" distB="0" distL="114300" distR="114300" simplePos="0" relativeHeight="251662336" behindDoc="0" locked="0" layoutInCell="1" hidden="0" allowOverlap="1" wp14:anchorId="6EE80BAD" wp14:editId="5714CB6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14:sizeRelH relativeFrom="margin">
                  <wp14:pctWidth>0</wp14:pctWidth>
                </wp14:sizeRelH>
                <wp14:sizeRelV relativeFrom="margin">
                  <wp14:pctHeight>0</wp14:pctHeight>
                </wp14:sizeRelV>
              </wp:anchor>
            </w:drawing>
          </w:r>
        </w:p>
      </w:tc>
      <w:tc>
        <w:tcPr>
          <w:tcW w:w="4814" w:type="dxa"/>
          <w:vAlign w:val="center"/>
        </w:tcPr>
        <w:p w14:paraId="71DED9EB" w14:textId="1E8C1873" w:rsidR="006F74F3" w:rsidRDefault="006F74F3" w:rsidP="006F74F3">
          <w:pPr>
            <w:tabs>
              <w:tab w:val="center" w:pos="4819"/>
              <w:tab w:val="right" w:pos="9638"/>
            </w:tabs>
            <w:jc w:val="right"/>
            <w:rPr>
              <w:color w:val="000000"/>
            </w:rPr>
          </w:pPr>
          <w:r>
            <w:rPr>
              <w:noProof/>
            </w:rPr>
            <w:drawing>
              <wp:inline distT="0" distB="0" distL="0" distR="0" wp14:anchorId="7F92A467" wp14:editId="35C77EF2">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9600" cy="277200"/>
                        </a:xfrm>
                        <a:prstGeom prst="rect">
                          <a:avLst/>
                        </a:prstGeom>
                        <a:ln/>
                      </pic:spPr>
                    </pic:pic>
                  </a:graphicData>
                </a:graphic>
              </wp:inline>
            </w:drawing>
          </w:r>
        </w:p>
      </w:tc>
    </w:tr>
  </w:tbl>
  <w:p w14:paraId="2361E6AB" w14:textId="2126F2E9" w:rsidR="00047104" w:rsidRDefault="001C7CB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25F7" w14:textId="77777777" w:rsidR="00047104" w:rsidRDefault="001C7CB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firstRow="0" w:lastRow="0" w:firstColumn="0" w:lastColumn="0" w:noHBand="0" w:noVBand="1"/>
    </w:tblPr>
    <w:tblGrid>
      <w:gridCol w:w="4824"/>
      <w:gridCol w:w="4814"/>
    </w:tblGrid>
    <w:tr w:rsidR="00047104" w14:paraId="6A6A7D7D" w14:textId="77777777">
      <w:trPr>
        <w:jc w:val="center"/>
      </w:trPr>
      <w:tc>
        <w:tcPr>
          <w:tcW w:w="4824" w:type="dxa"/>
          <w:shd w:val="clear" w:color="auto" w:fill="auto"/>
        </w:tcPr>
        <w:p w14:paraId="19EB4368"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14:paraId="7185BBFA"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14:paraId="328965CD"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14:paraId="5C13263D"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14:paraId="65AED7E9"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14:paraId="7F9DF91B" w14:textId="77777777" w:rsidR="00047104" w:rsidRDefault="00047104">
          <w:pPr>
            <w:pBdr>
              <w:top w:val="nil"/>
              <w:left w:val="nil"/>
              <w:bottom w:val="nil"/>
              <w:right w:val="nil"/>
              <w:between w:val="nil"/>
            </w:pBdr>
            <w:spacing w:before="1" w:line="269" w:lineRule="auto"/>
            <w:jc w:val="both"/>
            <w:rPr>
              <w:rFonts w:ascii="Corsiva" w:eastAsia="Corsiva" w:hAnsi="Corsiva" w:cs="Corsiva"/>
              <w:color w:val="000000"/>
            </w:rPr>
          </w:pPr>
        </w:p>
      </w:tc>
    </w:tr>
  </w:tbl>
  <w:p w14:paraId="125D07D8"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318">
    <w:multiLevelType w:val="hybridMultilevel"/>
    <w:lvl w:ilvl="0" w:tplc="86253291">
      <w:start w:val="1"/>
      <w:numFmt w:val="decimal"/>
      <w:lvlText w:val="%1."/>
      <w:lvlJc w:val="left"/>
      <w:pPr>
        <w:ind w:left="720" w:hanging="360"/>
      </w:pPr>
    </w:lvl>
    <w:lvl w:ilvl="1" w:tplc="86253291" w:tentative="1">
      <w:start w:val="1"/>
      <w:numFmt w:val="lowerLetter"/>
      <w:lvlText w:val="%2."/>
      <w:lvlJc w:val="left"/>
      <w:pPr>
        <w:ind w:left="1440" w:hanging="360"/>
      </w:pPr>
    </w:lvl>
    <w:lvl w:ilvl="2" w:tplc="86253291" w:tentative="1">
      <w:start w:val="1"/>
      <w:numFmt w:val="lowerRoman"/>
      <w:lvlText w:val="%3."/>
      <w:lvlJc w:val="right"/>
      <w:pPr>
        <w:ind w:left="2160" w:hanging="180"/>
      </w:pPr>
    </w:lvl>
    <w:lvl w:ilvl="3" w:tplc="86253291" w:tentative="1">
      <w:start w:val="1"/>
      <w:numFmt w:val="decimal"/>
      <w:lvlText w:val="%4."/>
      <w:lvlJc w:val="left"/>
      <w:pPr>
        <w:ind w:left="2880" w:hanging="360"/>
      </w:pPr>
    </w:lvl>
    <w:lvl w:ilvl="4" w:tplc="86253291" w:tentative="1">
      <w:start w:val="1"/>
      <w:numFmt w:val="lowerLetter"/>
      <w:lvlText w:val="%5."/>
      <w:lvlJc w:val="left"/>
      <w:pPr>
        <w:ind w:left="3600" w:hanging="360"/>
      </w:pPr>
    </w:lvl>
    <w:lvl w:ilvl="5" w:tplc="86253291" w:tentative="1">
      <w:start w:val="1"/>
      <w:numFmt w:val="lowerRoman"/>
      <w:lvlText w:val="%6."/>
      <w:lvlJc w:val="right"/>
      <w:pPr>
        <w:ind w:left="4320" w:hanging="180"/>
      </w:pPr>
    </w:lvl>
    <w:lvl w:ilvl="6" w:tplc="86253291" w:tentative="1">
      <w:start w:val="1"/>
      <w:numFmt w:val="decimal"/>
      <w:lvlText w:val="%7."/>
      <w:lvlJc w:val="left"/>
      <w:pPr>
        <w:ind w:left="5040" w:hanging="360"/>
      </w:pPr>
    </w:lvl>
    <w:lvl w:ilvl="7" w:tplc="86253291" w:tentative="1">
      <w:start w:val="1"/>
      <w:numFmt w:val="lowerLetter"/>
      <w:lvlText w:val="%8."/>
      <w:lvlJc w:val="left"/>
      <w:pPr>
        <w:ind w:left="5760" w:hanging="360"/>
      </w:pPr>
    </w:lvl>
    <w:lvl w:ilvl="8" w:tplc="86253291" w:tentative="1">
      <w:start w:val="1"/>
      <w:numFmt w:val="lowerRoman"/>
      <w:lvlText w:val="%9."/>
      <w:lvlJc w:val="right"/>
      <w:pPr>
        <w:ind w:left="6480" w:hanging="180"/>
      </w:pPr>
    </w:lvl>
  </w:abstractNum>
  <w:abstractNum w:abstractNumId="3516">
    <w:multiLevelType w:val="hybridMultilevel"/>
    <w:lvl w:ilvl="0" w:tplc="55759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5">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1"/>
  </w:num>
  <w:num w:numId="3">
    <w:abstractNumId w:val="22"/>
  </w:num>
  <w:num w:numId="4">
    <w:abstractNumId w:val="23"/>
  </w:num>
  <w:num w:numId="5">
    <w:abstractNumId w:val="7"/>
  </w:num>
  <w:num w:numId="6">
    <w:abstractNumId w:val="15"/>
  </w:num>
  <w:num w:numId="7">
    <w:abstractNumId w:val="18"/>
  </w:num>
  <w:num w:numId="8">
    <w:abstractNumId w:val="4"/>
  </w:num>
  <w:num w:numId="9">
    <w:abstractNumId w:val="24"/>
  </w:num>
  <w:num w:numId="10">
    <w:abstractNumId w:val="32"/>
  </w:num>
  <w:num w:numId="11">
    <w:abstractNumId w:val="11"/>
  </w:num>
  <w:num w:numId="12">
    <w:abstractNumId w:val="0"/>
  </w:num>
  <w:num w:numId="13">
    <w:abstractNumId w:val="34"/>
  </w:num>
  <w:num w:numId="14">
    <w:abstractNumId w:val="17"/>
  </w:num>
  <w:num w:numId="15">
    <w:abstractNumId w:val="26"/>
  </w:num>
  <w:num w:numId="16">
    <w:abstractNumId w:val="21"/>
  </w:num>
  <w:num w:numId="17">
    <w:abstractNumId w:val="9"/>
  </w:num>
  <w:num w:numId="18">
    <w:abstractNumId w:val="14"/>
  </w:num>
  <w:num w:numId="19">
    <w:abstractNumId w:val="29"/>
  </w:num>
  <w:num w:numId="20">
    <w:abstractNumId w:val="12"/>
  </w:num>
  <w:num w:numId="21">
    <w:abstractNumId w:val="27"/>
  </w:num>
  <w:num w:numId="22">
    <w:abstractNumId w:val="20"/>
  </w:num>
  <w:num w:numId="23">
    <w:abstractNumId w:val="2"/>
  </w:num>
  <w:num w:numId="24">
    <w:abstractNumId w:val="37"/>
  </w:num>
  <w:num w:numId="25">
    <w:abstractNumId w:val="5"/>
  </w:num>
  <w:num w:numId="26">
    <w:abstractNumId w:val="28"/>
  </w:num>
  <w:num w:numId="27">
    <w:abstractNumId w:val="38"/>
  </w:num>
  <w:num w:numId="28">
    <w:abstractNumId w:val="8"/>
  </w:num>
  <w:num w:numId="29">
    <w:abstractNumId w:val="1"/>
  </w:num>
  <w:num w:numId="30">
    <w:abstractNumId w:val="25"/>
  </w:num>
  <w:num w:numId="31">
    <w:abstractNumId w:val="3"/>
  </w:num>
  <w:num w:numId="32">
    <w:abstractNumId w:val="16"/>
  </w:num>
  <w:num w:numId="33">
    <w:abstractNumId w:val="33"/>
  </w:num>
  <w:num w:numId="34">
    <w:abstractNumId w:val="30"/>
  </w:num>
  <w:num w:numId="35">
    <w:abstractNumId w:val="36"/>
  </w:num>
  <w:num w:numId="36">
    <w:abstractNumId w:val="35"/>
  </w:num>
  <w:num w:numId="37">
    <w:abstractNumId w:val="19"/>
  </w:num>
  <w:num w:numId="38">
    <w:abstractNumId w:val="6"/>
  </w:num>
  <w:num w:numId="39">
    <w:abstractNumId w:val="13"/>
  </w:num>
  <w:num w:numId="3516">
    <w:abstractNumId w:val="3516"/>
  </w:num>
  <w:num w:numId="20318">
    <w:abstractNumId w:val="203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04"/>
    <w:rsid w:val="00047104"/>
    <w:rsid w:val="00055E8A"/>
    <w:rsid w:val="000D0F71"/>
    <w:rsid w:val="000F1BC4"/>
    <w:rsid w:val="001C7CB0"/>
    <w:rsid w:val="002B0EE2"/>
    <w:rsid w:val="00463437"/>
    <w:rsid w:val="005A0B4C"/>
    <w:rsid w:val="00652D5D"/>
    <w:rsid w:val="006F74F3"/>
    <w:rsid w:val="00710787"/>
    <w:rsid w:val="00854DCD"/>
    <w:rsid w:val="009948D8"/>
    <w:rsid w:val="00A07645"/>
    <w:rsid w:val="00B04672"/>
    <w:rsid w:val="00B07428"/>
    <w:rsid w:val="00D113DA"/>
    <w:rsid w:val="00EC322F"/>
    <w:rsid w:val="00F64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F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336886969" Type="http://schemas.openxmlformats.org/officeDocument/2006/relationships/comments" Target="comments.xml"/><Relationship Id="rId621518529" Type="http://schemas.microsoft.com/office/2011/relationships/commentsExtended" Target="commentsExtended.xml"/><Relationship Id="rId719668627d419808e" Type="http://schemas.openxmlformats.org/officeDocument/2006/relationships/image" Target="media/imgrId719668627d419808e.jpeg"/><Relationship Id="rId874268627d41b06b8" Type="http://schemas.openxmlformats.org/officeDocument/2006/relationships/image" Target="media/imgrId874268627d41b06b8.jpeg"/></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15129</Words>
  <Characters>86241</Characters>
  <Application>Microsoft Office Word</Application>
  <DocSecurity>0</DocSecurity>
  <Lines>718</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Utente Windows</cp:lastModifiedBy>
  <cp:revision>2</cp:revision>
  <dcterms:created xsi:type="dcterms:W3CDTF">2021-12-30T13:00:00Z</dcterms:created>
  <dcterms:modified xsi:type="dcterms:W3CDTF">2021-12-30T13:00:00Z</dcterms:modified>
</cp:coreProperties>
</file>