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A6" w:rsidRDefault="00C05F80" w:rsidP="00C05F80">
      <w:pPr>
        <w:jc w:val="center"/>
      </w:pPr>
      <w:r>
        <w:t>TABELLA CONFRONTO IMPEGNI – SPESE – CONSUNTIVO 2021</w:t>
      </w:r>
    </w:p>
    <w:p w:rsidR="00C05F80" w:rsidRDefault="00C05F80"/>
    <w:tbl>
      <w:tblPr>
        <w:tblW w:w="124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940"/>
        <w:gridCol w:w="814"/>
        <w:gridCol w:w="939"/>
        <w:gridCol w:w="992"/>
        <w:gridCol w:w="513"/>
        <w:gridCol w:w="815"/>
        <w:gridCol w:w="940"/>
        <w:gridCol w:w="690"/>
        <w:gridCol w:w="815"/>
        <w:gridCol w:w="1189"/>
        <w:gridCol w:w="992"/>
        <w:gridCol w:w="1417"/>
      </w:tblGrid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Spese di personale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Acquisto di beni di consumo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Acquisto di servizi e utilizzo di beni di terzi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Acquisto di beni d'investimento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Altre spese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Imposte e tasse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Oneri straordinari e da contenzioso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Oneri finanziari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Rimborsi e poste correttive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Programmazione definitiva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Totale Impegni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Impegni/</w:t>
            </w:r>
          </w:p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Spese %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A01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€ 8.532,99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€ 3.200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€ 5.501,40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€ 31,08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€ 17.271,52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€ 17.265,47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99,96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A02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€ 995,94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€ 12.482,53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€ 6.829,20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€ 937,50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€ 42.746,88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€ 21.245,17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49,70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A03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€ 16.094,87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€ 18.847,33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€ 43.044,83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€ 1.022,31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€ 128.607,89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€ 79.009,34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61,43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A04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A05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€ 415,00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€ 496,23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€ 415,00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83,63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A06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P01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€ 3.578,71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P02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€ 9.120,67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€ 409,19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€ 3.436,00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€ 11.373,72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€ 12,12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€ 115.662,34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€ 24.351,70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21,05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P03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P04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€ 1.313,82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€ 0,00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€ 3.542,42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€ 0,00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€ 11.884,72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b/>
                <w:sz w:val="16"/>
                <w:szCs w:val="16"/>
              </w:rPr>
              <w:t>€ 4.856,24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sz w:val="16"/>
                <w:szCs w:val="16"/>
              </w:rPr>
              <w:t>40,86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P05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€ 2.306,55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€ 900,00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€ 11.023,12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€ 3.206,55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32,00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€ 10.434,49 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€ 28.339,54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€ 41.923,28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€ 66.749,15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€ 2.903,01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€ 331.271,41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€ 150.349,47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45,39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Totale Impegni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€ 10.434,49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€ 28.339,54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€ 41.923,28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€ 66.749,15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€ 0,00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€ 331.271,41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€ 150.349,47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45,39</w:t>
            </w:r>
          </w:p>
        </w:tc>
      </w:tr>
      <w:tr w:rsidR="00C05F80" w:rsidRPr="00C05F80" w:rsidTr="004C28CA">
        <w:trPr>
          <w:jc w:val="center"/>
        </w:trPr>
        <w:tc>
          <w:tcPr>
            <w:tcW w:w="140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  <w:r w:rsidRPr="00C05F80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 xml:space="preserve">Totale / Totale Impegni% 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6,94%</w:t>
            </w:r>
          </w:p>
        </w:tc>
        <w:tc>
          <w:tcPr>
            <w:tcW w:w="81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18,85%</w:t>
            </w:r>
          </w:p>
        </w:tc>
        <w:tc>
          <w:tcPr>
            <w:tcW w:w="9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27,88%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44,40%</w:t>
            </w:r>
          </w:p>
        </w:tc>
        <w:tc>
          <w:tcPr>
            <w:tcW w:w="5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1,93%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9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6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81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118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05F80" w:rsidRPr="00C05F80" w:rsidRDefault="00C05F80" w:rsidP="00302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5F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0,00%</w:t>
            </w:r>
          </w:p>
        </w:tc>
      </w:tr>
    </w:tbl>
    <w:p w:rsidR="00C05F80" w:rsidRDefault="00C05F80"/>
    <w:p w:rsidR="00C05F80" w:rsidRDefault="00C05F80">
      <w:r w:rsidRPr="00C05F80">
        <w:t>L'utilizzo complessivo della dotazione finanziaria è pari al 45,00%. In merito alle dotazioni annuali dei progetti, il tasso d’impiego delle risorse ad essi destinati è pari al 23,00%.</w:t>
      </w:r>
      <w:bookmarkStart w:id="0" w:name="_GoBack"/>
      <w:bookmarkEnd w:id="0"/>
    </w:p>
    <w:sectPr w:rsidR="00C05F80" w:rsidSect="00C05F8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0"/>
    <w:rsid w:val="003B1667"/>
    <w:rsid w:val="004C28CA"/>
    <w:rsid w:val="00C05F80"/>
    <w:rsid w:val="00E800A6"/>
    <w:rsid w:val="00E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D84A"/>
  <w15:chartTrackingRefBased/>
  <w15:docId w15:val="{960A3C9C-60CF-4806-9C5D-E287BAA4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2023-11-23T12:32:00Z</dcterms:created>
  <dcterms:modified xsi:type="dcterms:W3CDTF">2023-11-23T12:33:00Z</dcterms:modified>
</cp:coreProperties>
</file>