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A.S. 202</w:t>
      </w:r>
      <w:r w:rsidR="00265BD5"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-202</w:t>
      </w:r>
      <w:r w:rsidR="00265BD5">
        <w:rPr>
          <w:b/>
          <w:sz w:val="28"/>
          <w:szCs w:val="28"/>
        </w:rPr>
        <w:t>3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 xml:space="preserve">VERBALE DEL CONSIGLIO D’ISTITUTO n° 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del </w:t>
      </w:r>
      <w:r w:rsidR="00265BD5">
        <w:rPr>
          <w:b/>
          <w:sz w:val="28"/>
          <w:szCs w:val="28"/>
        </w:rPr>
        <w:t>10 Dicembre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2021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Il giorno </w:t>
      </w:r>
      <w:r>
        <w:rPr>
          <w:szCs w:val="24"/>
        </w:rPr>
        <w:t xml:space="preserve">Venerdì 10 Dicembre </w:t>
      </w:r>
      <w:r>
        <w:rPr>
          <w:color w:val="000000"/>
          <w:szCs w:val="24"/>
        </w:rPr>
        <w:t xml:space="preserve">2021 alle ore 17,30 si è riunito il CDI dell’Istituto Comprensivo Nelson Mandela </w:t>
      </w:r>
      <w:r>
        <w:rPr>
          <w:szCs w:val="24"/>
        </w:rPr>
        <w:t xml:space="preserve">a distanza via </w:t>
      </w:r>
      <w:proofErr w:type="spellStart"/>
      <w:proofErr w:type="gramStart"/>
      <w:r>
        <w:rPr>
          <w:szCs w:val="24"/>
        </w:rPr>
        <w:t>Meet</w:t>
      </w:r>
      <w:proofErr w:type="spellEnd"/>
      <w:r>
        <w:rPr>
          <w:szCs w:val="24"/>
        </w:rPr>
        <w:t xml:space="preserve">  </w:t>
      </w:r>
      <w:r>
        <w:rPr>
          <w:color w:val="000000"/>
          <w:szCs w:val="24"/>
        </w:rPr>
        <w:t>per</w:t>
      </w:r>
      <w:proofErr w:type="gramEnd"/>
      <w:r>
        <w:rPr>
          <w:color w:val="000000"/>
          <w:szCs w:val="24"/>
        </w:rPr>
        <w:t xml:space="preserve"> discutere il seguente ordine del giorno: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>1) lettura ed approvazione verbale seduta precedente;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 2) insediamento genitore neo-eletto nelle Elezioni Suppletive del 21/22 novembre 2021; 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3) modifiche Programma Annuale semestre luglio-novembre 2021; 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4) chiusure prefestive </w:t>
      </w:r>
      <w:proofErr w:type="spellStart"/>
      <w:r>
        <w:rPr>
          <w:szCs w:val="24"/>
        </w:rPr>
        <w:t>a.s.</w:t>
      </w:r>
      <w:proofErr w:type="spellEnd"/>
      <w:r>
        <w:rPr>
          <w:szCs w:val="24"/>
        </w:rPr>
        <w:t xml:space="preserve"> 2021/2022; 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5) revisione/aggiornamento Regolamenti d’Istituto: revisione Regolamento Iscrizioni </w:t>
      </w:r>
      <w:proofErr w:type="spellStart"/>
      <w:r>
        <w:rPr>
          <w:szCs w:val="24"/>
        </w:rPr>
        <w:t>all’a.s.</w:t>
      </w:r>
      <w:proofErr w:type="spellEnd"/>
      <w:r>
        <w:rPr>
          <w:szCs w:val="24"/>
        </w:rPr>
        <w:t xml:space="preserve"> 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2022/2023; aggiornamento Regolamento Acquisti; 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6) approvazione PTOF 2022/2025, in particolare per </w:t>
      </w:r>
      <w:proofErr w:type="spellStart"/>
      <w:r>
        <w:rPr>
          <w:szCs w:val="24"/>
        </w:rPr>
        <w:t>l’a.s.</w:t>
      </w:r>
      <w:proofErr w:type="spellEnd"/>
      <w:r>
        <w:rPr>
          <w:szCs w:val="24"/>
        </w:rPr>
        <w:t xml:space="preserve"> 2022/2023; 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7) varie ed eventuali. </w:t>
      </w:r>
    </w:p>
    <w:p w:rsidR="00906A58" w:rsidRDefault="00906A58">
      <w:pPr>
        <w:widowControl w:val="0"/>
        <w:spacing w:before="132"/>
        <w:ind w:left="0" w:hanging="2"/>
        <w:rPr>
          <w:szCs w:val="24"/>
        </w:rPr>
      </w:pP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I membri sono presenti come da foglio firme allegato (</w:t>
      </w:r>
      <w:r>
        <w:rPr>
          <w:b/>
          <w:color w:val="000000"/>
          <w:szCs w:val="24"/>
        </w:rPr>
        <w:t>Allegato 1</w:t>
      </w:r>
      <w:r>
        <w:rPr>
          <w:color w:val="000000"/>
          <w:szCs w:val="24"/>
        </w:rPr>
        <w:t>).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color w:val="000000"/>
          <w:szCs w:val="24"/>
        </w:rPr>
      </w:pPr>
      <w:r>
        <w:rPr>
          <w:b/>
          <w:color w:val="000000"/>
          <w:szCs w:val="24"/>
        </w:rPr>
        <w:t>1) Lettura ed approva</w:t>
      </w:r>
      <w:r w:rsidR="00265BD5">
        <w:rPr>
          <w:b/>
          <w:color w:val="000000"/>
          <w:szCs w:val="24"/>
        </w:rPr>
        <w:t>zione verbale seduta precedente.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szCs w:val="24"/>
        </w:rPr>
      </w:pP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 membri del CDI hanno preso visione del verbale che viene approvato.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color w:val="000000"/>
          <w:szCs w:val="24"/>
        </w:rPr>
        <w:t xml:space="preserve">2) </w:t>
      </w:r>
      <w:r>
        <w:rPr>
          <w:b/>
          <w:szCs w:val="24"/>
        </w:rPr>
        <w:t>Insediamento genitore neo-eletto nelle Elezioni Sup</w:t>
      </w:r>
      <w:r w:rsidR="00265BD5">
        <w:rPr>
          <w:b/>
          <w:szCs w:val="24"/>
        </w:rPr>
        <w:t>pletive del 21/22 novembre 2021.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szCs w:val="24"/>
        </w:rPr>
        <w:t xml:space="preserve">Il Dirigente presenta e dà il benvenuto alla </w:t>
      </w:r>
      <w:proofErr w:type="spellStart"/>
      <w:r>
        <w:rPr>
          <w:szCs w:val="24"/>
        </w:rPr>
        <w:t>sig.a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Guerini</w:t>
      </w:r>
      <w:proofErr w:type="spellEnd"/>
      <w:r>
        <w:rPr>
          <w:szCs w:val="24"/>
        </w:rPr>
        <w:t xml:space="preserve"> Rocco Maria Adele genitore neo-eletto nelle scorse elezioni suppletive.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color w:val="000000"/>
          <w:szCs w:val="24"/>
        </w:rPr>
        <w:t>3)  </w:t>
      </w:r>
      <w:r w:rsidR="00265BD5">
        <w:rPr>
          <w:b/>
          <w:szCs w:val="24"/>
        </w:rPr>
        <w:t>M</w:t>
      </w:r>
      <w:r>
        <w:rPr>
          <w:b/>
          <w:szCs w:val="24"/>
        </w:rPr>
        <w:t>odifiche Programma Annuale semestre luglio-novem</w:t>
      </w:r>
      <w:r w:rsidR="00265BD5">
        <w:rPr>
          <w:b/>
          <w:szCs w:val="24"/>
        </w:rPr>
        <w:t>bre 2021.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:rsidR="00906A58" w:rsidRDefault="00CC14A6">
      <w:pPr>
        <w:widowControl w:val="0"/>
        <w:ind w:left="0" w:right="-29" w:hanging="2"/>
        <w:jc w:val="both"/>
        <w:rPr>
          <w:b/>
          <w:szCs w:val="24"/>
        </w:rPr>
      </w:pPr>
      <w:r>
        <w:rPr>
          <w:szCs w:val="24"/>
        </w:rPr>
        <w:t xml:space="preserve">La DSGA Sig.a Barbara </w:t>
      </w:r>
      <w:proofErr w:type="spellStart"/>
      <w:r>
        <w:rPr>
          <w:szCs w:val="24"/>
        </w:rPr>
        <w:t>Maccalli</w:t>
      </w:r>
      <w:proofErr w:type="spellEnd"/>
      <w:r>
        <w:rPr>
          <w:szCs w:val="24"/>
        </w:rPr>
        <w:t xml:space="preserve"> illustra in modo analitico la relazione (all.1) relativa alle modifiche del Programma annuale relative al periodo agosto/novembre. Il Consiglio approva all’unanimità </w:t>
      </w:r>
      <w:r w:rsidR="00265BD5">
        <w:rPr>
          <w:b/>
          <w:szCs w:val="24"/>
        </w:rPr>
        <w:t>(D</w:t>
      </w:r>
      <w:r>
        <w:rPr>
          <w:b/>
          <w:szCs w:val="24"/>
        </w:rPr>
        <w:t>elibera n.1)</w:t>
      </w:r>
      <w:r w:rsidR="00265BD5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906A58" w:rsidRDefault="00906A58">
      <w:pPr>
        <w:widowControl w:val="0"/>
        <w:ind w:left="0" w:right="-29" w:hanging="2"/>
        <w:jc w:val="both"/>
        <w:rPr>
          <w:szCs w:val="24"/>
        </w:rPr>
      </w:pP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Cs w:val="24"/>
        </w:rPr>
      </w:pPr>
    </w:p>
    <w:p w:rsidR="00906A58" w:rsidRDefault="00042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szCs w:val="24"/>
        </w:rPr>
        <w:t>4</w:t>
      </w:r>
      <w:r w:rsidR="00CC14A6">
        <w:rPr>
          <w:b/>
          <w:color w:val="000000"/>
          <w:szCs w:val="24"/>
        </w:rPr>
        <w:t>)</w:t>
      </w:r>
      <w:r w:rsidR="004C3ECE">
        <w:rPr>
          <w:b/>
          <w:szCs w:val="24"/>
        </w:rPr>
        <w:t xml:space="preserve"> R</w:t>
      </w:r>
      <w:r w:rsidR="00CC14A6">
        <w:rPr>
          <w:b/>
          <w:szCs w:val="24"/>
        </w:rPr>
        <w:t xml:space="preserve">evisione/aggiornamento Regolamenti d’Istituto: revisione Regolamento Iscrizioni </w:t>
      </w:r>
      <w:proofErr w:type="spellStart"/>
      <w:r w:rsidR="00CC14A6">
        <w:rPr>
          <w:b/>
          <w:szCs w:val="24"/>
        </w:rPr>
        <w:t>all’a.s.</w:t>
      </w:r>
      <w:proofErr w:type="spellEnd"/>
      <w:r w:rsidR="00CC14A6">
        <w:rPr>
          <w:b/>
          <w:szCs w:val="24"/>
        </w:rPr>
        <w:t xml:space="preserve"> 2022/2023; aggiornamento Re</w:t>
      </w:r>
      <w:r w:rsidR="00265BD5">
        <w:rPr>
          <w:b/>
          <w:szCs w:val="24"/>
        </w:rPr>
        <w:t>golamento Acquisti.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:rsidR="00906A58" w:rsidRDefault="00265B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Cs w:val="24"/>
        </w:rPr>
      </w:pPr>
      <w:r>
        <w:rPr>
          <w:color w:val="000000"/>
          <w:szCs w:val="24"/>
        </w:rPr>
        <w:t>Il Dirigente Scolastico </w:t>
      </w:r>
      <w:r w:rsidR="00CC14A6">
        <w:rPr>
          <w:szCs w:val="24"/>
        </w:rPr>
        <w:t>presenta le bozze in merito agli aggiornamenti dei Regolamenti suddetti.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Cs w:val="24"/>
        </w:rPr>
      </w:pPr>
      <w:r>
        <w:rPr>
          <w:szCs w:val="24"/>
        </w:rPr>
        <w:t xml:space="preserve"> In particolar modo riguardo al Regolamento delle Iscrizioni (all.2), che presenta 24 fasce di priorità, si puntualizzano i criteri di ammissione alla classe 1^ media e successive per gli alunni che richiedono l’Indirizzo Musicale, i criteri riguardanti l’iscrizione degli alunni con disabilità e degli alunni </w:t>
      </w:r>
      <w:proofErr w:type="spellStart"/>
      <w:r>
        <w:rPr>
          <w:szCs w:val="24"/>
        </w:rPr>
        <w:t>anticipatari</w:t>
      </w:r>
      <w:proofErr w:type="spellEnd"/>
      <w:r>
        <w:rPr>
          <w:szCs w:val="24"/>
        </w:rPr>
        <w:t>.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  <w:szCs w:val="24"/>
        </w:rPr>
      </w:pPr>
      <w:r>
        <w:rPr>
          <w:szCs w:val="24"/>
        </w:rPr>
        <w:t xml:space="preserve">Riguardo alla Scuola Primaria si definisce che </w:t>
      </w:r>
      <w:r>
        <w:rPr>
          <w:color w:val="222222"/>
          <w:szCs w:val="24"/>
        </w:rPr>
        <w:t>prima si prendono gli interni (residenti e poi non residenti) e poi gli esterni (residenti e non residenti) per continuità didattica; poi si attribuiscono, a parità di iscrizioni accettate, gli indirizzi Montessori e Ordinario dando la precedenza a chi rispettivamente viene dall'Infanzia Montessori o Ordinaria.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222222"/>
          <w:szCs w:val="24"/>
        </w:rPr>
      </w:pPr>
      <w:r>
        <w:rPr>
          <w:color w:val="222222"/>
          <w:szCs w:val="24"/>
        </w:rPr>
        <w:t xml:space="preserve">Viene condivisa inoltre la bozza del Regolamento Acquisti (all.3) e dopo attenta discussione si rimanda ad altro momento per l’approvazione previo ulteriore approfondimento. Le Revisioni vengono approvate dal Consiglio </w:t>
      </w:r>
      <w:r w:rsidR="004C3ECE">
        <w:rPr>
          <w:b/>
          <w:color w:val="222222"/>
          <w:szCs w:val="24"/>
        </w:rPr>
        <w:t>(D</w:t>
      </w:r>
      <w:r>
        <w:rPr>
          <w:b/>
          <w:color w:val="222222"/>
          <w:szCs w:val="24"/>
        </w:rPr>
        <w:t>elibera n.2)</w:t>
      </w:r>
      <w:r w:rsidR="004C3ECE">
        <w:rPr>
          <w:b/>
          <w:color w:val="222222"/>
          <w:szCs w:val="24"/>
        </w:rPr>
        <w:t>.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222222"/>
          <w:szCs w:val="24"/>
        </w:rPr>
      </w:pPr>
    </w:p>
    <w:p w:rsidR="000421DE" w:rsidRDefault="000421DE" w:rsidP="000421DE">
      <w:pPr>
        <w:widowControl w:val="0"/>
        <w:spacing w:before="135"/>
        <w:ind w:left="0" w:hanging="2"/>
        <w:rPr>
          <w:b/>
          <w:szCs w:val="24"/>
        </w:rPr>
      </w:pPr>
      <w:r>
        <w:rPr>
          <w:b/>
          <w:szCs w:val="24"/>
        </w:rPr>
        <w:t>5</w:t>
      </w:r>
      <w:r>
        <w:rPr>
          <w:b/>
          <w:szCs w:val="24"/>
        </w:rPr>
        <w:t xml:space="preserve">) Chiusure prefestive </w:t>
      </w:r>
      <w:proofErr w:type="spellStart"/>
      <w:r>
        <w:rPr>
          <w:b/>
          <w:szCs w:val="24"/>
        </w:rPr>
        <w:t>a.s.</w:t>
      </w:r>
      <w:proofErr w:type="spellEnd"/>
      <w:r>
        <w:rPr>
          <w:b/>
          <w:szCs w:val="24"/>
        </w:rPr>
        <w:t xml:space="preserve"> 2021/2022.</w:t>
      </w:r>
    </w:p>
    <w:p w:rsidR="000421DE" w:rsidRDefault="000421DE" w:rsidP="000421DE">
      <w:pPr>
        <w:widowControl w:val="0"/>
        <w:spacing w:before="135"/>
        <w:ind w:left="0" w:hanging="2"/>
        <w:rPr>
          <w:szCs w:val="24"/>
        </w:rPr>
      </w:pPr>
      <w:r>
        <w:rPr>
          <w:szCs w:val="24"/>
        </w:rPr>
        <w:t>Si passa poi alla proposta di attuare le chiusure prefestive (24/12; 31/12; 14/8) e il Consiglio approva (</w:t>
      </w:r>
      <w:r>
        <w:rPr>
          <w:b/>
          <w:szCs w:val="24"/>
        </w:rPr>
        <w:t>Delibera n. 3</w:t>
      </w:r>
      <w:r>
        <w:rPr>
          <w:szCs w:val="24"/>
        </w:rPr>
        <w:t>).</w:t>
      </w:r>
    </w:p>
    <w:p w:rsidR="000421DE" w:rsidRDefault="000421DE" w:rsidP="00042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color w:val="222222"/>
          <w:szCs w:val="24"/>
        </w:rPr>
      </w:pP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color w:val="222222"/>
          <w:szCs w:val="24"/>
        </w:rPr>
        <w:t>6)</w:t>
      </w:r>
      <w:r w:rsidR="00265BD5">
        <w:rPr>
          <w:b/>
          <w:color w:val="222222"/>
          <w:szCs w:val="24"/>
        </w:rPr>
        <w:t xml:space="preserve"> </w:t>
      </w:r>
      <w:r w:rsidR="004C3ECE">
        <w:rPr>
          <w:b/>
          <w:szCs w:val="24"/>
        </w:rPr>
        <w:t>A</w:t>
      </w:r>
      <w:r>
        <w:rPr>
          <w:b/>
          <w:szCs w:val="24"/>
        </w:rPr>
        <w:t xml:space="preserve">pprovazione PTOF 2022/2025, in particolare per </w:t>
      </w:r>
      <w:proofErr w:type="spellStart"/>
      <w:r>
        <w:rPr>
          <w:b/>
          <w:szCs w:val="24"/>
        </w:rPr>
        <w:t>l’a.s.</w:t>
      </w:r>
      <w:proofErr w:type="spellEnd"/>
      <w:r>
        <w:rPr>
          <w:b/>
          <w:szCs w:val="24"/>
        </w:rPr>
        <w:t xml:space="preserve"> 2022/2023</w:t>
      </w:r>
      <w:r w:rsidR="004C3ECE">
        <w:rPr>
          <w:b/>
          <w:szCs w:val="24"/>
        </w:rPr>
        <w:t>.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szCs w:val="24"/>
        </w:rPr>
        <w:t xml:space="preserve">Il Dirigente presenta le linee generali del </w:t>
      </w:r>
      <w:proofErr w:type="spellStart"/>
      <w:r>
        <w:rPr>
          <w:szCs w:val="24"/>
        </w:rPr>
        <w:t>Ptof</w:t>
      </w:r>
      <w:proofErr w:type="spellEnd"/>
      <w:r>
        <w:rPr>
          <w:szCs w:val="24"/>
        </w:rPr>
        <w:t>, i progetti e gli obiettivi di miglioramento (Prove Invalsi, esiti dei Consigli Orientativi e percorsi di continuità tra prim</w:t>
      </w:r>
      <w:r w:rsidR="004C3ECE">
        <w:rPr>
          <w:szCs w:val="24"/>
        </w:rPr>
        <w:t xml:space="preserve">aria </w:t>
      </w:r>
      <w:r>
        <w:rPr>
          <w:szCs w:val="24"/>
        </w:rPr>
        <w:t xml:space="preserve">e scuola media). Il Consiglio approva </w:t>
      </w:r>
      <w:r>
        <w:rPr>
          <w:b/>
          <w:szCs w:val="24"/>
        </w:rPr>
        <w:t>(delibera n.4)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7) </w:t>
      </w:r>
      <w:r w:rsidR="004C3ECE">
        <w:rPr>
          <w:b/>
          <w:szCs w:val="24"/>
        </w:rPr>
        <w:t>V</w:t>
      </w:r>
      <w:r>
        <w:rPr>
          <w:b/>
          <w:szCs w:val="24"/>
        </w:rPr>
        <w:t>arie ed eventuali</w:t>
      </w:r>
      <w:r w:rsidR="004C3ECE">
        <w:rPr>
          <w:szCs w:val="24"/>
        </w:rPr>
        <w:t>.</w:t>
      </w:r>
      <w:r>
        <w:rPr>
          <w:szCs w:val="24"/>
        </w:rPr>
        <w:t xml:space="preserve"> </w:t>
      </w:r>
    </w:p>
    <w:p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>Nessuna</w:t>
      </w:r>
      <w:r w:rsidR="004C3ECE">
        <w:rPr>
          <w:szCs w:val="24"/>
        </w:rPr>
        <w:t>.</w:t>
      </w: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szCs w:val="24"/>
        </w:rPr>
        <w:t xml:space="preserve"> </w:t>
      </w:r>
      <w:r>
        <w:rPr>
          <w:color w:val="000000"/>
          <w:szCs w:val="24"/>
        </w:rPr>
        <w:t>Non essendoci altri argomenti all’ordine del giorno, la riunione termina alle ore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19.</w:t>
      </w:r>
      <w:r>
        <w:rPr>
          <w:szCs w:val="24"/>
        </w:rPr>
        <w:t>40.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IL SEGRETARIO                                                                                IL PRESIDENTE DEL C.D.I.</w:t>
      </w:r>
    </w:p>
    <w:p w:rsidR="00906A58" w:rsidRPr="000421DE" w:rsidRDefault="004C3ECE" w:rsidP="00042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F.to </w:t>
      </w:r>
      <w:r w:rsidR="00CC14A6">
        <w:rPr>
          <w:color w:val="000000"/>
          <w:szCs w:val="24"/>
        </w:rPr>
        <w:t> Locatelli</w:t>
      </w:r>
      <w:proofErr w:type="gramEnd"/>
      <w:r w:rsidR="00CC14A6">
        <w:rPr>
          <w:color w:val="000000"/>
          <w:szCs w:val="24"/>
        </w:rPr>
        <w:t xml:space="preserve"> Vincenza</w:t>
      </w:r>
      <w:r w:rsidR="00CC14A6">
        <w:rPr>
          <w:color w:val="000000"/>
          <w:szCs w:val="24"/>
        </w:rPr>
        <w:tab/>
        <w:t xml:space="preserve">                                                    </w:t>
      </w:r>
      <w:r>
        <w:rPr>
          <w:color w:val="000000"/>
          <w:szCs w:val="24"/>
        </w:rPr>
        <w:t xml:space="preserve">                    F.to </w:t>
      </w:r>
      <w:r w:rsidR="00CC14A6">
        <w:rPr>
          <w:color w:val="000000"/>
          <w:szCs w:val="24"/>
        </w:rPr>
        <w:t>Gipponi Cecilia</w:t>
      </w:r>
      <w:bookmarkStart w:id="0" w:name="_GoBack"/>
      <w:bookmarkEnd w:id="0"/>
    </w:p>
    <w:sectPr w:rsidR="00906A58" w:rsidRPr="00042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D2" w:rsidRDefault="00E261D2">
      <w:pPr>
        <w:spacing w:line="240" w:lineRule="auto"/>
        <w:ind w:left="0" w:hanging="2"/>
      </w:pPr>
      <w:r>
        <w:separator/>
      </w:r>
    </w:p>
  </w:endnote>
  <w:endnote w:type="continuationSeparator" w:id="0">
    <w:p w:rsidR="00E261D2" w:rsidRDefault="00E261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58" w:rsidRDefault="00CC1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 w:val="18"/>
        <w:szCs w:val="18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-279399</wp:posOffset>
              </wp:positionH>
              <wp:positionV relativeFrom="paragraph">
                <wp:posOffset>0</wp:posOffset>
              </wp:positionV>
              <wp:extent cx="6706920" cy="76300"/>
              <wp:effectExtent l="0" t="0" r="0" b="0"/>
              <wp:wrapNone/>
              <wp:docPr id="1036" name="Connettore 2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1615" y="3779683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50" cap="sq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0</wp:posOffset>
              </wp:positionV>
              <wp:extent cx="6706920" cy="76300"/>
              <wp:effectExtent b="0" l="0" r="0" t="0"/>
              <wp:wrapNone/>
              <wp:docPr id="10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6920" cy="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6A58" w:rsidRDefault="00CC1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-177" w:hanging="2"/>
      <w:jc w:val="both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Scuola dell’Infanzia “</w:t>
    </w:r>
    <w:proofErr w:type="spellStart"/>
    <w:r>
      <w:rPr>
        <w:b/>
        <w:color w:val="000000"/>
        <w:sz w:val="18"/>
        <w:szCs w:val="18"/>
      </w:rPr>
      <w:t>Braguti</w:t>
    </w:r>
    <w:proofErr w:type="spellEnd"/>
    <w:r>
      <w:rPr>
        <w:b/>
        <w:color w:val="000000"/>
        <w:sz w:val="18"/>
        <w:szCs w:val="18"/>
      </w:rPr>
      <w:t>”</w:t>
    </w:r>
    <w:r>
      <w:rPr>
        <w:color w:val="000000"/>
        <w:sz w:val="18"/>
        <w:szCs w:val="18"/>
      </w:rPr>
      <w:t xml:space="preserve">, via Treviglio 1/b, tel. 0373200403; </w:t>
    </w:r>
    <w:r>
      <w:rPr>
        <w:b/>
        <w:color w:val="000000"/>
        <w:sz w:val="18"/>
        <w:szCs w:val="18"/>
      </w:rPr>
      <w:t>Scuola dell’</w:t>
    </w:r>
    <w:r>
      <w:rPr>
        <w:b/>
        <w:color w:val="000000"/>
        <w:sz w:val="18"/>
        <w:szCs w:val="18"/>
      </w:rPr>
      <w:tab/>
      <w:t>Infanzia “Curtatone Montanara”</w:t>
    </w:r>
    <w:r>
      <w:rPr>
        <w:color w:val="000000"/>
        <w:sz w:val="18"/>
        <w:szCs w:val="18"/>
      </w:rPr>
      <w:t xml:space="preserve">, via Curtatone Montanara 2, tel. 0373202954; </w:t>
    </w:r>
    <w:r>
      <w:rPr>
        <w:b/>
        <w:color w:val="000000"/>
        <w:sz w:val="18"/>
        <w:szCs w:val="18"/>
      </w:rPr>
      <w:t>Scuola Primaria “</w:t>
    </w:r>
    <w:proofErr w:type="spellStart"/>
    <w:r>
      <w:rPr>
        <w:b/>
        <w:color w:val="000000"/>
        <w:sz w:val="18"/>
        <w:szCs w:val="18"/>
      </w:rPr>
      <w:t>Braguti</w:t>
    </w:r>
    <w:proofErr w:type="spellEnd"/>
    <w:r>
      <w:rPr>
        <w:b/>
        <w:color w:val="000000"/>
        <w:sz w:val="18"/>
        <w:szCs w:val="18"/>
      </w:rPr>
      <w:t>”</w:t>
    </w:r>
    <w:r>
      <w:rPr>
        <w:color w:val="000000"/>
        <w:sz w:val="18"/>
        <w:szCs w:val="18"/>
      </w:rPr>
      <w:t>, via Treviglio 1/c, tel. 0373204491</w:t>
    </w:r>
    <w:r>
      <w:rPr>
        <w:color w:val="000000"/>
        <w:sz w:val="18"/>
        <w:szCs w:val="18"/>
      </w:rPr>
      <w:tab/>
      <w:t xml:space="preserve">; </w:t>
    </w:r>
    <w:r>
      <w:rPr>
        <w:b/>
        <w:color w:val="000000"/>
        <w:sz w:val="18"/>
        <w:szCs w:val="18"/>
      </w:rPr>
      <w:t>Scuola Primaria “Crema Nuova”</w:t>
    </w:r>
    <w:r>
      <w:rPr>
        <w:color w:val="000000"/>
        <w:sz w:val="18"/>
        <w:szCs w:val="18"/>
      </w:rPr>
      <w:t xml:space="preserve">, via Curtatone Montanara 2, tel. 0373201062; </w:t>
    </w:r>
    <w:r>
      <w:rPr>
        <w:b/>
        <w:color w:val="000000"/>
        <w:sz w:val="18"/>
        <w:szCs w:val="18"/>
      </w:rPr>
      <w:t xml:space="preserve">Scuola Secondaria di Primo Grado “A. </w:t>
    </w:r>
    <w:proofErr w:type="spellStart"/>
    <w:r>
      <w:rPr>
        <w:b/>
        <w:color w:val="000000"/>
        <w:sz w:val="18"/>
        <w:szCs w:val="18"/>
      </w:rPr>
      <w:t>Galmozzi</w:t>
    </w:r>
    <w:proofErr w:type="spellEnd"/>
    <w:r>
      <w:rPr>
        <w:b/>
        <w:color w:val="000000"/>
        <w:sz w:val="18"/>
        <w:szCs w:val="18"/>
      </w:rPr>
      <w:t>”</w:t>
    </w:r>
    <w:r>
      <w:rPr>
        <w:color w:val="000000"/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D2" w:rsidRDefault="00E261D2">
      <w:pPr>
        <w:spacing w:line="240" w:lineRule="auto"/>
        <w:ind w:left="0" w:hanging="2"/>
      </w:pPr>
      <w:r>
        <w:separator/>
      </w:r>
    </w:p>
  </w:footnote>
  <w:footnote w:type="continuationSeparator" w:id="0">
    <w:p w:rsidR="00E261D2" w:rsidRDefault="00E261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58" w:rsidRDefault="00906A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Cs w:val="24"/>
      </w:rPr>
    </w:pPr>
  </w:p>
  <w:tbl>
    <w:tblPr>
      <w:tblStyle w:val="a0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701"/>
      <w:gridCol w:w="6237"/>
      <w:gridCol w:w="1701"/>
    </w:tblGrid>
    <w:tr w:rsidR="00906A58">
      <w:trPr>
        <w:trHeight w:val="1701"/>
        <w:jc w:val="center"/>
      </w:trPr>
      <w:tc>
        <w:tcPr>
          <w:tcW w:w="1701" w:type="dxa"/>
        </w:tcPr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Cs w:val="24"/>
              <w:lang w:eastAsia="it-IT"/>
            </w:rPr>
            <w:drawing>
              <wp:inline distT="0" distB="0" distL="114300" distR="114300">
                <wp:extent cx="1153795" cy="1362075"/>
                <wp:effectExtent l="0" t="0" r="0" b="0"/>
                <wp:docPr id="103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Istituto Comprensivo “Nelson Mandela”</w:t>
          </w:r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0" distR="0" simplePos="0" relativeHeight="251658240" behindDoc="1" locked="0" layoutInCell="1" hidden="0" allowOverlap="1">
                    <wp:simplePos x="0" y="0"/>
                    <wp:positionH relativeFrom="column">
                      <wp:posOffset>6959600</wp:posOffset>
                    </wp:positionH>
                    <wp:positionV relativeFrom="paragraph">
                      <wp:posOffset>2654300</wp:posOffset>
                    </wp:positionV>
                    <wp:extent cx="496570" cy="496570"/>
                    <wp:effectExtent l="0" t="0" r="0" b="0"/>
                    <wp:wrapNone/>
                    <wp:docPr id="1034" name="Ovale 10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107240" y="354124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06A58" w:rsidRDefault="00CC14A6">
                                <w:pPr>
                                  <w:ind w:left="0" w:hanging="2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1</w:t>
                                </w:r>
                              </w:p>
                              <w:p w:rsidR="00906A58" w:rsidRDefault="00906A58">
                                <w:pPr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6959600</wp:posOffset>
                    </wp:positionH>
                    <wp:positionV relativeFrom="paragraph">
                      <wp:posOffset>2654300</wp:posOffset>
                    </wp:positionV>
                    <wp:extent cx="496570" cy="496570"/>
                    <wp:effectExtent b="0" l="0" r="0" t="0"/>
                    <wp:wrapNone/>
                    <wp:docPr id="1034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6570" cy="4965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Largo Partigiani d’Italia n. 2</w:t>
          </w:r>
        </w:p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26013 CREMA</w:t>
          </w:r>
        </w:p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Tel. 0373202898 - Fax 0373204530</w:t>
          </w:r>
        </w:p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20"/>
            </w:rPr>
            <w:t>PEC</w:t>
          </w:r>
          <w:r>
            <w:rPr>
              <w:rFonts w:ascii="Arial" w:eastAsia="Arial" w:hAnsi="Arial" w:cs="Arial"/>
              <w:b/>
              <w:color w:val="0070C0"/>
              <w:sz w:val="20"/>
            </w:rPr>
            <w:t xml:space="preserve">  </w:t>
          </w:r>
          <w:hyperlink r:id="rId3">
            <w:r>
              <w:rPr>
                <w:rFonts w:ascii="Arial" w:eastAsia="Arial" w:hAnsi="Arial" w:cs="Arial"/>
                <w:b/>
                <w:color w:val="0000FF"/>
                <w:sz w:val="20"/>
                <w:u w:val="single"/>
              </w:rPr>
              <w:t>cric82600v@pec.istruzione.it</w:t>
            </w:r>
            <w:proofErr w:type="gramEnd"/>
          </w:hyperlink>
        </w:p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8"/>
              <w:szCs w:val="8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20"/>
            </w:rPr>
            <w:t>e-mail</w:t>
          </w:r>
          <w:proofErr w:type="gramEnd"/>
          <w:r>
            <w:rPr>
              <w:rFonts w:ascii="Arial" w:eastAsia="Arial" w:hAnsi="Arial" w:cs="Arial"/>
              <w:b/>
              <w:color w:val="000000"/>
              <w:sz w:val="20"/>
            </w:rPr>
            <w:t xml:space="preserve"> </w:t>
          </w:r>
          <w:hyperlink r:id="rId4">
            <w:r>
              <w:rPr>
                <w:rFonts w:ascii="Arial" w:eastAsia="Arial" w:hAnsi="Arial" w:cs="Arial"/>
                <w:b/>
                <w:color w:val="0000FF"/>
                <w:sz w:val="20"/>
                <w:u w:val="single"/>
              </w:rPr>
              <w:t>cric82600v@istruzione.it</w:t>
            </w:r>
          </w:hyperlink>
          <w:r>
            <w:rPr>
              <w:rFonts w:ascii="Arial" w:eastAsia="Arial" w:hAnsi="Arial" w:cs="Arial"/>
              <w:b/>
              <w:color w:val="000000"/>
              <w:sz w:val="20"/>
            </w:rPr>
            <w:t xml:space="preserve"> – Sito web </w:t>
          </w:r>
          <w:hyperlink r:id="rId5">
            <w:r>
              <w:rPr>
                <w:rFonts w:ascii="Arial" w:eastAsia="Arial" w:hAnsi="Arial" w:cs="Arial"/>
                <w:b/>
                <w:color w:val="0000FF"/>
                <w:sz w:val="20"/>
                <w:u w:val="single"/>
              </w:rPr>
              <w:t>iccrema3.edu.it</w:t>
            </w:r>
          </w:hyperlink>
        </w:p>
      </w:tc>
      <w:tc>
        <w:tcPr>
          <w:tcW w:w="1701" w:type="dxa"/>
        </w:tcPr>
        <w:p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Cs w:val="24"/>
              <w:lang w:eastAsia="it-IT"/>
            </w:rPr>
            <w:drawing>
              <wp:inline distT="0" distB="0" distL="114935" distR="114935">
                <wp:extent cx="895985" cy="932180"/>
                <wp:effectExtent l="0" t="0" r="0" b="0"/>
                <wp:docPr id="103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985" cy="932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Arial" w:eastAsia="Arial" w:hAnsi="Arial" w:cs="Arial"/>
        <w:color w:val="000000"/>
        <w:szCs w:val="24"/>
      </w:rPr>
    </w:pPr>
  </w:p>
  <w:p w:rsidR="00906A58" w:rsidRDefault="00CC1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  <w:r>
      <w:rPr>
        <w:noProof/>
        <w:color w:val="000000"/>
        <w:szCs w:val="24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posOffset>7078345</wp:posOffset>
              </wp:positionH>
              <wp:positionV relativeFrom="page">
                <wp:posOffset>2809876</wp:posOffset>
              </wp:positionV>
              <wp:extent cx="294005" cy="342900"/>
              <wp:effectExtent l="0" t="0" r="0" b="0"/>
              <wp:wrapNone/>
              <wp:docPr id="1033" name="Ovale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8523" y="3618075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</wps:spPr>
                    <wps:txbx>
                      <w:txbxContent>
                        <w:p w:rsidR="00906A58" w:rsidRDefault="00CC14A6">
                          <w:pPr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  PAGE    \* MERGEFORMAT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2</w:t>
                          </w:r>
                        </w:p>
                        <w:p w:rsidR="00906A58" w:rsidRDefault="00906A58">
                          <w:pPr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7078345</wp:posOffset>
              </wp:positionH>
              <wp:positionV relativeFrom="page">
                <wp:posOffset>2809876</wp:posOffset>
              </wp:positionV>
              <wp:extent cx="294005" cy="342900"/>
              <wp:effectExtent b="0" l="0" r="0" t="0"/>
              <wp:wrapNone/>
              <wp:docPr id="10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005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  <w:szCs w:val="24"/>
      </w:rPr>
      <w:t xml:space="preserve">                                                                                                                                                                          </w:t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-279399</wp:posOffset>
              </wp:positionH>
              <wp:positionV relativeFrom="paragraph">
                <wp:posOffset>50800</wp:posOffset>
              </wp:positionV>
              <wp:extent cx="6706920" cy="76300"/>
              <wp:effectExtent l="0" t="0" r="0" b="0"/>
              <wp:wrapNone/>
              <wp:docPr id="1035" name="Connettore 2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1615" y="3779683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50" cap="sq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50800</wp:posOffset>
              </wp:positionV>
              <wp:extent cx="6706920" cy="76300"/>
              <wp:effectExtent b="0" l="0" r="0" t="0"/>
              <wp:wrapNone/>
              <wp:docPr id="10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6920" cy="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6BF"/>
    <w:multiLevelType w:val="multilevel"/>
    <w:tmpl w:val="14D21CD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58"/>
    <w:rsid w:val="000421DE"/>
    <w:rsid w:val="00265BD5"/>
    <w:rsid w:val="004C3ECE"/>
    <w:rsid w:val="00906A58"/>
    <w:rsid w:val="00B9327F"/>
    <w:rsid w:val="00BA4631"/>
    <w:rsid w:val="00CC14A6"/>
    <w:rsid w:val="00E2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BAF4A-EE76-4660-ADBE-A38D8C46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left="-1" w:hanging="1"/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tabs>
        <w:tab w:val="center" w:pos="4819"/>
      </w:tabs>
      <w:ind w:left="-1" w:hanging="1"/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pPr>
      <w:keepNext/>
      <w:numPr>
        <w:ilvl w:val="5"/>
        <w:numId w:val="1"/>
      </w:numPr>
      <w:ind w:left="-1" w:hanging="1"/>
      <w:outlineLvl w:val="5"/>
    </w:pPr>
    <w:rPr>
      <w:b/>
      <w:sz w:val="20"/>
    </w:rPr>
  </w:style>
  <w:style w:type="paragraph" w:styleId="Titolo7">
    <w:name w:val="heading 7"/>
    <w:basedOn w:val="Normale"/>
    <w:next w:val="Normale"/>
    <w:pPr>
      <w:keepNext/>
      <w:numPr>
        <w:ilvl w:val="6"/>
        <w:numId w:val="1"/>
      </w:numPr>
      <w:spacing w:line="240" w:lineRule="auto"/>
      <w:ind w:left="-1" w:hanging="1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pPr>
      <w:keepNext/>
      <w:numPr>
        <w:ilvl w:val="7"/>
        <w:numId w:val="1"/>
      </w:numPr>
      <w:ind w:left="-1" w:hanging="1"/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Book Antiqua" w:eastAsia="Times New Roman" w:hAnsi="Book Antiqua" w:cs="Times New Roman" w:hint="default"/>
      <w:b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Book Antiqua" w:eastAsia="Times New Roman" w:hAnsi="Book Antiqua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Book Antiqua" w:eastAsia="Calibri" w:hAnsi="Book Antiqua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Book Antiqua" w:hAnsi="Book Antiqua" w:cs="Book Antiqua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Book Antiqua" w:hAnsi="Book Antiqua" w:cs="Book Antiqua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Book Antiqua" w:hAnsi="Book Antiqua" w:cs="Book Antiqua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Book Antiqua" w:hAnsi="Book Antiqua" w:cs="Book Antiqua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Book Antiqua" w:hAnsi="Book Antiqua" w:cs="Book Antiqua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reformattatoHTMLCarattere">
    <w:name w:val="Preformattato HTML Caratter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ilepredefinito">
    <w:name w:val="Stile predefinito"/>
    <w:pPr>
      <w:spacing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A"/>
      <w:position w:val="-1"/>
      <w:sz w:val="22"/>
      <w:szCs w:val="22"/>
      <w:lang w:eastAsia="ar-SA"/>
    </w:rPr>
  </w:style>
  <w:style w:type="paragraph" w:styleId="Paragrafoelenco">
    <w:name w:val="List Paragraph"/>
    <w:basedOn w:val="Normale"/>
    <w:pPr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qFormat/>
    <w:pPr>
      <w:suppressAutoHyphens/>
      <w:spacing w:before="100" w:beforeAutospacing="1" w:after="100" w:afterAutospacing="1" w:line="240" w:lineRule="auto"/>
    </w:pPr>
    <w:rPr>
      <w:szCs w:val="24"/>
      <w:lang w:eastAsia="it-IT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cric82600v@pec.istruzione.it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1.jpg"/><Relationship Id="rId6" Type="http://schemas.openxmlformats.org/officeDocument/2006/relationships/image" Target="media/image2.png"/><Relationship Id="rId5" Type="http://schemas.openxmlformats.org/officeDocument/2006/relationships/hyperlink" Target="http://www.iccrema3.gov.it" TargetMode="External"/><Relationship Id="rId4" Type="http://schemas.openxmlformats.org/officeDocument/2006/relationships/hyperlink" Target="mailto:cric82600v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et4qgX6ZD7J8k2Y5LdPqiH9qxA==">AMUW2mXrJdr29lkQxPUNx+xIduQP5u5DjDsRrwC17PLZZ3ehorbTNJzkG4CjpNO86gpFcb5kd6n5rb5k6fpPjLQXBWtcVBN1NRnbNvw+zYIN36PzgjLon5Q=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Segreteria</cp:lastModifiedBy>
  <cp:revision>4</cp:revision>
  <dcterms:created xsi:type="dcterms:W3CDTF">2022-02-21T09:12:00Z</dcterms:created>
  <dcterms:modified xsi:type="dcterms:W3CDTF">2022-02-21T09:32:00Z</dcterms:modified>
</cp:coreProperties>
</file>