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1AC6DB06" w14:textId="77777777" w:rsidR="00D66F0B" w:rsidRPr="008C60F5" w:rsidRDefault="00D66F0B" w:rsidP="00D66F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42D86">
              <w:rPr>
                <w:rFonts w:ascii="Times New Roman" w:hAnsi="Times New Roman" w:cs="Times New Roman"/>
                <w:b/>
                <w:bCs/>
              </w:rPr>
              <w:t>AVVISO</w:t>
            </w:r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bookmarkStart w:id="0" w:name="_Hlk101432316"/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DI SELEZIONE PER IL CONFERIMENTO DI INCARICO </w:t>
            </w:r>
            <w:bookmarkStart w:id="1" w:name="_Hlk102060679"/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INDIVIDUALE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DI VALUTATORE</w:t>
            </w:r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NELL’AMBITO DEL PROGETTO </w:t>
            </w:r>
            <w:r w:rsidRPr="008C60F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“VIAGGIO NELLE </w:t>
            </w:r>
          </w:p>
          <w:p w14:paraId="59CD3278" w14:textId="77777777" w:rsidR="00D66F0B" w:rsidRPr="008C60F5" w:rsidRDefault="00D66F0B" w:rsidP="00D66F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C60F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TRADIZIONI DELLA MIA TERRA: ALLA SCOPERTA DEL MONDO ANTICO” PR CALABRIA FESR FSE+ 2021 – 2027 OP4. ESO4.5 presentato nell’ambito dell’Avviso Pubblico Per La Concessione Di Contributi Per La Realizzazione Di Specifici Percorsi Ed Itinerari Didattici Integrativi Nell’ambito Dell’iniziativa “Vivi E Scopri La Calabria” PR CALABRIA 2021/2027 (FSE+) ESO 4.5. – Azione 4.e.1”.</w:t>
            </w:r>
          </w:p>
          <w:p w14:paraId="301615C3" w14:textId="77777777" w:rsidR="00D66F0B" w:rsidRPr="008C60F5" w:rsidRDefault="00D66F0B" w:rsidP="00D66F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C60F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CUP: G44D25001520008</w:t>
            </w:r>
          </w:p>
          <w:p w14:paraId="7AB7EC64" w14:textId="3AC7B711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2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2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21C44B1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prot. n. […] del […]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9201E4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  <w:b/>
          <w:bCs/>
        </w:rPr>
      </w:pPr>
      <w:r w:rsidRPr="009201E4">
        <w:rPr>
          <w:rFonts w:ascii="Times New Roman" w:hAnsi="Times New Roman" w:cs="Times New Roman"/>
          <w:b/>
          <w:bCs/>
        </w:rPr>
        <w:t xml:space="preserve">non </w:t>
      </w:r>
      <w:r w:rsidR="00001D86" w:rsidRPr="009201E4">
        <w:rPr>
          <w:rFonts w:ascii="Times New Roman" w:hAnsi="Times New Roman" w:cs="Times New Roman"/>
          <w:b/>
          <w:bCs/>
        </w:rPr>
        <w:t xml:space="preserve">trovarsi </w:t>
      </w:r>
      <w:r w:rsidRPr="009201E4">
        <w:rPr>
          <w:rFonts w:ascii="Times New Roman" w:hAnsi="Times New Roman" w:cs="Times New Roman"/>
          <w:b/>
          <w:bCs/>
        </w:rPr>
        <w:t>in situazione di incompatibilità</w:t>
      </w:r>
      <w:r w:rsidR="00001D86" w:rsidRPr="009201E4">
        <w:rPr>
          <w:rFonts w:ascii="Times New Roman" w:hAnsi="Times New Roman" w:cs="Times New Roman"/>
          <w:b/>
          <w:bCs/>
        </w:rPr>
        <w:t xml:space="preserve">; </w:t>
      </w:r>
    </w:p>
    <w:p w14:paraId="30237C95" w14:textId="3CB7AF33" w:rsidR="00435C69" w:rsidRPr="009201E4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  <w:b/>
          <w:bCs/>
        </w:rPr>
      </w:pPr>
      <w:r w:rsidRPr="009201E4">
        <w:rPr>
          <w:rFonts w:ascii="Times New Roman" w:hAnsi="Times New Roman" w:cs="Times New Roman"/>
          <w:b/>
          <w:bCs/>
        </w:rPr>
        <w:t xml:space="preserve">ovvero, nel caso in cui sussistano </w:t>
      </w:r>
      <w:r w:rsidR="00DE167F" w:rsidRPr="009201E4">
        <w:rPr>
          <w:rFonts w:ascii="Times New Roman" w:hAnsi="Times New Roman" w:cs="Times New Roman"/>
          <w:b/>
          <w:bCs/>
        </w:rPr>
        <w:t xml:space="preserve">situazioni </w:t>
      </w:r>
      <w:r w:rsidRPr="009201E4">
        <w:rPr>
          <w:rFonts w:ascii="Times New Roman" w:hAnsi="Times New Roman" w:cs="Times New Roman"/>
          <w:b/>
          <w:bCs/>
        </w:rPr>
        <w:t>di incompatibilità,</w:t>
      </w:r>
      <w:r w:rsidR="00001D86" w:rsidRPr="009201E4">
        <w:rPr>
          <w:rFonts w:ascii="Times New Roman" w:hAnsi="Times New Roman" w:cs="Times New Roman"/>
          <w:b/>
          <w:bCs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9201E4">
        <w:rPr>
          <w:rFonts w:ascii="Times New Roman" w:hAnsi="Times New Roman" w:cs="Times New Roman"/>
          <w:b/>
          <w:bCs/>
        </w:rPr>
        <w:t>;</w:t>
      </w:r>
    </w:p>
    <w:p w14:paraId="11B45528" w14:textId="51A2ADC6" w:rsidR="00DE167F" w:rsidRPr="009201E4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  <w:b/>
          <w:bCs/>
        </w:rPr>
      </w:pPr>
      <w:bookmarkStart w:id="3" w:name="_Hlk107862731"/>
      <w:r w:rsidRPr="009201E4">
        <w:rPr>
          <w:rFonts w:ascii="Times New Roman" w:hAnsi="Times New Roman" w:cs="Times New Roman"/>
          <w:b/>
          <w:bCs/>
        </w:rPr>
        <w:t>non trovarsi in</w:t>
      </w:r>
      <w:r w:rsidR="00DE167F" w:rsidRPr="009201E4">
        <w:rPr>
          <w:rFonts w:ascii="Times New Roman" w:hAnsi="Times New Roman" w:cs="Times New Roman"/>
          <w:b/>
          <w:bCs/>
        </w:rPr>
        <w:t xml:space="preserve"> situazioni di conflitto di interessi</w:t>
      </w:r>
      <w:r w:rsidRPr="009201E4">
        <w:rPr>
          <w:rFonts w:ascii="Times New Roman" w:hAnsi="Times New Roman" w:cs="Times New Roman"/>
          <w:b/>
          <w:bCs/>
        </w:rPr>
        <w:t xml:space="preserve">, anche potenziale, </w:t>
      </w:r>
      <w:r w:rsidR="00DE167F" w:rsidRPr="009201E4">
        <w:rPr>
          <w:rFonts w:ascii="Times New Roman" w:hAnsi="Times New Roman" w:cs="Times New Roman"/>
          <w:b/>
          <w:bCs/>
        </w:rPr>
        <w:t>che possano interferire con l’esercizio dell’incarico</w:t>
      </w:r>
      <w:r w:rsidRPr="009201E4">
        <w:rPr>
          <w:rFonts w:ascii="Times New Roman" w:hAnsi="Times New Roman" w:cs="Times New Roman"/>
          <w:b/>
          <w:bCs/>
        </w:rPr>
        <w:t>;</w:t>
      </w:r>
    </w:p>
    <w:bookmarkEnd w:id="3"/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4" w:name="_Hlk76729328"/>
    </w:p>
    <w:bookmarkEnd w:id="4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5B3F95">
      <w:footerReference w:type="default" r:id="rId8"/>
      <w:pgSz w:w="11906" w:h="16838"/>
      <w:pgMar w:top="1955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6A79" w14:textId="77777777" w:rsidR="00B039C5" w:rsidRDefault="00B039C5" w:rsidP="00731BFA">
      <w:pPr>
        <w:spacing w:after="0" w:line="240" w:lineRule="auto"/>
      </w:pPr>
      <w:r>
        <w:separator/>
      </w:r>
    </w:p>
  </w:endnote>
  <w:endnote w:type="continuationSeparator" w:id="0">
    <w:p w14:paraId="477FC990" w14:textId="77777777" w:rsidR="00B039C5" w:rsidRDefault="00B039C5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9E35" w14:textId="77777777" w:rsidR="00B039C5" w:rsidRDefault="00B039C5" w:rsidP="00731BFA">
      <w:pPr>
        <w:spacing w:after="0" w:line="240" w:lineRule="auto"/>
      </w:pPr>
      <w:r>
        <w:separator/>
      </w:r>
    </w:p>
  </w:footnote>
  <w:footnote w:type="continuationSeparator" w:id="0">
    <w:p w14:paraId="6222B8D4" w14:textId="77777777" w:rsidR="00B039C5" w:rsidRDefault="00B039C5" w:rsidP="0073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9"/>
  </w:num>
  <w:num w:numId="4" w16cid:durableId="1123188733">
    <w:abstractNumId w:val="12"/>
  </w:num>
  <w:num w:numId="5" w16cid:durableId="1951164113">
    <w:abstractNumId w:val="16"/>
  </w:num>
  <w:num w:numId="6" w16cid:durableId="426730216">
    <w:abstractNumId w:val="14"/>
  </w:num>
  <w:num w:numId="7" w16cid:durableId="1771000763">
    <w:abstractNumId w:val="13"/>
  </w:num>
  <w:num w:numId="8" w16cid:durableId="788595880">
    <w:abstractNumId w:val="6"/>
  </w:num>
  <w:num w:numId="9" w16cid:durableId="248664238">
    <w:abstractNumId w:val="17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0"/>
  </w:num>
  <w:num w:numId="13" w16cid:durableId="1026714282">
    <w:abstractNumId w:val="8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5"/>
  </w:num>
  <w:num w:numId="18" w16cid:durableId="1279023000">
    <w:abstractNumId w:val="11"/>
  </w:num>
  <w:num w:numId="19" w16cid:durableId="1279754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3F95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1684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7D0CB1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201E4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039C5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515F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66F0B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Michele Celano</cp:lastModifiedBy>
  <cp:revision>13</cp:revision>
  <dcterms:created xsi:type="dcterms:W3CDTF">2022-04-22T16:31:00Z</dcterms:created>
  <dcterms:modified xsi:type="dcterms:W3CDTF">2025-07-05T10:21:00Z</dcterms:modified>
</cp:coreProperties>
</file>