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34502" w14:textId="77777777"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14:paraId="0A7B0BF6" w14:textId="77777777" w:rsidR="00853BBE" w:rsidRPr="0054306F" w:rsidRDefault="00853BBE" w:rsidP="00853BBE">
      <w:pPr>
        <w:rPr>
          <w:sz w:val="22"/>
          <w:szCs w:val="22"/>
        </w:rPr>
      </w:pPr>
    </w:p>
    <w:p w14:paraId="2D86929E" w14:textId="79E355AF" w:rsidR="00665136" w:rsidRDefault="00853BBE" w:rsidP="00665136">
      <w:pPr>
        <w:ind w:right="98"/>
        <w:rPr>
          <w:rFonts w:ascii="Arial" w:hAnsi="Arial" w:cs="Arial"/>
          <w:b/>
          <w:bCs/>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8E159B" w:rsidRPr="008E159B">
        <w:rPr>
          <w:rFonts w:ascii="Calibri" w:eastAsia="Calibri" w:hAnsi="Calibri" w:cs="Calibri"/>
          <w:b/>
          <w:color w:val="000000"/>
          <w:kern w:val="0"/>
          <w:sz w:val="22"/>
          <w:szCs w:val="22"/>
        </w:rPr>
        <w:t>ORDINE MATERIALE DI PITTURA PLESSO SSI SOVERIA MANNELLI</w:t>
      </w:r>
    </w:p>
    <w:p w14:paraId="033E6253" w14:textId="4BEAE1D5" w:rsidR="0054306F" w:rsidRPr="0054306F" w:rsidRDefault="00665136" w:rsidP="008E159B">
      <w:pPr>
        <w:ind w:right="98"/>
        <w:rPr>
          <w:rFonts w:ascii="Arial" w:hAnsi="Arial" w:cs="Arial"/>
          <w:sz w:val="18"/>
          <w:szCs w:val="18"/>
          <w:lang w:eastAsia="en-US"/>
        </w:rPr>
      </w:pPr>
      <w:r>
        <w:rPr>
          <w:rFonts w:ascii="Arial" w:hAnsi="Arial" w:cs="Arial"/>
          <w:sz w:val="22"/>
          <w:szCs w:val="22"/>
        </w:rPr>
        <w:t xml:space="preserve">CIG: </w:t>
      </w:r>
      <w:r w:rsidR="008E159B" w:rsidRPr="008E159B">
        <w:rPr>
          <w:rFonts w:ascii="Arial" w:hAnsi="Arial" w:cs="Arial"/>
          <w:sz w:val="22"/>
          <w:szCs w:val="22"/>
        </w:rPr>
        <w:t>B3105E0DA9</w:t>
      </w:r>
    </w:p>
    <w:p w14:paraId="0B4EC6B3"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68296B83"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180E710D" w14:textId="77777777" w:rsidR="00853BBE" w:rsidRDefault="00853BBE" w:rsidP="00853BBE">
      <w:pPr>
        <w:pStyle w:val="Intestazione"/>
        <w:jc w:val="center"/>
        <w:rPr>
          <w:rFonts w:ascii="Arial" w:hAnsi="Arial" w:cs="Arial"/>
          <w:b/>
          <w:sz w:val="22"/>
          <w:szCs w:val="22"/>
        </w:rPr>
      </w:pPr>
    </w:p>
    <w:p w14:paraId="7D13BC90"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7935CD08" w14:textId="77777777" w:rsidR="00693A8C" w:rsidRDefault="00693A8C" w:rsidP="00853BBE">
      <w:pPr>
        <w:spacing w:before="120"/>
        <w:jc w:val="center"/>
        <w:rPr>
          <w:rFonts w:ascii="Arial" w:hAnsi="Arial" w:cs="Arial"/>
          <w:b/>
          <w:sz w:val="22"/>
          <w:szCs w:val="22"/>
          <w:u w:val="single"/>
        </w:rPr>
      </w:pPr>
    </w:p>
    <w:p w14:paraId="20079B54" w14:textId="77777777" w:rsidR="00853BBE" w:rsidRDefault="00853BBE" w:rsidP="00853BBE">
      <w:pPr>
        <w:spacing w:before="120"/>
        <w:jc w:val="center"/>
        <w:rPr>
          <w:szCs w:val="24"/>
        </w:rPr>
      </w:pPr>
      <w:r>
        <w:rPr>
          <w:rFonts w:ascii="Arial" w:hAnsi="Arial" w:cs="Arial"/>
          <w:b/>
          <w:sz w:val="22"/>
          <w:szCs w:val="22"/>
          <w:u w:val="single"/>
        </w:rPr>
        <w:t>DICHIARA</w:t>
      </w:r>
    </w:p>
    <w:p w14:paraId="5EDE9CE3" w14:textId="77777777" w:rsidR="00853BBE" w:rsidRDefault="00C616E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7252982F" wp14:editId="65A53FE7">
                <wp:simplePos x="0" y="0"/>
                <wp:positionH relativeFrom="column">
                  <wp:posOffset>3810</wp:posOffset>
                </wp:positionH>
                <wp:positionV relativeFrom="paragraph">
                  <wp:posOffset>90805</wp:posOffset>
                </wp:positionV>
                <wp:extent cx="142875" cy="142875"/>
                <wp:effectExtent l="9525" t="11430" r="9525" b="762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1AD88"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1D359339"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2B5DB49F" w14:textId="77777777" w:rsidR="003B5F6E" w:rsidRDefault="00C616E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0F917270" wp14:editId="59DFED48">
                <wp:simplePos x="0" y="0"/>
                <wp:positionH relativeFrom="column">
                  <wp:posOffset>27305</wp:posOffset>
                </wp:positionH>
                <wp:positionV relativeFrom="paragraph">
                  <wp:posOffset>39370</wp:posOffset>
                </wp:positionV>
                <wp:extent cx="142875" cy="142875"/>
                <wp:effectExtent l="13970" t="6985" r="5080"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044F4"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44E6F31B"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092740"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5933B749" w14:textId="77777777" w:rsidR="00E334B7" w:rsidRDefault="00C616E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7E9EBEA4" wp14:editId="2B049177">
                <wp:simplePos x="0" y="0"/>
                <wp:positionH relativeFrom="column">
                  <wp:posOffset>27305</wp:posOffset>
                </wp:positionH>
                <wp:positionV relativeFrom="paragraph">
                  <wp:posOffset>39370</wp:posOffset>
                </wp:positionV>
                <wp:extent cx="142875" cy="142875"/>
                <wp:effectExtent l="13970" t="7620" r="508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46A01"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300B613C"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DFBFC"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2AD8CD70"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4E01D3" w14:textId="77777777"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7DA8E812"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DBF45F" w14:textId="77777777" w:rsidR="00150137" w:rsidRPr="00150137" w:rsidRDefault="00C616E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694D4DAE" wp14:editId="55AA090A">
                <wp:simplePos x="0" y="0"/>
                <wp:positionH relativeFrom="column">
                  <wp:posOffset>3810</wp:posOffset>
                </wp:positionH>
                <wp:positionV relativeFrom="paragraph">
                  <wp:posOffset>24130</wp:posOffset>
                </wp:positionV>
                <wp:extent cx="142875" cy="142875"/>
                <wp:effectExtent l="9525" t="12700" r="952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2BB82"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383AC7D7"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42114917" w14:textId="77777777" w:rsidR="00150137" w:rsidRDefault="00C616E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7729B5FF" wp14:editId="1637F106">
                <wp:simplePos x="0" y="0"/>
                <wp:positionH relativeFrom="column">
                  <wp:posOffset>27305</wp:posOffset>
                </wp:positionH>
                <wp:positionV relativeFrom="paragraph">
                  <wp:posOffset>39370</wp:posOffset>
                </wp:positionV>
                <wp:extent cx="142875" cy="142875"/>
                <wp:effectExtent l="13970" t="9525"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F66FE"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2C2DC3DC"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BF93DA"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3A981698"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drawing>
          <wp:inline distT="0" distB="0" distL="0" distR="0" wp14:anchorId="7B26308B" wp14:editId="03213BA3">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77A79D8E"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745456B4"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2CF98880" wp14:editId="7BF65763">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628F3CFC" w14:textId="77777777" w:rsidR="002F141A" w:rsidRDefault="002F141A" w:rsidP="002F141A">
      <w:pPr>
        <w:pStyle w:val="NormaleWeb"/>
        <w:jc w:val="both"/>
        <w:rPr>
          <w:rFonts w:ascii="Arial" w:hAnsi="Arial" w:cs="Arial"/>
          <w:sz w:val="22"/>
          <w:szCs w:val="22"/>
        </w:rPr>
      </w:pPr>
    </w:p>
    <w:p w14:paraId="2C238AA8" w14:textId="77777777" w:rsidR="00853BBE" w:rsidRPr="00F55B53" w:rsidRDefault="00C616E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34836D59" wp14:editId="3106B6E4">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BB12F"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6A8B1337"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746D0A0E" w14:textId="77777777" w:rsidR="00853BBE" w:rsidRPr="00F55B53" w:rsidRDefault="00853BBE" w:rsidP="00853BBE">
      <w:pPr>
        <w:spacing w:before="120"/>
        <w:rPr>
          <w:rFonts w:ascii="Arial" w:hAnsi="Arial" w:cs="Arial"/>
          <w:color w:val="000000" w:themeColor="text1"/>
          <w:sz w:val="22"/>
          <w:szCs w:val="22"/>
        </w:rPr>
      </w:pPr>
    </w:p>
    <w:p w14:paraId="1627BC91"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0D79B55C"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112F441F" w14:textId="77777777" w:rsidR="00853BBE" w:rsidRPr="00F55B53" w:rsidRDefault="00853BBE" w:rsidP="00853BBE">
      <w:pPr>
        <w:spacing w:before="120"/>
        <w:rPr>
          <w:rFonts w:ascii="Arial" w:hAnsi="Arial" w:cs="Arial"/>
          <w:b/>
          <w:color w:val="000000" w:themeColor="text1"/>
          <w:sz w:val="22"/>
          <w:szCs w:val="22"/>
        </w:rPr>
      </w:pPr>
    </w:p>
    <w:p w14:paraId="5D55077E" w14:textId="77777777" w:rsidR="00853BBE" w:rsidRPr="00150137" w:rsidRDefault="00853BBE" w:rsidP="00853BBE">
      <w:pPr>
        <w:spacing w:before="120"/>
        <w:rPr>
          <w:sz w:val="20"/>
          <w:szCs w:val="20"/>
        </w:rPr>
      </w:pPr>
      <w:r w:rsidRPr="00150137">
        <w:rPr>
          <w:rFonts w:ascii="Arial" w:hAnsi="Arial" w:cs="Arial"/>
          <w:b/>
          <w:sz w:val="20"/>
          <w:szCs w:val="20"/>
        </w:rPr>
        <w:t>Nota (1)</w:t>
      </w:r>
    </w:p>
    <w:p w14:paraId="220D4963"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72C521EB"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0FB3351A" w14:textId="77777777" w:rsidR="003C09EF" w:rsidRPr="00150137" w:rsidRDefault="003C09EF" w:rsidP="00853BBE">
      <w:pPr>
        <w:rPr>
          <w:rFonts w:ascii="Arial" w:hAnsi="Arial" w:cs="Arial"/>
          <w:sz w:val="20"/>
          <w:szCs w:val="20"/>
          <w:u w:val="single"/>
        </w:rPr>
      </w:pPr>
    </w:p>
    <w:p w14:paraId="6908DC51"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13F90045" w14:textId="77777777" w:rsidR="00853BBE" w:rsidRDefault="00853BBE" w:rsidP="00853BBE">
      <w:pPr>
        <w:rPr>
          <w:rFonts w:ascii="Arial" w:hAnsi="Arial" w:cs="Arial"/>
          <w:sz w:val="22"/>
          <w:szCs w:val="22"/>
        </w:rPr>
      </w:pPr>
    </w:p>
    <w:p w14:paraId="528C1FAC" w14:textId="77777777" w:rsidR="00853BBE" w:rsidRDefault="00853BBE" w:rsidP="00853BBE">
      <w:pPr>
        <w:rPr>
          <w:szCs w:val="24"/>
        </w:rPr>
      </w:pPr>
      <w:r>
        <w:rPr>
          <w:rFonts w:ascii="Arial" w:hAnsi="Arial" w:cs="Arial"/>
          <w:sz w:val="22"/>
          <w:szCs w:val="22"/>
        </w:rPr>
        <w:t xml:space="preserve">ai sensi dell’art. 1, comma 17 della legge n. 190/2012 </w:t>
      </w:r>
    </w:p>
    <w:p w14:paraId="64A7E3B2" w14:textId="77777777" w:rsidR="00853BBE" w:rsidRDefault="00853BBE" w:rsidP="00853BBE">
      <w:pPr>
        <w:rPr>
          <w:rFonts w:ascii="Arial" w:hAnsi="Arial" w:cs="Arial"/>
          <w:sz w:val="22"/>
          <w:szCs w:val="22"/>
        </w:rPr>
      </w:pPr>
    </w:p>
    <w:p w14:paraId="17D7182E" w14:textId="77777777" w:rsidR="00853BBE" w:rsidRDefault="00853BBE" w:rsidP="00853BBE">
      <w:pPr>
        <w:jc w:val="center"/>
        <w:rPr>
          <w:szCs w:val="24"/>
        </w:rPr>
      </w:pPr>
      <w:r>
        <w:rPr>
          <w:rFonts w:ascii="Arial" w:hAnsi="Arial" w:cs="Arial"/>
          <w:b/>
          <w:sz w:val="22"/>
          <w:szCs w:val="22"/>
        </w:rPr>
        <w:t>DICHIARA</w:t>
      </w:r>
    </w:p>
    <w:p w14:paraId="31C7617F" w14:textId="77777777" w:rsidR="00853BBE" w:rsidRDefault="00853BBE" w:rsidP="00853BBE">
      <w:pPr>
        <w:jc w:val="center"/>
        <w:rPr>
          <w:rFonts w:ascii="Arial" w:hAnsi="Arial" w:cs="Arial"/>
          <w:b/>
          <w:sz w:val="22"/>
          <w:szCs w:val="22"/>
        </w:rPr>
      </w:pPr>
    </w:p>
    <w:p w14:paraId="48F4153C"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56DF7F4E" w14:textId="77777777" w:rsidR="00853BBE" w:rsidRDefault="00853BBE" w:rsidP="00853BBE">
      <w:pPr>
        <w:rPr>
          <w:rFonts w:ascii="Arial" w:hAnsi="Arial" w:cs="Arial"/>
          <w:sz w:val="22"/>
          <w:szCs w:val="22"/>
        </w:rPr>
      </w:pPr>
    </w:p>
    <w:p w14:paraId="5723AB60"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0E726C20"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56AAD0D4"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721A409C"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742D9A94"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14900DFD"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75755DE0"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329F58B5" w14:textId="77777777" w:rsidR="00853BBE" w:rsidRDefault="00853BBE" w:rsidP="00853BBE">
      <w:pPr>
        <w:rPr>
          <w:rFonts w:ascii="Arial" w:hAnsi="Arial" w:cs="Arial"/>
          <w:sz w:val="22"/>
          <w:szCs w:val="22"/>
        </w:rPr>
      </w:pPr>
    </w:p>
    <w:p w14:paraId="261AD4D3"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6E63578D" w14:textId="77777777" w:rsidR="00853BBE" w:rsidRDefault="00853BBE" w:rsidP="00853BBE">
      <w:pPr>
        <w:rPr>
          <w:rFonts w:ascii="Arial" w:hAnsi="Arial" w:cs="Arial"/>
          <w:sz w:val="22"/>
          <w:szCs w:val="22"/>
        </w:rPr>
      </w:pPr>
    </w:p>
    <w:p w14:paraId="74229F33"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6F4265C7" w14:textId="77777777" w:rsidR="00853BBE" w:rsidRDefault="00853BBE" w:rsidP="00853BBE">
      <w:pPr>
        <w:rPr>
          <w:rFonts w:ascii="Arial" w:hAnsi="Arial" w:cs="Arial"/>
          <w:sz w:val="22"/>
          <w:szCs w:val="22"/>
        </w:rPr>
      </w:pPr>
    </w:p>
    <w:p w14:paraId="6147860B"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0FEE2C7D" w14:textId="77777777" w:rsidR="00853BBE" w:rsidRDefault="00853BBE" w:rsidP="00853BBE">
      <w:pPr>
        <w:rPr>
          <w:rFonts w:ascii="Arial" w:hAnsi="Arial" w:cs="Arial"/>
          <w:sz w:val="22"/>
          <w:szCs w:val="22"/>
        </w:rPr>
      </w:pPr>
    </w:p>
    <w:p w14:paraId="3F2D7EBE"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4F6415DD" w14:textId="77777777" w:rsidR="00853BBE" w:rsidRDefault="00853BBE" w:rsidP="00853BBE">
      <w:pPr>
        <w:rPr>
          <w:rFonts w:ascii="Arial" w:hAnsi="Arial" w:cs="Arial"/>
          <w:sz w:val="22"/>
          <w:szCs w:val="22"/>
        </w:rPr>
      </w:pPr>
    </w:p>
    <w:p w14:paraId="4DA7AD21"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34A9AFC5"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6CC8D7CE" w14:textId="77777777" w:rsidR="00853BBE" w:rsidRDefault="00853BBE" w:rsidP="00853BBE">
      <w:pPr>
        <w:rPr>
          <w:rFonts w:ascii="Arial" w:hAnsi="Arial" w:cs="Arial"/>
          <w:sz w:val="22"/>
          <w:szCs w:val="22"/>
        </w:rPr>
      </w:pPr>
    </w:p>
    <w:p w14:paraId="700BDF5C"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1284D16C"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0C62DF99"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4828AF5F"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69A30E36" wp14:editId="2F650F1A">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94643"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5BDCB197" w14:textId="77777777" w:rsidR="00853BBE" w:rsidRDefault="00853BBE" w:rsidP="00853BBE">
      <w:pPr>
        <w:pStyle w:val="Paragrafoelenco"/>
        <w:spacing w:beforeAutospacing="1" w:after="240"/>
        <w:ind w:left="283"/>
        <w:jc w:val="both"/>
        <w:rPr>
          <w:rFonts w:ascii="Arial" w:hAnsi="Arial" w:cs="Arial"/>
          <w:sz w:val="22"/>
          <w:szCs w:val="22"/>
        </w:rPr>
      </w:pPr>
    </w:p>
    <w:p w14:paraId="3C95E524"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5D847682"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530117FC" wp14:editId="6C01F995">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F3B18"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08FA51C5"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DC350AA"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53092554"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61F950A"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4A54307" w14:textId="77777777" w:rsidR="00853BBE" w:rsidRDefault="00853BBE" w:rsidP="009773DE">
            <w:pPr>
              <w:jc w:val="center"/>
              <w:rPr>
                <w:szCs w:val="24"/>
              </w:rPr>
            </w:pPr>
            <w:r>
              <w:rPr>
                <w:rFonts w:ascii="Arial" w:hAnsi="Arial" w:cs="Arial"/>
                <w:b/>
                <w:bCs/>
                <w:sz w:val="22"/>
                <w:szCs w:val="22"/>
              </w:rPr>
              <w:t>Codice Fiscale/Partita IVA</w:t>
            </w:r>
          </w:p>
        </w:tc>
      </w:tr>
      <w:tr w:rsidR="00853BBE" w14:paraId="3A656D6D"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0E9F3CA"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A3A51EA" w14:textId="77777777" w:rsidR="00853BBE" w:rsidRDefault="00853BBE" w:rsidP="009773DE">
            <w:pPr>
              <w:rPr>
                <w:rFonts w:ascii="Arial" w:hAnsi="Arial" w:cs="Arial"/>
                <w:b/>
                <w:bCs/>
                <w:sz w:val="22"/>
                <w:szCs w:val="22"/>
              </w:rPr>
            </w:pPr>
          </w:p>
        </w:tc>
      </w:tr>
      <w:tr w:rsidR="00853BBE" w14:paraId="707EB53C"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023CC42"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85FDBC3" w14:textId="77777777" w:rsidR="00853BBE" w:rsidRDefault="00853BBE" w:rsidP="009773DE">
            <w:pPr>
              <w:rPr>
                <w:rFonts w:ascii="Arial" w:hAnsi="Arial" w:cs="Arial"/>
                <w:b/>
                <w:bCs/>
                <w:sz w:val="22"/>
                <w:szCs w:val="22"/>
              </w:rPr>
            </w:pPr>
          </w:p>
        </w:tc>
      </w:tr>
      <w:tr w:rsidR="00853BBE" w14:paraId="3E30F8CB"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7FBA021"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B3AEA08" w14:textId="77777777" w:rsidR="00853BBE" w:rsidRDefault="00853BBE" w:rsidP="009773DE">
            <w:pPr>
              <w:rPr>
                <w:rFonts w:ascii="Arial" w:hAnsi="Arial" w:cs="Arial"/>
                <w:b/>
                <w:bCs/>
                <w:sz w:val="22"/>
                <w:szCs w:val="22"/>
              </w:rPr>
            </w:pPr>
          </w:p>
        </w:tc>
      </w:tr>
    </w:tbl>
    <w:p w14:paraId="77C54CF3"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20F4E000"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6725F1DF" w14:textId="77777777" w:rsidR="00853BBE" w:rsidRDefault="00853BBE" w:rsidP="009773DE">
            <w:pPr>
              <w:jc w:val="center"/>
              <w:rPr>
                <w:szCs w:val="24"/>
              </w:rPr>
            </w:pPr>
            <w:r>
              <w:rPr>
                <w:rFonts w:ascii="Arial" w:hAnsi="Arial" w:cs="Arial"/>
                <w:sz w:val="14"/>
                <w:szCs w:val="14"/>
              </w:rPr>
              <w:t xml:space="preserve">Sigla paese </w:t>
            </w:r>
          </w:p>
          <w:p w14:paraId="35BCF1EC"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2C99B284" w14:textId="77777777" w:rsidR="00853BBE" w:rsidRDefault="00853BBE" w:rsidP="009773DE">
            <w:pPr>
              <w:jc w:val="center"/>
              <w:rPr>
                <w:szCs w:val="24"/>
              </w:rPr>
            </w:pPr>
            <w:r>
              <w:rPr>
                <w:rFonts w:ascii="Arial" w:hAnsi="Arial" w:cs="Arial"/>
                <w:sz w:val="14"/>
                <w:szCs w:val="14"/>
              </w:rPr>
              <w:t xml:space="preserve">Numeri di controllo </w:t>
            </w:r>
          </w:p>
          <w:p w14:paraId="1F624C3E"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1913BBA5" w14:textId="77777777" w:rsidR="00853BBE" w:rsidRDefault="00853BBE" w:rsidP="009773DE">
            <w:pPr>
              <w:jc w:val="center"/>
              <w:rPr>
                <w:szCs w:val="24"/>
              </w:rPr>
            </w:pPr>
            <w:r>
              <w:rPr>
                <w:rFonts w:ascii="Arial" w:hAnsi="Arial" w:cs="Arial"/>
                <w:sz w:val="14"/>
                <w:szCs w:val="14"/>
              </w:rPr>
              <w:t xml:space="preserve">CIN </w:t>
            </w:r>
          </w:p>
          <w:p w14:paraId="2512699B"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4E6A2FC8"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5AB7E8A4"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5C64C560" w14:textId="77777777" w:rsidR="00853BBE" w:rsidRDefault="00853BBE" w:rsidP="009773DE">
            <w:pPr>
              <w:jc w:val="center"/>
              <w:rPr>
                <w:szCs w:val="24"/>
              </w:rPr>
            </w:pPr>
            <w:r>
              <w:rPr>
                <w:rFonts w:ascii="Arial" w:hAnsi="Arial" w:cs="Arial"/>
                <w:sz w:val="14"/>
                <w:szCs w:val="14"/>
              </w:rPr>
              <w:t>C/C (12 caratteri)</w:t>
            </w:r>
          </w:p>
        </w:tc>
      </w:tr>
      <w:tr w:rsidR="00853BBE" w14:paraId="5904A752"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421798"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9019E2"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3DA9BA"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A50802"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0FA7C"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065C02" w14:textId="77777777" w:rsidR="00853BBE" w:rsidRDefault="00853BBE" w:rsidP="009773DE">
            <w:pPr>
              <w:rPr>
                <w:sz w:val="18"/>
                <w:szCs w:val="18"/>
              </w:rPr>
            </w:pPr>
          </w:p>
        </w:tc>
      </w:tr>
    </w:tbl>
    <w:p w14:paraId="2293D287"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1C004170" w14:textId="77777777" w:rsidR="00853BBE" w:rsidRDefault="00853BBE" w:rsidP="00853BBE">
      <w:pPr>
        <w:pStyle w:val="Paragrafoelenco"/>
        <w:spacing w:beforeAutospacing="1" w:after="240"/>
        <w:ind w:left="283"/>
        <w:rPr>
          <w:rFonts w:ascii="Arial" w:hAnsi="Arial" w:cs="Arial"/>
          <w:sz w:val="22"/>
          <w:szCs w:val="22"/>
        </w:rPr>
      </w:pPr>
    </w:p>
    <w:p w14:paraId="50DB2899"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02B1574B" w14:textId="77777777" w:rsidR="00853BBE" w:rsidRDefault="00853BBE" w:rsidP="00853BBE">
      <w:pPr>
        <w:pStyle w:val="Paragrafoelenco"/>
        <w:spacing w:beforeAutospacing="1" w:after="240"/>
        <w:ind w:left="283"/>
        <w:rPr>
          <w:rFonts w:ascii="Arial" w:hAnsi="Arial" w:cs="Arial"/>
          <w:sz w:val="22"/>
          <w:szCs w:val="22"/>
        </w:rPr>
      </w:pPr>
    </w:p>
    <w:p w14:paraId="686E8653"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73241331" w14:textId="77777777" w:rsidR="008C5F46" w:rsidRPr="008C5F46" w:rsidRDefault="008C5F46" w:rsidP="008C5F46">
      <w:pPr>
        <w:pStyle w:val="Paragrafoelenco"/>
        <w:rPr>
          <w:szCs w:val="24"/>
        </w:rPr>
      </w:pPr>
    </w:p>
    <w:p w14:paraId="4A012501"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28F567EA" w14:textId="77777777" w:rsidR="00853BBE" w:rsidRDefault="00853BBE" w:rsidP="00853BBE">
      <w:pPr>
        <w:pStyle w:val="Paragrafoelenco"/>
        <w:ind w:left="0"/>
        <w:rPr>
          <w:rFonts w:ascii="Arial" w:hAnsi="Arial" w:cs="Arial"/>
          <w:sz w:val="22"/>
          <w:szCs w:val="22"/>
        </w:rPr>
      </w:pPr>
    </w:p>
    <w:p w14:paraId="69A03999"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42CE8843"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084E387A"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3BD95465" w14:textId="77777777" w:rsidR="00853BBE" w:rsidRDefault="00853BBE" w:rsidP="00853BBE">
      <w:pPr>
        <w:spacing w:before="120" w:after="120"/>
        <w:jc w:val="center"/>
        <w:rPr>
          <w:rFonts w:ascii="Arial" w:hAnsi="Arial" w:cs="Arial"/>
          <w:sz w:val="22"/>
          <w:szCs w:val="22"/>
        </w:rPr>
      </w:pPr>
    </w:p>
    <w:p w14:paraId="1B8789C0"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39BC432C" w14:textId="77777777" w:rsidR="00665136" w:rsidRDefault="00853BBE" w:rsidP="00853BBE">
      <w:pPr>
        <w:spacing w:before="120" w:after="120"/>
        <w:ind w:firstLine="708"/>
        <w:rPr>
          <w:rFonts w:ascii="Times" w:hAnsi="Times"/>
          <w:b/>
          <w:bCs/>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665136" w:rsidRPr="00CD6C98">
        <w:rPr>
          <w:rFonts w:ascii="Times" w:hAnsi="Times"/>
          <w:b/>
          <w:bCs/>
          <w:u w:val="single"/>
        </w:rPr>
        <w:t>UF6MJG</w:t>
      </w:r>
      <w:r w:rsidR="00665136" w:rsidRPr="0004376D">
        <w:rPr>
          <w:rFonts w:ascii="Times" w:hAnsi="Times"/>
          <w:b/>
          <w:bCs/>
        </w:rPr>
        <w:t xml:space="preserve"> </w:t>
      </w:r>
    </w:p>
    <w:p w14:paraId="0669C036"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21FF8733"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3E1D6887" w14:textId="57E0573E" w:rsidR="00665136" w:rsidRPr="008E159B" w:rsidRDefault="00853BBE" w:rsidP="00665136">
      <w:pPr>
        <w:ind w:firstLine="708"/>
        <w:rPr>
          <w:rFonts w:ascii="Arial" w:hAnsi="Arial" w:cs="Arial"/>
          <w:b/>
          <w:bCs/>
          <w:sz w:val="22"/>
          <w:szCs w:val="22"/>
        </w:rPr>
      </w:pPr>
      <w:r>
        <w:rPr>
          <w:rFonts w:ascii="Arial" w:hAnsi="Arial" w:cs="Arial"/>
          <w:sz w:val="22"/>
          <w:szCs w:val="22"/>
        </w:rPr>
        <w:t xml:space="preserve">Si comunica, inoltre, che il </w:t>
      </w:r>
      <w:r w:rsidRPr="00EE3BF4">
        <w:rPr>
          <w:rFonts w:ascii="Arial" w:hAnsi="Arial" w:cs="Arial"/>
          <w:sz w:val="22"/>
          <w:szCs w:val="22"/>
        </w:rPr>
        <w:t xml:space="preserve">codice </w:t>
      </w:r>
      <w:r w:rsidRPr="00EE3BF4">
        <w:rPr>
          <w:rFonts w:ascii="Arial" w:hAnsi="Arial" w:cs="Arial"/>
          <w:b/>
          <w:sz w:val="22"/>
          <w:szCs w:val="22"/>
        </w:rPr>
        <w:t>CIG</w:t>
      </w:r>
      <w:r w:rsidRPr="00EE3BF4">
        <w:rPr>
          <w:rFonts w:ascii="Arial" w:hAnsi="Arial" w:cs="Arial"/>
          <w:sz w:val="22"/>
          <w:szCs w:val="22"/>
        </w:rPr>
        <w:t xml:space="preserve"> </w:t>
      </w:r>
      <w:r w:rsidRPr="00EE3BF4">
        <w:rPr>
          <w:rFonts w:ascii="Arial" w:hAnsi="Arial" w:cs="Arial"/>
          <w:b/>
          <w:sz w:val="22"/>
          <w:szCs w:val="22"/>
        </w:rPr>
        <w:t>da inserire nella fattura elettronica</w:t>
      </w:r>
      <w:r w:rsidRPr="00EE3BF4">
        <w:rPr>
          <w:rFonts w:ascii="Arial" w:hAnsi="Arial" w:cs="Arial"/>
          <w:sz w:val="22"/>
          <w:szCs w:val="22"/>
        </w:rPr>
        <w:t xml:space="preserve"> </w:t>
      </w:r>
      <w:r w:rsidRPr="00EE3BF4">
        <w:rPr>
          <w:rFonts w:ascii="Arial" w:hAnsi="Arial" w:cs="Arial"/>
          <w:sz w:val="22"/>
          <w:szCs w:val="22"/>
          <w:lang w:eastAsia="en-US"/>
        </w:rPr>
        <w:t>(ed</w:t>
      </w:r>
      <w:r>
        <w:rPr>
          <w:rFonts w:ascii="Arial" w:hAnsi="Arial" w:cs="Arial"/>
          <w:sz w:val="22"/>
          <w:szCs w:val="22"/>
          <w:lang w:eastAsia="en-US"/>
        </w:rPr>
        <w:t xml:space="preserve"> eventualmente il CUP) </w:t>
      </w:r>
      <w:r>
        <w:rPr>
          <w:rFonts w:ascii="Arial" w:hAnsi="Arial" w:cs="Arial"/>
          <w:sz w:val="22"/>
          <w:szCs w:val="22"/>
        </w:rPr>
        <w:t xml:space="preserve">in relazione a questa procedura </w:t>
      </w:r>
      <w:r w:rsidR="008E159B">
        <w:rPr>
          <w:rFonts w:ascii="Arial" w:hAnsi="Arial" w:cs="Arial"/>
          <w:sz w:val="22"/>
          <w:szCs w:val="22"/>
        </w:rPr>
        <w:t xml:space="preserve">è il seguente: </w:t>
      </w:r>
      <w:r w:rsidR="008E159B" w:rsidRPr="008E159B">
        <w:rPr>
          <w:rFonts w:ascii="Arial" w:hAnsi="Arial" w:cs="Arial"/>
          <w:b/>
          <w:bCs/>
          <w:sz w:val="22"/>
          <w:szCs w:val="22"/>
        </w:rPr>
        <w:t>B3105E0DA9</w:t>
      </w:r>
    </w:p>
    <w:p w14:paraId="093FC61C" w14:textId="77777777" w:rsidR="00665136" w:rsidRDefault="00665136" w:rsidP="00665136">
      <w:pPr>
        <w:ind w:firstLine="708"/>
        <w:rPr>
          <w:rFonts w:ascii="Arial" w:hAnsi="Arial" w:cs="Arial"/>
          <w:sz w:val="22"/>
          <w:szCs w:val="22"/>
        </w:rPr>
      </w:pPr>
    </w:p>
    <w:p w14:paraId="6E9FC316" w14:textId="77777777" w:rsidR="00665136" w:rsidRDefault="00665136" w:rsidP="00665136">
      <w:pPr>
        <w:ind w:firstLine="708"/>
        <w:rPr>
          <w:rFonts w:ascii="Arial" w:hAnsi="Arial" w:cs="Arial"/>
          <w:sz w:val="22"/>
          <w:szCs w:val="22"/>
        </w:rPr>
      </w:pPr>
    </w:p>
    <w:p w14:paraId="020C1590" w14:textId="77777777" w:rsidR="00665136" w:rsidRDefault="00665136" w:rsidP="00665136">
      <w:pPr>
        <w:ind w:firstLine="708"/>
        <w:rPr>
          <w:rFonts w:ascii="Arial" w:hAnsi="Arial" w:cs="Arial"/>
          <w:sz w:val="22"/>
          <w:szCs w:val="22"/>
        </w:rPr>
      </w:pPr>
    </w:p>
    <w:p w14:paraId="24A3DE73" w14:textId="77777777" w:rsidR="00665136" w:rsidRDefault="00665136" w:rsidP="00665136">
      <w:pPr>
        <w:ind w:firstLine="708"/>
        <w:rPr>
          <w:rFonts w:ascii="Arial" w:hAnsi="Arial" w:cs="Arial"/>
          <w:sz w:val="22"/>
          <w:szCs w:val="22"/>
        </w:rPr>
      </w:pPr>
    </w:p>
    <w:p w14:paraId="3D99B0E8" w14:textId="77777777" w:rsidR="00665136" w:rsidRDefault="00665136" w:rsidP="00665136">
      <w:pPr>
        <w:ind w:firstLine="708"/>
        <w:rPr>
          <w:rFonts w:ascii="Arial" w:hAnsi="Arial" w:cs="Arial"/>
          <w:sz w:val="22"/>
          <w:szCs w:val="22"/>
        </w:rPr>
      </w:pPr>
    </w:p>
    <w:p w14:paraId="4C247791" w14:textId="77777777" w:rsidR="00665136" w:rsidRDefault="00665136" w:rsidP="00665136">
      <w:pPr>
        <w:ind w:firstLine="708"/>
        <w:rPr>
          <w:rFonts w:ascii="Arial" w:hAnsi="Arial" w:cs="Arial"/>
          <w:sz w:val="22"/>
          <w:szCs w:val="22"/>
        </w:rPr>
      </w:pPr>
    </w:p>
    <w:p w14:paraId="2E0BD3DD" w14:textId="77777777" w:rsidR="00665136" w:rsidRDefault="00665136" w:rsidP="00665136">
      <w:pPr>
        <w:ind w:firstLine="708"/>
        <w:rPr>
          <w:rFonts w:ascii="Arial" w:hAnsi="Arial" w:cs="Arial"/>
          <w:sz w:val="22"/>
          <w:szCs w:val="22"/>
        </w:rPr>
      </w:pPr>
    </w:p>
    <w:p w14:paraId="16CB8520" w14:textId="77777777" w:rsidR="00665136" w:rsidRDefault="00665136" w:rsidP="00665136">
      <w:pPr>
        <w:ind w:firstLine="708"/>
        <w:rPr>
          <w:rFonts w:ascii="Arial" w:hAnsi="Arial" w:cs="Arial"/>
          <w:sz w:val="22"/>
          <w:szCs w:val="22"/>
        </w:rPr>
      </w:pPr>
    </w:p>
    <w:p w14:paraId="18BEED2D" w14:textId="77777777" w:rsidR="00665136" w:rsidRDefault="00665136" w:rsidP="00665136">
      <w:pPr>
        <w:ind w:firstLine="708"/>
        <w:rPr>
          <w:rFonts w:ascii="Arial" w:hAnsi="Arial" w:cs="Arial"/>
          <w:sz w:val="22"/>
          <w:szCs w:val="22"/>
        </w:rPr>
      </w:pPr>
    </w:p>
    <w:p w14:paraId="6F9D94F0" w14:textId="77777777" w:rsidR="00665136" w:rsidRDefault="00665136" w:rsidP="00665136">
      <w:pPr>
        <w:ind w:firstLine="708"/>
        <w:rPr>
          <w:rFonts w:ascii="Arial" w:hAnsi="Arial" w:cs="Arial"/>
          <w:sz w:val="22"/>
          <w:szCs w:val="22"/>
        </w:rPr>
      </w:pPr>
    </w:p>
    <w:p w14:paraId="0B67A0DE" w14:textId="77777777" w:rsidR="00665136" w:rsidRDefault="00665136" w:rsidP="00665136">
      <w:pPr>
        <w:ind w:firstLine="708"/>
        <w:rPr>
          <w:rFonts w:ascii="Arial" w:hAnsi="Arial" w:cs="Arial"/>
          <w:sz w:val="22"/>
          <w:szCs w:val="22"/>
        </w:rPr>
      </w:pPr>
    </w:p>
    <w:p w14:paraId="21932ADC" w14:textId="77777777" w:rsidR="00665136" w:rsidRDefault="00665136" w:rsidP="00665136">
      <w:pPr>
        <w:ind w:firstLine="708"/>
        <w:rPr>
          <w:rFonts w:ascii="Arial" w:hAnsi="Arial" w:cs="Arial"/>
          <w:sz w:val="22"/>
          <w:szCs w:val="22"/>
        </w:rPr>
      </w:pPr>
    </w:p>
    <w:p w14:paraId="25DFF4F8" w14:textId="77777777" w:rsidR="00665136" w:rsidRDefault="00665136" w:rsidP="00665136">
      <w:pPr>
        <w:ind w:firstLine="708"/>
        <w:rPr>
          <w:rFonts w:ascii="Arial" w:hAnsi="Arial" w:cs="Arial"/>
          <w:sz w:val="22"/>
          <w:szCs w:val="22"/>
        </w:rPr>
      </w:pPr>
    </w:p>
    <w:p w14:paraId="1BC586AB" w14:textId="77777777" w:rsidR="00665136" w:rsidRDefault="00665136" w:rsidP="00665136">
      <w:pPr>
        <w:ind w:firstLine="708"/>
        <w:rPr>
          <w:rFonts w:ascii="Arial" w:hAnsi="Arial" w:cs="Arial"/>
          <w:sz w:val="22"/>
          <w:szCs w:val="22"/>
        </w:rPr>
      </w:pPr>
    </w:p>
    <w:p w14:paraId="03CC06EC" w14:textId="77777777" w:rsidR="00665136" w:rsidRDefault="00665136" w:rsidP="00665136">
      <w:pPr>
        <w:ind w:firstLine="708"/>
        <w:rPr>
          <w:rFonts w:ascii="Arial" w:hAnsi="Arial" w:cs="Arial"/>
          <w:sz w:val="22"/>
          <w:szCs w:val="22"/>
        </w:rPr>
      </w:pPr>
    </w:p>
    <w:p w14:paraId="45323312" w14:textId="77777777" w:rsidR="00665136" w:rsidRDefault="00665136" w:rsidP="00665136">
      <w:pPr>
        <w:ind w:firstLine="708"/>
        <w:rPr>
          <w:rFonts w:ascii="Arial" w:hAnsi="Arial" w:cs="Arial"/>
          <w:sz w:val="22"/>
          <w:szCs w:val="22"/>
        </w:rPr>
      </w:pPr>
    </w:p>
    <w:p w14:paraId="31DE213E" w14:textId="77777777" w:rsidR="00665136" w:rsidRDefault="00665136" w:rsidP="00665136">
      <w:pPr>
        <w:ind w:firstLine="708"/>
        <w:rPr>
          <w:rFonts w:ascii="Arial" w:hAnsi="Arial" w:cs="Arial"/>
          <w:sz w:val="22"/>
          <w:szCs w:val="22"/>
        </w:rPr>
      </w:pPr>
    </w:p>
    <w:p w14:paraId="31AE09FC" w14:textId="77777777" w:rsidR="00665136" w:rsidRDefault="00665136" w:rsidP="00665136">
      <w:pPr>
        <w:ind w:firstLine="708"/>
        <w:rPr>
          <w:rFonts w:ascii="Arial" w:hAnsi="Arial" w:cs="Arial"/>
          <w:sz w:val="22"/>
          <w:szCs w:val="22"/>
        </w:rPr>
      </w:pPr>
    </w:p>
    <w:p w14:paraId="7CC1E6CE" w14:textId="77777777" w:rsidR="00665136" w:rsidRDefault="00665136" w:rsidP="00665136">
      <w:pPr>
        <w:ind w:firstLine="708"/>
        <w:rPr>
          <w:rFonts w:ascii="Arial" w:hAnsi="Arial" w:cs="Arial"/>
          <w:sz w:val="22"/>
          <w:szCs w:val="22"/>
        </w:rPr>
      </w:pPr>
    </w:p>
    <w:p w14:paraId="35C05A02" w14:textId="77777777" w:rsidR="00665136" w:rsidRDefault="00665136" w:rsidP="00665136">
      <w:pPr>
        <w:ind w:firstLine="708"/>
        <w:rPr>
          <w:rFonts w:ascii="Arial" w:hAnsi="Arial" w:cs="Arial"/>
          <w:sz w:val="22"/>
          <w:szCs w:val="22"/>
        </w:rPr>
      </w:pPr>
    </w:p>
    <w:p w14:paraId="2F49CB3B" w14:textId="77777777" w:rsidR="00665136" w:rsidRDefault="00665136" w:rsidP="00665136">
      <w:pPr>
        <w:ind w:firstLine="708"/>
        <w:rPr>
          <w:rFonts w:ascii="Arial" w:hAnsi="Arial" w:cs="Arial"/>
          <w:sz w:val="22"/>
          <w:szCs w:val="22"/>
        </w:rPr>
      </w:pPr>
    </w:p>
    <w:p w14:paraId="3D065B5E" w14:textId="77777777" w:rsidR="00665136" w:rsidRDefault="00665136" w:rsidP="00665136">
      <w:pPr>
        <w:ind w:firstLine="708"/>
        <w:rPr>
          <w:rFonts w:ascii="Arial" w:hAnsi="Arial" w:cs="Arial"/>
          <w:sz w:val="22"/>
          <w:szCs w:val="22"/>
        </w:rPr>
      </w:pPr>
    </w:p>
    <w:p w14:paraId="37EC032F" w14:textId="77777777" w:rsidR="00665136" w:rsidRDefault="00665136" w:rsidP="00665136">
      <w:pPr>
        <w:ind w:firstLine="708"/>
        <w:rPr>
          <w:rFonts w:ascii="Arial" w:hAnsi="Arial" w:cs="Arial"/>
          <w:sz w:val="22"/>
          <w:szCs w:val="22"/>
        </w:rPr>
      </w:pPr>
    </w:p>
    <w:p w14:paraId="7442FA56" w14:textId="77777777" w:rsidR="00665136" w:rsidRDefault="00665136" w:rsidP="00665136">
      <w:pPr>
        <w:ind w:firstLine="708"/>
        <w:rPr>
          <w:rFonts w:ascii="Arial" w:hAnsi="Arial" w:cs="Arial"/>
          <w:sz w:val="22"/>
          <w:szCs w:val="22"/>
        </w:rPr>
      </w:pPr>
    </w:p>
    <w:p w14:paraId="488AB465" w14:textId="77777777" w:rsidR="00665136" w:rsidRDefault="00665136" w:rsidP="00665136">
      <w:pPr>
        <w:ind w:firstLine="708"/>
        <w:rPr>
          <w:rFonts w:ascii="Arial" w:hAnsi="Arial" w:cs="Arial"/>
          <w:sz w:val="22"/>
          <w:szCs w:val="22"/>
        </w:rPr>
      </w:pPr>
    </w:p>
    <w:p w14:paraId="0C3769FA" w14:textId="77777777" w:rsidR="00665136" w:rsidRDefault="00665136" w:rsidP="00665136">
      <w:pPr>
        <w:ind w:firstLine="708"/>
        <w:rPr>
          <w:rFonts w:ascii="Arial" w:hAnsi="Arial" w:cs="Arial"/>
          <w:sz w:val="22"/>
          <w:szCs w:val="22"/>
        </w:rPr>
      </w:pPr>
    </w:p>
    <w:p w14:paraId="44E942C8" w14:textId="77777777" w:rsidR="00665136" w:rsidRDefault="00665136" w:rsidP="00665136">
      <w:pPr>
        <w:ind w:firstLine="708"/>
        <w:rPr>
          <w:rFonts w:ascii="Arial" w:hAnsi="Arial" w:cs="Arial"/>
          <w:sz w:val="22"/>
          <w:szCs w:val="22"/>
        </w:rPr>
      </w:pPr>
    </w:p>
    <w:p w14:paraId="43B3DDE1" w14:textId="77777777" w:rsidR="00665136" w:rsidRDefault="00665136" w:rsidP="00665136">
      <w:pPr>
        <w:ind w:firstLine="708"/>
        <w:rPr>
          <w:rFonts w:ascii="Arial" w:hAnsi="Arial" w:cs="Arial"/>
          <w:sz w:val="22"/>
          <w:szCs w:val="22"/>
        </w:rPr>
      </w:pPr>
    </w:p>
    <w:p w14:paraId="6653D7CE" w14:textId="77777777" w:rsidR="00665136" w:rsidRDefault="00665136" w:rsidP="00665136">
      <w:pPr>
        <w:ind w:firstLine="708"/>
        <w:rPr>
          <w:rFonts w:ascii="Arial" w:hAnsi="Arial" w:cs="Arial"/>
          <w:sz w:val="22"/>
          <w:szCs w:val="22"/>
        </w:rPr>
      </w:pPr>
    </w:p>
    <w:p w14:paraId="398AD639" w14:textId="77777777" w:rsidR="00665136" w:rsidRDefault="00665136" w:rsidP="00665136">
      <w:pPr>
        <w:ind w:firstLine="708"/>
        <w:rPr>
          <w:rFonts w:ascii="Arial" w:hAnsi="Arial" w:cs="Arial"/>
          <w:sz w:val="22"/>
          <w:szCs w:val="22"/>
        </w:rPr>
      </w:pPr>
    </w:p>
    <w:p w14:paraId="1E492120" w14:textId="77777777" w:rsidR="00665136" w:rsidRDefault="00665136" w:rsidP="00665136">
      <w:pPr>
        <w:ind w:firstLine="708"/>
        <w:rPr>
          <w:rFonts w:ascii="Arial" w:hAnsi="Arial" w:cs="Arial"/>
          <w:sz w:val="22"/>
          <w:szCs w:val="22"/>
        </w:rPr>
      </w:pPr>
    </w:p>
    <w:p w14:paraId="768888FC" w14:textId="77777777" w:rsidR="00665136" w:rsidRDefault="00665136" w:rsidP="00665136">
      <w:pPr>
        <w:ind w:firstLine="708"/>
        <w:rPr>
          <w:rFonts w:ascii="Arial" w:hAnsi="Arial" w:cs="Arial"/>
          <w:sz w:val="22"/>
          <w:szCs w:val="22"/>
        </w:rPr>
      </w:pPr>
    </w:p>
    <w:p w14:paraId="6EFC2CDF" w14:textId="77777777" w:rsidR="00665136" w:rsidRDefault="00665136" w:rsidP="00665136">
      <w:pPr>
        <w:ind w:firstLine="708"/>
        <w:rPr>
          <w:rFonts w:ascii="Arial" w:hAnsi="Arial" w:cs="Arial"/>
          <w:sz w:val="22"/>
          <w:szCs w:val="22"/>
        </w:rPr>
      </w:pPr>
    </w:p>
    <w:p w14:paraId="5B5254A1" w14:textId="77777777" w:rsidR="00665136" w:rsidRDefault="00665136" w:rsidP="00665136">
      <w:pPr>
        <w:ind w:firstLine="708"/>
        <w:rPr>
          <w:rFonts w:ascii="Arial" w:hAnsi="Arial" w:cs="Arial"/>
          <w:sz w:val="22"/>
          <w:szCs w:val="22"/>
        </w:rPr>
      </w:pPr>
    </w:p>
    <w:p w14:paraId="00859ACE" w14:textId="77777777" w:rsidR="00665136" w:rsidRDefault="00665136" w:rsidP="00665136">
      <w:pPr>
        <w:ind w:firstLine="708"/>
        <w:rPr>
          <w:rFonts w:ascii="Arial" w:hAnsi="Arial" w:cs="Arial"/>
          <w:sz w:val="22"/>
          <w:szCs w:val="22"/>
        </w:rPr>
      </w:pPr>
    </w:p>
    <w:p w14:paraId="20907D0C" w14:textId="77777777" w:rsidR="00853BBE" w:rsidRDefault="00853BBE" w:rsidP="00665136">
      <w:pPr>
        <w:ind w:firstLine="708"/>
        <w:rPr>
          <w:szCs w:val="24"/>
        </w:rPr>
      </w:pPr>
      <w:r>
        <w:rPr>
          <w:rFonts w:ascii="Arial" w:hAnsi="Arial" w:cs="Arial"/>
          <w:b/>
          <w:bCs/>
          <w:sz w:val="22"/>
          <w:szCs w:val="22"/>
        </w:rPr>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14:paraId="6219EF47" w14:textId="77777777" w:rsidR="00853BBE" w:rsidRDefault="00853BBE" w:rsidP="00853BBE">
      <w:pPr>
        <w:rPr>
          <w:rFonts w:ascii="Arial" w:hAnsi="Arial" w:cs="Arial"/>
          <w:sz w:val="22"/>
          <w:szCs w:val="22"/>
        </w:rPr>
      </w:pPr>
    </w:p>
    <w:p w14:paraId="17FD6BCC" w14:textId="77777777" w:rsidR="00853BBE" w:rsidRDefault="00853BBE" w:rsidP="00853BBE">
      <w:pPr>
        <w:widowControl w:val="0"/>
        <w:spacing w:before="100" w:after="100"/>
        <w:ind w:right="-4"/>
        <w:rPr>
          <w:szCs w:val="24"/>
        </w:rPr>
      </w:pPr>
      <w:r>
        <w:rPr>
          <w:rFonts w:ascii="Arial" w:hAnsi="Arial" w:cs="Arial"/>
          <w:sz w:val="22"/>
          <w:szCs w:val="22"/>
        </w:rPr>
        <w:lastRenderedPageBreak/>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701D299A" w14:textId="77777777"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29D1F780"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Dlgs 50/2016 e tutta la normativa e le prassi amministrative richiamate e collegate alle citate disposizioni);</w:t>
      </w:r>
    </w:p>
    <w:p w14:paraId="7710BB65"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57F1FFFC" w14:textId="77777777"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79F64EC5" w14:textId="77777777"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7938CECE" w14:textId="77777777"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13629CC4" w14:textId="77777777" w:rsidR="00853BBE" w:rsidRDefault="00853BBE" w:rsidP="00853BBE">
      <w:pPr>
        <w:widowControl w:val="0"/>
        <w:numPr>
          <w:ilvl w:val="0"/>
          <w:numId w:val="9"/>
        </w:numPr>
        <w:ind w:left="284" w:hanging="284"/>
        <w:rPr>
          <w:szCs w:val="24"/>
        </w:rPr>
      </w:pPr>
      <w:r>
        <w:rPr>
          <w:rFonts w:ascii="Arial" w:hAnsi="Arial" w:cs="Arial"/>
          <w:sz w:val="22"/>
          <w:szCs w:val="22"/>
        </w:rPr>
        <w:t xml:space="preserve">il titolare del </w:t>
      </w:r>
      <w:r w:rsidRPr="008013C8">
        <w:rPr>
          <w:rFonts w:ascii="Arial" w:hAnsi="Arial" w:cs="Arial"/>
          <w:sz w:val="22"/>
          <w:szCs w:val="22"/>
        </w:rPr>
        <w:t xml:space="preserve">trattamento è </w:t>
      </w:r>
      <w:r w:rsidR="00665136">
        <w:rPr>
          <w:rFonts w:ascii="Arial" w:hAnsi="Arial" w:cs="Arial"/>
          <w:b/>
          <w:bCs/>
          <w:color w:val="000000"/>
          <w:sz w:val="22"/>
          <w:szCs w:val="22"/>
        </w:rPr>
        <w:t>l’ISTITUTO COMPRENSIVO G. RODARI DI SOVERIA MANNELLI</w:t>
      </w:r>
      <w:r w:rsidRPr="008013C8">
        <w:rPr>
          <w:rFonts w:ascii="Arial" w:hAnsi="Arial" w:cs="Arial"/>
          <w:sz w:val="22"/>
          <w:szCs w:val="22"/>
        </w:rPr>
        <w:t xml:space="preserve"> rappresentato</w:t>
      </w:r>
      <w:r>
        <w:rPr>
          <w:rFonts w:ascii="Arial" w:hAnsi="Arial" w:cs="Arial"/>
          <w:sz w:val="22"/>
          <w:szCs w:val="22"/>
        </w:rPr>
        <w:t xml:space="preserve"> dal Dirigente Scolastico pro-tempore </w:t>
      </w:r>
      <w:r w:rsidR="00520223">
        <w:rPr>
          <w:rFonts w:ascii="Arial" w:hAnsi="Arial" w:cs="Arial"/>
          <w:b/>
          <w:bCs/>
          <w:sz w:val="22"/>
          <w:szCs w:val="22"/>
        </w:rPr>
        <w:t>Dott.</w:t>
      </w:r>
      <w:r w:rsidR="00665136">
        <w:rPr>
          <w:rFonts w:ascii="Arial" w:hAnsi="Arial" w:cs="Arial"/>
          <w:b/>
          <w:bCs/>
          <w:sz w:val="22"/>
          <w:szCs w:val="22"/>
        </w:rPr>
        <w:t xml:space="preserve">ssa Teresa </w:t>
      </w:r>
      <w:proofErr w:type="spellStart"/>
      <w:r w:rsidR="00665136">
        <w:rPr>
          <w:rFonts w:ascii="Arial" w:hAnsi="Arial" w:cs="Arial"/>
          <w:b/>
          <w:bCs/>
          <w:sz w:val="22"/>
          <w:szCs w:val="22"/>
        </w:rPr>
        <w:t>Pullia</w:t>
      </w:r>
      <w:proofErr w:type="spellEnd"/>
    </w:p>
    <w:p w14:paraId="4924BC48" w14:textId="77777777" w:rsidR="00520223" w:rsidRPr="00520223" w:rsidRDefault="00520223" w:rsidP="00520223">
      <w:pPr>
        <w:pStyle w:val="Paragrafoelenco"/>
        <w:numPr>
          <w:ilvl w:val="0"/>
          <w:numId w:val="9"/>
        </w:numPr>
        <w:ind w:left="567"/>
        <w:rPr>
          <w:rFonts w:ascii="Arial" w:hAnsi="Arial" w:cs="Arial"/>
          <w:kern w:val="1"/>
          <w:sz w:val="22"/>
          <w:szCs w:val="22"/>
        </w:rPr>
      </w:pPr>
      <w:r>
        <w:rPr>
          <w:rFonts w:ascii="Arial" w:hAnsi="Arial" w:cs="Arial"/>
          <w:sz w:val="22"/>
          <w:szCs w:val="22"/>
        </w:rPr>
        <w:t>I</w:t>
      </w:r>
      <w:r w:rsidR="00853BBE" w:rsidRPr="00520223">
        <w:rPr>
          <w:rFonts w:ascii="Arial" w:hAnsi="Arial" w:cs="Arial"/>
          <w:sz w:val="22"/>
          <w:szCs w:val="22"/>
        </w:rPr>
        <w:t xml:space="preserve">l Responsabile della Protezione dei Dati (RPD) </w:t>
      </w:r>
      <w:r w:rsidR="00665136" w:rsidRPr="00EE3BF4">
        <w:rPr>
          <w:rFonts w:ascii="Arial" w:hAnsi="Arial" w:cs="Arial"/>
          <w:b/>
          <w:bCs/>
          <w:sz w:val="22"/>
          <w:szCs w:val="22"/>
        </w:rPr>
        <w:t xml:space="preserve">AZSOLUZIONI.COM DI A. </w:t>
      </w:r>
      <w:proofErr w:type="spellStart"/>
      <w:r w:rsidR="00665136" w:rsidRPr="00EE3BF4">
        <w:rPr>
          <w:rFonts w:ascii="Arial" w:hAnsi="Arial" w:cs="Arial"/>
          <w:b/>
          <w:bCs/>
          <w:sz w:val="22"/>
          <w:szCs w:val="22"/>
        </w:rPr>
        <w:t>ZANGHi</w:t>
      </w:r>
      <w:proofErr w:type="spellEnd"/>
      <w:r w:rsidR="00665136" w:rsidRPr="00EE3BF4">
        <w:rPr>
          <w:rFonts w:ascii="Arial" w:hAnsi="Arial" w:cs="Arial"/>
          <w:b/>
          <w:bCs/>
          <w:sz w:val="22"/>
          <w:szCs w:val="22"/>
        </w:rPr>
        <w:t>’</w:t>
      </w:r>
      <w:r w:rsidR="00665136" w:rsidRPr="00665136">
        <w:rPr>
          <w:rFonts w:ascii="Arial" w:hAnsi="Arial" w:cs="Arial"/>
          <w:sz w:val="22"/>
          <w:szCs w:val="22"/>
        </w:rPr>
        <w:t xml:space="preserve"> Responsabile legale </w:t>
      </w:r>
      <w:proofErr w:type="spellStart"/>
      <w:r w:rsidR="00665136" w:rsidRPr="00665136">
        <w:rPr>
          <w:rFonts w:ascii="Arial" w:hAnsi="Arial" w:cs="Arial"/>
          <w:sz w:val="22"/>
          <w:szCs w:val="22"/>
        </w:rPr>
        <w:t>Zanghì</w:t>
      </w:r>
      <w:proofErr w:type="spellEnd"/>
      <w:r w:rsidR="00665136" w:rsidRPr="00665136">
        <w:rPr>
          <w:rFonts w:ascii="Arial" w:hAnsi="Arial" w:cs="Arial"/>
          <w:sz w:val="22"/>
          <w:szCs w:val="22"/>
        </w:rPr>
        <w:t xml:space="preserve"> Antonino Via Arabia Saudita 9 88900 – Crotone Email az@azsoluzioni.com PEC antonino.zanghi@legalmail.it Cell. 3483723759 Tel. 0962982480</w:t>
      </w:r>
    </w:p>
    <w:p w14:paraId="2157EF06" w14:textId="77777777" w:rsidR="00853BBE" w:rsidRPr="00520223" w:rsidRDefault="00853BBE" w:rsidP="00406BB6">
      <w:pPr>
        <w:widowControl w:val="0"/>
        <w:numPr>
          <w:ilvl w:val="0"/>
          <w:numId w:val="9"/>
        </w:numPr>
        <w:spacing w:after="160" w:line="256" w:lineRule="auto"/>
        <w:ind w:left="284" w:hanging="284"/>
        <w:rPr>
          <w:szCs w:val="24"/>
        </w:rPr>
      </w:pPr>
      <w:r w:rsidRPr="00520223">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45797CFD" w14:textId="77777777" w:rsidR="00853BBE" w:rsidRDefault="00853BBE" w:rsidP="00853BBE">
      <w:pPr>
        <w:widowControl w:val="0"/>
        <w:spacing w:after="160" w:line="256" w:lineRule="auto"/>
        <w:rPr>
          <w:rFonts w:ascii="Arial" w:hAnsi="Arial" w:cs="Arial"/>
          <w:sz w:val="22"/>
          <w:szCs w:val="22"/>
        </w:rPr>
      </w:pPr>
    </w:p>
    <w:p w14:paraId="60BCDE82"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48B110F2"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4BE3E716"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0125024D"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03D5E625"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3FEAC653"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2CC73BEC"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0D2B2" w14:textId="77777777" w:rsidR="00D57E0C" w:rsidRDefault="00D57E0C" w:rsidP="00853BBE">
      <w:r>
        <w:separator/>
      </w:r>
    </w:p>
  </w:endnote>
  <w:endnote w:type="continuationSeparator" w:id="0">
    <w:p w14:paraId="56689FC6" w14:textId="77777777" w:rsidR="00D57E0C" w:rsidRDefault="00D57E0C"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CC98E" w14:textId="77777777" w:rsidR="00D57E0C" w:rsidRDefault="00D57E0C" w:rsidP="00853BBE">
      <w:r>
        <w:separator/>
      </w:r>
    </w:p>
  </w:footnote>
  <w:footnote w:type="continuationSeparator" w:id="0">
    <w:p w14:paraId="03B68023" w14:textId="77777777" w:rsidR="00D57E0C" w:rsidRDefault="00D57E0C"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4244353">
    <w:abstractNumId w:val="0"/>
  </w:num>
  <w:num w:numId="2" w16cid:durableId="1867325709">
    <w:abstractNumId w:val="1"/>
  </w:num>
  <w:num w:numId="3" w16cid:durableId="40787441">
    <w:abstractNumId w:val="2"/>
  </w:num>
  <w:num w:numId="4" w16cid:durableId="1217205488">
    <w:abstractNumId w:val="3"/>
  </w:num>
  <w:num w:numId="5" w16cid:durableId="2143886768">
    <w:abstractNumId w:val="4"/>
  </w:num>
  <w:num w:numId="6" w16cid:durableId="71515552">
    <w:abstractNumId w:val="5"/>
  </w:num>
  <w:num w:numId="7" w16cid:durableId="2557854">
    <w:abstractNumId w:val="6"/>
  </w:num>
  <w:num w:numId="8" w16cid:durableId="1564292939">
    <w:abstractNumId w:val="7"/>
  </w:num>
  <w:num w:numId="9" w16cid:durableId="1898323549">
    <w:abstractNumId w:val="8"/>
  </w:num>
  <w:num w:numId="10" w16cid:durableId="675235325">
    <w:abstractNumId w:val="9"/>
  </w:num>
  <w:num w:numId="11" w16cid:durableId="1329405223">
    <w:abstractNumId w:val="10"/>
  </w:num>
  <w:num w:numId="12" w16cid:durableId="41891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9B"/>
    <w:rsid w:val="000A1D8E"/>
    <w:rsid w:val="00103057"/>
    <w:rsid w:val="001136EF"/>
    <w:rsid w:val="00150137"/>
    <w:rsid w:val="00177DE4"/>
    <w:rsid w:val="001A18C2"/>
    <w:rsid w:val="001C0E46"/>
    <w:rsid w:val="002563B9"/>
    <w:rsid w:val="00273EDC"/>
    <w:rsid w:val="002F141A"/>
    <w:rsid w:val="00386D24"/>
    <w:rsid w:val="003B5F6E"/>
    <w:rsid w:val="003C09EF"/>
    <w:rsid w:val="00406BB6"/>
    <w:rsid w:val="0041150D"/>
    <w:rsid w:val="004D6886"/>
    <w:rsid w:val="004E129D"/>
    <w:rsid w:val="004E5851"/>
    <w:rsid w:val="00520223"/>
    <w:rsid w:val="0054306F"/>
    <w:rsid w:val="005A4262"/>
    <w:rsid w:val="005A4E65"/>
    <w:rsid w:val="005B38C9"/>
    <w:rsid w:val="005D2F97"/>
    <w:rsid w:val="00631B36"/>
    <w:rsid w:val="00665136"/>
    <w:rsid w:val="00693A8C"/>
    <w:rsid w:val="006C5784"/>
    <w:rsid w:val="00720F81"/>
    <w:rsid w:val="007E0124"/>
    <w:rsid w:val="008013C8"/>
    <w:rsid w:val="00812182"/>
    <w:rsid w:val="0081468B"/>
    <w:rsid w:val="00817C74"/>
    <w:rsid w:val="008425CE"/>
    <w:rsid w:val="00853BBE"/>
    <w:rsid w:val="008B2612"/>
    <w:rsid w:val="008C5F46"/>
    <w:rsid w:val="008C7633"/>
    <w:rsid w:val="008C7644"/>
    <w:rsid w:val="008E159B"/>
    <w:rsid w:val="009773DE"/>
    <w:rsid w:val="009A7132"/>
    <w:rsid w:val="009C5351"/>
    <w:rsid w:val="00A371EB"/>
    <w:rsid w:val="00A54B82"/>
    <w:rsid w:val="00A7073E"/>
    <w:rsid w:val="00AD584B"/>
    <w:rsid w:val="00AD63BC"/>
    <w:rsid w:val="00AF1D9F"/>
    <w:rsid w:val="00BD4DC0"/>
    <w:rsid w:val="00C1037C"/>
    <w:rsid w:val="00C13A08"/>
    <w:rsid w:val="00C50020"/>
    <w:rsid w:val="00C616E9"/>
    <w:rsid w:val="00CF1C3A"/>
    <w:rsid w:val="00D57E0C"/>
    <w:rsid w:val="00D73E0A"/>
    <w:rsid w:val="00D87DBE"/>
    <w:rsid w:val="00E334B7"/>
    <w:rsid w:val="00E47926"/>
    <w:rsid w:val="00E52B2D"/>
    <w:rsid w:val="00EA5CEE"/>
    <w:rsid w:val="00EC37A0"/>
    <w:rsid w:val="00EE3BF4"/>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70D72"/>
  <w14:defaultImageDpi w14:val="0"/>
  <w15:docId w15:val="{9B04F0BD-7FB1-46F0-982E-12E712F6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520223"/>
    <w:pPr>
      <w:tabs>
        <w:tab w:val="center" w:pos="4819"/>
        <w:tab w:val="right" w:pos="9638"/>
      </w:tabs>
    </w:pPr>
  </w:style>
  <w:style w:type="character" w:customStyle="1" w:styleId="PidipaginaCarattere">
    <w:name w:val="Piè di pagina Carattere"/>
    <w:basedOn w:val="Carpredefinitoparagrafo"/>
    <w:link w:val="Pidipagina"/>
    <w:uiPriority w:val="99"/>
    <w:locked/>
    <w:rsid w:val="00520223"/>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229808">
      <w:marLeft w:val="0"/>
      <w:marRight w:val="0"/>
      <w:marTop w:val="0"/>
      <w:marBottom w:val="0"/>
      <w:divBdr>
        <w:top w:val="none" w:sz="0" w:space="0" w:color="auto"/>
        <w:left w:val="none" w:sz="0" w:space="0" w:color="auto"/>
        <w:bottom w:val="none" w:sz="0" w:space="0" w:color="auto"/>
        <w:right w:val="none" w:sz="0" w:space="0" w:color="auto"/>
      </w:divBdr>
      <w:divsChild>
        <w:div w:id="1463229816">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09">
      <w:marLeft w:val="0"/>
      <w:marRight w:val="0"/>
      <w:marTop w:val="0"/>
      <w:marBottom w:val="0"/>
      <w:divBdr>
        <w:top w:val="none" w:sz="0" w:space="0" w:color="auto"/>
        <w:left w:val="none" w:sz="0" w:space="0" w:color="auto"/>
        <w:bottom w:val="none" w:sz="0" w:space="0" w:color="auto"/>
        <w:right w:val="none" w:sz="0" w:space="0" w:color="auto"/>
      </w:divBdr>
      <w:divsChild>
        <w:div w:id="146322981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0">
      <w:marLeft w:val="0"/>
      <w:marRight w:val="0"/>
      <w:marTop w:val="0"/>
      <w:marBottom w:val="0"/>
      <w:divBdr>
        <w:top w:val="none" w:sz="0" w:space="0" w:color="auto"/>
        <w:left w:val="none" w:sz="0" w:space="0" w:color="auto"/>
        <w:bottom w:val="none" w:sz="0" w:space="0" w:color="auto"/>
        <w:right w:val="none" w:sz="0" w:space="0" w:color="auto"/>
      </w:divBdr>
      <w:divsChild>
        <w:div w:id="1463229812">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5">
      <w:marLeft w:val="0"/>
      <w:marRight w:val="0"/>
      <w:marTop w:val="0"/>
      <w:marBottom w:val="0"/>
      <w:divBdr>
        <w:top w:val="none" w:sz="0" w:space="0" w:color="auto"/>
        <w:left w:val="none" w:sz="0" w:space="0" w:color="auto"/>
        <w:bottom w:val="none" w:sz="0" w:space="0" w:color="auto"/>
        <w:right w:val="none" w:sz="0" w:space="0" w:color="auto"/>
      </w:divBdr>
      <w:divsChild>
        <w:div w:id="1463229813">
          <w:marLeft w:val="720"/>
          <w:marRight w:val="720"/>
          <w:marTop w:val="100"/>
          <w:marBottom w:val="100"/>
          <w:divBdr>
            <w:top w:val="none" w:sz="0" w:space="0" w:color="auto"/>
            <w:left w:val="none" w:sz="0" w:space="0" w:color="auto"/>
            <w:bottom w:val="none" w:sz="0" w:space="0" w:color="auto"/>
            <w:right w:val="none" w:sz="0" w:space="0" w:color="auto"/>
          </w:divBdr>
        </w:div>
        <w:div w:id="1463229814">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7">
      <w:marLeft w:val="0"/>
      <w:marRight w:val="0"/>
      <w:marTop w:val="0"/>
      <w:marBottom w:val="0"/>
      <w:divBdr>
        <w:top w:val="none" w:sz="0" w:space="0" w:color="auto"/>
        <w:left w:val="none" w:sz="0" w:space="0" w:color="auto"/>
        <w:bottom w:val="none" w:sz="0" w:space="0" w:color="auto"/>
        <w:right w:val="none" w:sz="0" w:space="0" w:color="auto"/>
      </w:divBdr>
      <w:divsChild>
        <w:div w:id="146322980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esktop\MODELLI%20DETERMINE%20E%20ORDINI%20ECC\FILE%20ALLEGARE%20AGLI%20ORDINI\DICHIARAZIONI%20SOSTITUTIVE%20APPALTI%20SOVERIA%20CORRETTO.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DICHIARAZIONI SOSTITUTIVE APPALTI SOVERIA CORRETTO.dotm</Template>
  <TotalTime>1</TotalTime>
  <Pages>8</Pages>
  <Words>2484</Words>
  <Characters>14161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Michele Celano</cp:lastModifiedBy>
  <cp:revision>1</cp:revision>
  <dcterms:created xsi:type="dcterms:W3CDTF">2024-09-17T07:18:00Z</dcterms:created>
  <dcterms:modified xsi:type="dcterms:W3CDTF">2024-09-17T07:19:00Z</dcterms:modified>
</cp:coreProperties>
</file>