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AD9C" w14:textId="24F48D8C" w:rsidR="00444E9B" w:rsidRDefault="00444E9B" w:rsidP="00B67862">
      <w:pPr>
        <w:rPr>
          <w:b/>
          <w:bCs/>
          <w:sz w:val="24"/>
          <w:szCs w:val="24"/>
        </w:rPr>
      </w:pPr>
    </w:p>
    <w:p w14:paraId="635B3689" w14:textId="22291DBA" w:rsidR="00105A69" w:rsidRPr="00105A69" w:rsidRDefault="00105A69" w:rsidP="00105A69">
      <w:pPr>
        <w:ind w:left="851" w:hanging="851"/>
        <w:jc w:val="both"/>
        <w:rPr>
          <w:rFonts w:ascii="Calibri" w:eastAsia="Times New Roman" w:hAnsi="Calibri" w:cs="Times New Roman"/>
          <w:b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Decisione a contrarre per l’affidamento diretto </w:t>
      </w:r>
      <w:r w:rsidRPr="00105A69">
        <w:rPr>
          <w:rFonts w:ascii="Calibri" w:eastAsia="Times New Roman" w:hAnsi="Calibri" w:cs="Times New Roman"/>
          <w:b/>
          <w:bCs/>
          <w:lang w:eastAsia="it-IT"/>
        </w:rPr>
        <w:t xml:space="preserve">per servizio </w:t>
      </w:r>
      <w:r w:rsidR="00D72977">
        <w:rPr>
          <w:rFonts w:ascii="Calibri" w:eastAsia="Times New Roman" w:hAnsi="Calibri" w:cs="Times New Roman"/>
          <w:b/>
          <w:bCs/>
          <w:lang w:eastAsia="it-IT"/>
        </w:rPr>
        <w:t>d</w:t>
      </w:r>
      <w:r w:rsidRPr="00105A69">
        <w:rPr>
          <w:rFonts w:ascii="Calibri" w:eastAsia="Times New Roman" w:hAnsi="Calibri" w:cs="Times New Roman"/>
          <w:b/>
          <w:bCs/>
          <w:lang w:eastAsia="it-IT"/>
        </w:rPr>
        <w:t xml:space="preserve">i sorveglianza plessi di </w:t>
      </w:r>
      <w:r w:rsidR="00D72977">
        <w:rPr>
          <w:rFonts w:ascii="Calibri" w:eastAsia="Times New Roman" w:hAnsi="Calibri" w:cs="Times New Roman"/>
          <w:b/>
          <w:bCs/>
          <w:lang w:eastAsia="it-IT"/>
        </w:rPr>
        <w:t>San Teodoro e Garibaldi</w:t>
      </w:r>
      <w:r w:rsidRPr="00105A69">
        <w:rPr>
          <w:rFonts w:ascii="Calibri" w:eastAsia="Times New Roman" w:hAnsi="Calibri" w:cs="Times New Roman"/>
          <w:b/>
          <w:bCs/>
          <w:lang w:eastAsia="it-IT"/>
        </w:rPr>
        <w:t xml:space="preserve"> (Primaria e Secondaria I grado) </w:t>
      </w: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ai sensi dell’art. 50, comma 1, lettera b) D. L.gs 36/2023.</w:t>
      </w:r>
    </w:p>
    <w:p w14:paraId="620A48CF" w14:textId="5F87A7B5" w:rsidR="00105A69" w:rsidRDefault="00105A69" w:rsidP="00105A69">
      <w:pPr>
        <w:ind w:left="851" w:hanging="851"/>
        <w:jc w:val="both"/>
        <w:rPr>
          <w:rFonts w:ascii="Calibri" w:eastAsia="Times New Roman" w:hAnsi="Calibri" w:cs="Times New Roman"/>
          <w:b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CIG:</w:t>
      </w:r>
      <w:r w:rsidR="00D72977">
        <w:rPr>
          <w:rFonts w:ascii="Times New Roman" w:eastAsia="Times New Roman" w:hAnsi="Times New Roman" w:cs="Times New Roman"/>
          <w:b/>
          <w:bCs/>
          <w:lang w:eastAsia="it-IT"/>
        </w:rPr>
        <w:t>B55B4</w:t>
      </w:r>
      <w:r w:rsidR="004579A4">
        <w:rPr>
          <w:rFonts w:ascii="Times New Roman" w:eastAsia="Times New Roman" w:hAnsi="Times New Roman" w:cs="Times New Roman"/>
          <w:b/>
          <w:bCs/>
          <w:lang w:eastAsia="it-IT"/>
        </w:rPr>
        <w:t>B</w:t>
      </w:r>
      <w:r w:rsidR="00D72977">
        <w:rPr>
          <w:rFonts w:ascii="Times New Roman" w:eastAsia="Times New Roman" w:hAnsi="Times New Roman" w:cs="Times New Roman"/>
          <w:b/>
          <w:bCs/>
          <w:lang w:eastAsia="it-IT"/>
        </w:rPr>
        <w:t>9046</w:t>
      </w:r>
      <w:r w:rsidRPr="00105A69">
        <w:rPr>
          <w:rFonts w:ascii="Calibri" w:eastAsia="Times New Roman" w:hAnsi="Calibri" w:cs="Times New Roman"/>
          <w:b/>
          <w:lang w:eastAsia="it-IT"/>
        </w:rPr>
        <w:t xml:space="preserve"> </w:t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lang w:eastAsia="it-IT"/>
        </w:rPr>
        <w:tab/>
      </w:r>
    </w:p>
    <w:p w14:paraId="3D4806A7" w14:textId="3F9812BA" w:rsidR="00105A69" w:rsidRDefault="00105A69" w:rsidP="00105A69">
      <w:pPr>
        <w:ind w:left="851" w:hanging="851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>IL DIRIGENTE SCOLASTICO</w:t>
      </w:r>
    </w:p>
    <w:p w14:paraId="0F340931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VISTA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la legge 7 agosto 1990, n. 241 “Nuove norme in materia di procedimento amministrativo e di diritto di accesso ai documenti amministrativi” e ss.mm.ii.;</w:t>
      </w:r>
    </w:p>
    <w:p w14:paraId="5A514C14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 xml:space="preserve">VISTO 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14:paraId="7BE08CB4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VISTA</w:t>
      </w:r>
      <w:r w:rsidRPr="00105A6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7082D5BD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VISTO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il Decreto Legislativo 30 marzo 2001, n. 165 recante “Norme generali sull’ordinamento del lavoro alle dipendenze della Amministrazioni Pubbliche” e s.m.i.;</w:t>
      </w:r>
    </w:p>
    <w:p w14:paraId="664EB9B4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CONSTATATA 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ab/>
      </w:r>
      <w:r w:rsidRPr="00105A69">
        <w:rPr>
          <w:rFonts w:ascii="Times New Roman" w:eastAsia="Times New Roman" w:hAnsi="Times New Roman" w:cs="Times New Roman"/>
          <w:lang w:eastAsia="it-IT"/>
        </w:rPr>
        <w:t>l’esigenza di procedere all’acquisto per la fornitura di cui all’oggetto;</w:t>
      </w:r>
    </w:p>
    <w:p w14:paraId="75372CF1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 xml:space="preserve">VISTO 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14:paraId="60C411BC" w14:textId="77777777" w:rsidR="00105A69" w:rsidRPr="00105A69" w:rsidRDefault="00105A69" w:rsidP="00105A69">
      <w:pPr>
        <w:tabs>
          <w:tab w:val="left" w:pos="0"/>
        </w:tabs>
        <w:spacing w:after="120" w:line="240" w:lineRule="auto"/>
        <w:ind w:left="2126" w:hanging="2132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VISTA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 xml:space="preserve">la delibera del Consiglio di Istituto con la quale sono stati stabiliti i limiti e i criteri per lo svolgimento, da parte del dirigente scolastico, delle attività negoziali relative ad affidamenti di lavori, servizi e forniture, secondo quanto disposto dal decreto legislativo 36/2023, di importo superiore a 10.000,00 euro (art. 45, comma 2, lett. a) del D.I. 28 agosto 2018, n. 129; </w:t>
      </w:r>
    </w:p>
    <w:p w14:paraId="5CE9409F" w14:textId="70259345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il Programma Annuale Esercizio Finanziario 2025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 approvato dal Consiglio d’Istituto con delibera n.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>117 del 17/01/2025</w:t>
      </w:r>
    </w:p>
    <w:p w14:paraId="7B61001B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>VERIFICATA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ab/>
      </w:r>
      <w:r w:rsidRPr="00105A69">
        <w:rPr>
          <w:rFonts w:ascii="Times New Roman" w:eastAsia="Times New Roman" w:hAnsi="Times New Roman" w:cs="Times New Roman"/>
          <w:lang w:eastAsia="it-IT"/>
        </w:rPr>
        <w:t xml:space="preserve">la copertura finanziaria dal Direttore dei Servizi Generali ed Amministrativi; </w:t>
      </w:r>
    </w:p>
    <w:p w14:paraId="534DFEAC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CONSIDERATO 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ab/>
      </w:r>
      <w:r w:rsidRPr="00105A69">
        <w:rPr>
          <w:rFonts w:ascii="Times New Roman" w:eastAsia="Times New Roman" w:hAnsi="Times New Roman" w:cs="Times New Roman"/>
          <w:lang w:eastAsia="it-IT"/>
        </w:rPr>
        <w:t>che alla data odierna non risulta attiva nella piattaforma “AcquistiinretePA” alcuna Convenzione o Accordo Quadro Consip in relazione all’oggetto della presente fornitura;</w:t>
      </w:r>
    </w:p>
    <w:p w14:paraId="722FF7DB" w14:textId="77777777" w:rsidR="00105A69" w:rsidRPr="00105A69" w:rsidRDefault="00105A69" w:rsidP="00105A69">
      <w:pPr>
        <w:spacing w:after="12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VISTO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ab/>
        <w:t xml:space="preserve">l’art. 17, comma 2 del </w:t>
      </w:r>
      <w:r w:rsidRPr="00105A69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D. L.gs 36/2023</w:t>
      </w:r>
      <w:r w:rsidRPr="00105A69">
        <w:rPr>
          <w:rFonts w:ascii="Times New Roman" w:eastAsia="Times New Roman" w:hAnsi="Times New Roman" w:cs="Times New Roman"/>
          <w:bCs/>
        </w:rPr>
        <w:t xml:space="preserve">; </w:t>
      </w:r>
      <w:r w:rsidRPr="00105A69">
        <w:rPr>
          <w:rFonts w:ascii="Times New Roman" w:eastAsia="Times New Roman" w:hAnsi="Times New Roman" w:cs="Times New Roman"/>
        </w:rPr>
        <w:t xml:space="preserve">l’art. </w:t>
      </w:r>
      <w:r w:rsidRPr="00105A69">
        <w:rPr>
          <w:rFonts w:ascii="Times New Roman" w:eastAsia="Times New Roman" w:hAnsi="Times New Roman" w:cs="Times New Roman"/>
          <w:lang w:eastAsia="it-IT"/>
        </w:rPr>
        <w:t xml:space="preserve">50, comma 1, lettere b) per i servizi e forniture, </w:t>
      </w:r>
      <w:r w:rsidRPr="00105A69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D. Lgs. 36/2023;</w:t>
      </w:r>
      <w:r w:rsidRPr="00105A69">
        <w:rPr>
          <w:rFonts w:ascii="Times New Roman" w:eastAsia="Times New Roman" w:hAnsi="Times New Roman" w:cs="Times New Roman"/>
          <w:b/>
          <w:color w:val="000000"/>
          <w:spacing w:val="1"/>
          <w:lang w:eastAsia="it-IT"/>
        </w:rPr>
        <w:t xml:space="preserve"> </w:t>
      </w:r>
    </w:p>
    <w:p w14:paraId="35447190" w14:textId="6BE43EAD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VERIFICATO</w:t>
      </w:r>
      <w:r w:rsidRPr="00105A69">
        <w:rPr>
          <w:rFonts w:ascii="Times New Roman" w:eastAsia="Times New Roman" w:hAnsi="Times New Roman" w:cs="Times New Roman"/>
          <w:bCs/>
        </w:rPr>
        <w:tab/>
      </w: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che l’importo massimo della spesa </w:t>
      </w:r>
      <w:r w:rsidRPr="00105A69">
        <w:rPr>
          <w:rFonts w:ascii="Times New Roman" w:eastAsia="Times New Roman" w:hAnsi="Times New Roman" w:cs="Times New Roman"/>
          <w:lang w:eastAsia="it-IT"/>
        </w:rPr>
        <w:t>per la fornitura di cui all’oggetto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 è pari ad 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€ </w:t>
      </w:r>
      <w:r w:rsidR="00D72977">
        <w:rPr>
          <w:rFonts w:ascii="Times New Roman" w:eastAsia="Times New Roman" w:hAnsi="Times New Roman" w:cs="Times New Roman"/>
          <w:b/>
          <w:lang w:eastAsia="it-IT"/>
        </w:rPr>
        <w:t>6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>8</w:t>
      </w:r>
      <w:r w:rsidR="00D72977">
        <w:rPr>
          <w:rFonts w:ascii="Times New Roman" w:eastAsia="Times New Roman" w:hAnsi="Times New Roman" w:cs="Times New Roman"/>
          <w:b/>
          <w:lang w:eastAsia="it-IT"/>
        </w:rPr>
        <w:t>8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>,</w:t>
      </w:r>
      <w:r w:rsidR="00D72977">
        <w:rPr>
          <w:rFonts w:ascii="Times New Roman" w:eastAsia="Times New Roman" w:hAnsi="Times New Roman" w:cs="Times New Roman"/>
          <w:b/>
          <w:lang w:eastAsia="it-IT"/>
        </w:rPr>
        <w:t>44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>+ IVA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1DC57576" w14:textId="77777777" w:rsidR="00105A69" w:rsidRPr="00105A69" w:rsidRDefault="00105A69" w:rsidP="00105A69">
      <w:pPr>
        <w:ind w:left="2124" w:hanging="2124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TENUTO CONTO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 xml:space="preserve">che l’Istituto, trattandosi di affidamento di cui all’art. 50, comma 1, lettera b) per i servizi e forniture, </w:t>
      </w:r>
      <w:r w:rsidRPr="00105A69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D. L.gs 36/2023, non ha richiesto, ai sensi dell’art. 53, comma 1 al</w:t>
      </w:r>
      <w:r w:rsidRPr="00105A69">
        <w:rPr>
          <w:rFonts w:ascii="Times New Roman" w:eastAsia="Times New Roman" w:hAnsi="Times New Roman" w:cs="Times New Roman"/>
          <w:lang w:eastAsia="it-IT"/>
        </w:rPr>
        <w:t>l’operatore economico la prestazione della garanzia provvisoria;</w:t>
      </w:r>
    </w:p>
    <w:p w14:paraId="3B37E2AB" w14:textId="5A679555" w:rsidR="00105A69" w:rsidRPr="00105A69" w:rsidRDefault="00105A69" w:rsidP="00105A69">
      <w:pPr>
        <w:spacing w:after="120" w:line="240" w:lineRule="auto"/>
        <w:ind w:left="2127" w:hanging="2189"/>
        <w:jc w:val="both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 xml:space="preserve">TENUTO CONTO </w:t>
      </w: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105A69">
        <w:rPr>
          <w:rFonts w:ascii="Times New Roman" w:eastAsia="Times New Roman" w:hAnsi="Times New Roman" w:cs="Times New Roman"/>
          <w:lang w:eastAsia="it-IT"/>
        </w:rPr>
        <w:t>che ai sensi degli artt. 53, comma 4 e 117, comma 14 del D. Lgs. 36/2023, l’Istituto non ha richiesto la garanzia definitiva per le seguenti ragioni (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>Vedi art. 117, comma 14:</w:t>
      </w: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Per gli appalti da eseguirsi da operatori economici di comprovata solidità nonché per le forniture di beni che per la loro natura, o per l'uso speciale cui sono destinati, debbano essere acquistati nel luogo di produzione o forniti direttamente dai produttori, o per le forniture di </w:t>
      </w:r>
      <w:r w:rsidRPr="00105A69">
        <w:rPr>
          <w:rFonts w:ascii="Times New Roman" w:eastAsia="Times New Roman" w:hAnsi="Times New Roman" w:cs="Times New Roman"/>
          <w:i/>
          <w:color w:val="000000"/>
          <w:lang w:eastAsia="it-IT"/>
        </w:rPr>
        <w:lastRenderedPageBreak/>
        <w:t>prodotti d'arte, macchinari, strumenti e lavori di precisione l'esecuzione dei quali deve essere affidata a operatori specializzati, l'esonero dalla prestazione della garanzia è possibile previa adeguata motivazione ed è subordinato ad un miglioramento del prezzo di aggiudicazione ovvero delle condizioni di esecuzione)</w:t>
      </w:r>
      <w:r w:rsidRPr="00105A69">
        <w:rPr>
          <w:rFonts w:ascii="Times New Roman" w:eastAsia="Times New Roman" w:hAnsi="Times New Roman" w:cs="Times New Roman"/>
          <w:lang w:eastAsia="it-IT"/>
        </w:rPr>
        <w:t>;</w:t>
      </w:r>
    </w:p>
    <w:p w14:paraId="69FF99CD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VISTO</w:t>
      </w:r>
      <w:r w:rsidRPr="00105A69">
        <w:rPr>
          <w:rFonts w:ascii="Times New Roman" w:eastAsia="Times New Roman" w:hAnsi="Times New Roman" w:cs="Times New Roman"/>
          <w:bCs/>
        </w:rPr>
        <w:tab/>
        <w:t xml:space="preserve">l’art. 49, del D. Lgs. 36/2023, che prevede la possibilità di derogare al principio di rotazione nei casi specificati nei commi 4, 5 e 6; </w:t>
      </w:r>
    </w:p>
    <w:p w14:paraId="0DBC4BF4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CONSIDERATO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 xml:space="preserve">che, trattandosi di affidamenti diretti puri ex art. 50, comma 1, lettera b) per i servizi e forniture, </w:t>
      </w:r>
      <w:r w:rsidRPr="00105A69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D. L.gs 36/2023</w:t>
      </w:r>
      <w:r w:rsidRPr="00105A69">
        <w:rPr>
          <w:rFonts w:ascii="Times New Roman" w:eastAsia="Times New Roman" w:hAnsi="Times New Roman" w:cs="Times New Roman"/>
          <w:lang w:eastAsia="it-IT"/>
        </w:rPr>
        <w:t>, quindi senza alcun vincolo di metodologie formali e stringenti, lo strumento per interagire con l’operatore economico possa essere individuato dal RUP secondo “le modalità ritenute più opportune per l’immediatezza, la semplificazione e l’ottimizzazione della procedura”;</w:t>
      </w:r>
    </w:p>
    <w:p w14:paraId="0BBA9A7F" w14:textId="77777777" w:rsidR="00105A69" w:rsidRPr="00105A69" w:rsidRDefault="00105A69" w:rsidP="00105A69">
      <w:pPr>
        <w:tabs>
          <w:tab w:val="left" w:pos="1701"/>
        </w:tabs>
        <w:spacing w:after="5" w:line="249" w:lineRule="auto"/>
        <w:ind w:left="2127" w:hanging="2127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CONSIDERATA</w:t>
      </w:r>
      <w:r w:rsidRPr="00105A69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105A69">
        <w:rPr>
          <w:rFonts w:ascii="Calibri" w:eastAsia="Times New Roman" w:hAnsi="Calibri" w:cs="Times New Roman"/>
          <w:b/>
          <w:bCs/>
          <w:color w:val="000000"/>
          <w:lang w:eastAsia="it-IT"/>
        </w:rPr>
        <w:tab/>
      </w:r>
      <w:r w:rsidRPr="00105A69">
        <w:rPr>
          <w:rFonts w:ascii="Calibri" w:eastAsia="Times New Roman" w:hAnsi="Calibri" w:cs="Times New Roman"/>
          <w:b/>
          <w:bCs/>
          <w:color w:val="000000"/>
          <w:lang w:eastAsia="it-IT"/>
        </w:rPr>
        <w:tab/>
      </w:r>
      <w:r w:rsidRPr="00105A69">
        <w:rPr>
          <w:rFonts w:ascii="Times New Roman" w:eastAsia="Times New Roman" w:hAnsi="Times New Roman" w:cs="Times New Roman"/>
          <w:lang w:eastAsia="it-IT"/>
        </w:rPr>
        <w:t>la peculiarità del servizio di che trattasi e la corretta esecuzione del lavoro svolto nel precedente periodo;</w:t>
      </w:r>
    </w:p>
    <w:p w14:paraId="10C5BF39" w14:textId="715B270F" w:rsidR="00105A69" w:rsidRPr="00105A69" w:rsidRDefault="00105A69" w:rsidP="00105A69">
      <w:pPr>
        <w:spacing w:after="5" w:line="249" w:lineRule="auto"/>
        <w:ind w:left="2127" w:hanging="212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RITENUTO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 xml:space="preserve">di affidare la fornitura di cui all’oggetto alla </w:t>
      </w: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Ditta Sicurtransport S.p.a. -sede legale in via Papa Sergio I, 48 – Palermo - P.I. 00119850824</w:t>
      </w:r>
      <w:r w:rsidRPr="00105A69">
        <w:rPr>
          <w:rFonts w:ascii="Times New Roman" w:eastAsia="Times New Roman" w:hAnsi="Times New Roman" w:cs="Times New Roman"/>
          <w:lang w:eastAsia="it-IT"/>
        </w:rPr>
        <w:t xml:space="preserve">, poiché soggetto in possesso di documentate esperienze pregresse idonee all’esecuzione delle prestazioni contrattuali, per un importo </w:t>
      </w:r>
      <w:r w:rsidRPr="00105A69">
        <w:rPr>
          <w:rFonts w:ascii="Times New Roman" w:eastAsia="Times New Roman" w:hAnsi="Times New Roman" w:cs="Times New Roman"/>
          <w:color w:val="000000"/>
          <w:lang w:eastAsia="it-IT"/>
        </w:rPr>
        <w:t>mensile pari ad € 70,00 più iva</w:t>
      </w:r>
      <w:r w:rsidRPr="00105A6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color w:val="000000"/>
          <w:lang w:eastAsia="it-IT"/>
        </w:rPr>
        <w:t xml:space="preserve">per un totale annuo pari a </w:t>
      </w:r>
      <w:r w:rsidRPr="00105A6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€ </w:t>
      </w:r>
      <w:r w:rsidR="00D7297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688</w:t>
      </w:r>
      <w:r w:rsidRPr="00105A6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</w:t>
      </w:r>
      <w:r w:rsidR="00D7297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44</w:t>
      </w:r>
      <w:r w:rsidRPr="00105A6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+</w:t>
      </w:r>
      <w:r w:rsidRPr="00105A6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05A69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Iva;</w:t>
      </w:r>
    </w:p>
    <w:p w14:paraId="0D45B352" w14:textId="77777777" w:rsidR="00105A69" w:rsidRPr="00105A69" w:rsidRDefault="00105A69" w:rsidP="00105A69">
      <w:pPr>
        <w:spacing w:after="120" w:line="240" w:lineRule="auto"/>
        <w:ind w:left="2126" w:hanging="2126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TENUTO CONTO</w:t>
      </w:r>
      <w:r w:rsidRPr="00105A69">
        <w:rPr>
          <w:rFonts w:ascii="Times New Roman" w:eastAsia="Times New Roman" w:hAnsi="Times New Roman" w:cs="Times New Roman"/>
          <w:lang w:eastAsia="it-IT"/>
        </w:rPr>
        <w:tab/>
        <w:t>che è stata verificata nei confronti dell’operatore economico l’insussistenza dei motivi di esclusione dalla partecipazione alla procedura d'appalto di cui agli artt. 94 e seguenti del D. Lgs. 36/2023;</w:t>
      </w:r>
    </w:p>
    <w:p w14:paraId="45FCFA73" w14:textId="77777777" w:rsidR="00105A69" w:rsidRPr="00105A69" w:rsidRDefault="00105A69" w:rsidP="00105A69">
      <w:pPr>
        <w:spacing w:after="120" w:line="240" w:lineRule="auto"/>
        <w:ind w:left="1412" w:hanging="1412"/>
        <w:jc w:val="center"/>
        <w:rPr>
          <w:rFonts w:ascii="Times New Roman" w:eastAsia="Times New Roman" w:hAnsi="Times New Roman" w:cs="Times New Roman"/>
          <w:b/>
          <w:kern w:val="22"/>
          <w:lang w:eastAsia="it-IT"/>
        </w:rPr>
      </w:pPr>
      <w:r w:rsidRPr="00105A69">
        <w:rPr>
          <w:rFonts w:ascii="Times New Roman" w:eastAsia="Times New Roman" w:hAnsi="Times New Roman" w:cs="Times New Roman"/>
          <w:b/>
          <w:kern w:val="22"/>
          <w:lang w:eastAsia="it-IT"/>
        </w:rPr>
        <w:t>DECIDE</w:t>
      </w:r>
    </w:p>
    <w:p w14:paraId="1520E752" w14:textId="77777777" w:rsidR="00105A69" w:rsidRPr="00105A69" w:rsidRDefault="00105A69" w:rsidP="00105A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Art. 1</w:t>
      </w:r>
    </w:p>
    <w:p w14:paraId="2A56EA97" w14:textId="77777777" w:rsidR="00105A69" w:rsidRPr="00105A69" w:rsidRDefault="00105A69" w:rsidP="00105A6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lang w:eastAsia="it-IT"/>
        </w:rPr>
        <w:t>Le premesse fanno parte integrante e sostanziale del presente provvedimento.</w:t>
      </w:r>
    </w:p>
    <w:p w14:paraId="6372665D" w14:textId="77777777" w:rsidR="00105A69" w:rsidRPr="00105A69" w:rsidRDefault="00105A69" w:rsidP="00105A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Art. 2</w:t>
      </w:r>
    </w:p>
    <w:p w14:paraId="36CDF0E0" w14:textId="77777777" w:rsidR="00105A69" w:rsidRPr="00105A69" w:rsidRDefault="00105A69" w:rsidP="00105A6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lang w:eastAsia="it-IT"/>
        </w:rPr>
        <w:t xml:space="preserve">Di procedere, ai sensi e per gli effetti dell’art. 50, comma 1, lettera b) per i servizi e forniture, D. L.gs 36/2023, ad affidare la fornitura in oggetto della presente decisione </w:t>
      </w:r>
      <w:r w:rsidRPr="00105A69">
        <w:rPr>
          <w:rFonts w:ascii="Times New Roman" w:eastAsia="Times New Roman" w:hAnsi="Times New Roman" w:cs="Times New Roman"/>
          <w:b/>
          <w:bCs/>
          <w:lang w:eastAsia="it-IT"/>
        </w:rPr>
        <w:t>alla Ditta Sicurtransport S.p.a. -sede legale in via Papa Sergio I, 48 – Palermo - P.I. 00119850824.</w:t>
      </w:r>
    </w:p>
    <w:p w14:paraId="159E9B38" w14:textId="77777777" w:rsidR="00105A69" w:rsidRPr="00105A69" w:rsidRDefault="00105A69" w:rsidP="00105A69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Art. 3</w:t>
      </w:r>
    </w:p>
    <w:p w14:paraId="00B55EA8" w14:textId="4A8AA57E" w:rsidR="00105A69" w:rsidRPr="00105A69" w:rsidRDefault="00105A69" w:rsidP="00105A6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di autorizzare la spesa di 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€ </w:t>
      </w:r>
      <w:r w:rsidR="00D72977">
        <w:rPr>
          <w:rFonts w:ascii="Times New Roman" w:eastAsia="Times New Roman" w:hAnsi="Times New Roman" w:cs="Times New Roman"/>
          <w:b/>
          <w:lang w:eastAsia="it-IT"/>
        </w:rPr>
        <w:t>688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>,</w:t>
      </w:r>
      <w:r w:rsidR="00D72977">
        <w:rPr>
          <w:rFonts w:ascii="Times New Roman" w:eastAsia="Times New Roman" w:hAnsi="Times New Roman" w:cs="Times New Roman"/>
          <w:b/>
          <w:lang w:eastAsia="it-IT"/>
        </w:rPr>
        <w:t>44</w:t>
      </w: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 + IVA 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>da imputare nel Programma Annuale e. f. 2025 approvato dal Consiglio d’Istituto, all’aggregato A. 1. 1. Funzionamento generale e decoro della scuola.</w:t>
      </w:r>
    </w:p>
    <w:p w14:paraId="48FD060F" w14:textId="77777777" w:rsidR="00105A69" w:rsidRPr="00105A69" w:rsidRDefault="00105A69" w:rsidP="00105A69">
      <w:pPr>
        <w:keepNext/>
        <w:jc w:val="center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Art. 4</w:t>
      </w:r>
    </w:p>
    <w:p w14:paraId="2DDE3BAD" w14:textId="77777777" w:rsidR="00105A69" w:rsidRPr="00105A69" w:rsidRDefault="00105A69" w:rsidP="00105A6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105A69">
        <w:rPr>
          <w:rFonts w:ascii="Times New Roman" w:eastAsia="Times New Roman" w:hAnsi="Times New Roman" w:cs="Times New Roman"/>
        </w:rPr>
        <w:t>Il contratto verrà stipulato entro i termini previsti dagli artt. 18 e 55 del D. Lgs. 36/2023.</w:t>
      </w:r>
    </w:p>
    <w:p w14:paraId="41A43310" w14:textId="77777777" w:rsidR="00105A69" w:rsidRPr="00105A69" w:rsidRDefault="00105A69" w:rsidP="00105A6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</w:rPr>
        <w:t>La fornitura oggetto della presente decisione dovrà essere resa entro e non oltre 15 giorni lavorativi decorrenti dalla di stipula del contratto di affidamento dell’appalto.</w:t>
      </w:r>
    </w:p>
    <w:p w14:paraId="5347D723" w14:textId="77777777" w:rsidR="00105A69" w:rsidRPr="00105A69" w:rsidRDefault="00105A69" w:rsidP="00105A69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Art. 5</w:t>
      </w:r>
    </w:p>
    <w:p w14:paraId="061529E4" w14:textId="77777777" w:rsidR="00105A69" w:rsidRPr="00105A69" w:rsidRDefault="00105A69" w:rsidP="00105A6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Di nominare il Dirigente Scolastico De Vita Giuseppe quale Responsabile Unico del Progetto, ai sensi dell’art. </w:t>
      </w:r>
      <w:r w:rsidRPr="00105A69">
        <w:rPr>
          <w:rFonts w:ascii="Times New Roman" w:eastAsia="Times New Roman" w:hAnsi="Times New Roman" w:cs="Times New Roman"/>
          <w:lang w:eastAsia="it-IT"/>
        </w:rPr>
        <w:t>15 del D. Lgs.36/2023;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14:paraId="74F4D0F0" w14:textId="77777777" w:rsidR="00105A69" w:rsidRPr="00105A69" w:rsidRDefault="00105A69" w:rsidP="00105A6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lang w:eastAsia="it-IT"/>
        </w:rPr>
        <w:t>Di nominare il Dsga Elisabetta Bretti quale Direttore dell’Esecuzione ai sensi dell’art. 114, comma 7 del D. Lgs. 36/2023 e del D.M. 49/2018</w:t>
      </w:r>
      <w:r w:rsidRPr="00105A69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6F008178" w14:textId="77777777" w:rsidR="00105A69" w:rsidRPr="00105A69" w:rsidRDefault="00105A69" w:rsidP="00105A69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Times New Roman" w:eastAsia="Times New Roman" w:hAnsi="Times New Roman" w:cs="Times New Roman"/>
          <w:b/>
        </w:rPr>
        <w:t>Art. 6</w:t>
      </w:r>
    </w:p>
    <w:p w14:paraId="0173C339" w14:textId="288FDAEB" w:rsidR="00105A69" w:rsidRDefault="00105A69" w:rsidP="00105A6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05A69">
        <w:rPr>
          <w:rFonts w:ascii="Times New Roman" w:eastAsia="Times New Roman" w:hAnsi="Times New Roman" w:cs="Times New Roman"/>
          <w:bCs/>
          <w:lang w:eastAsia="it-IT"/>
        </w:rPr>
        <w:t>La pubblicazione del presente provvedimento sul sito internet dell’Istituzione Scolastica ai sensi della normativa sulla trasparenza mediante:</w:t>
      </w:r>
    </w:p>
    <w:p w14:paraId="31CE2265" w14:textId="4C0A38EF" w:rsidR="00D72977" w:rsidRDefault="00D72977" w:rsidP="00105A6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3F37042A" w14:textId="3CA782D8" w:rsidR="00D72977" w:rsidRDefault="00D72977" w:rsidP="00105A6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1536C2B" w14:textId="77777777" w:rsidR="00D72977" w:rsidRPr="00105A69" w:rsidRDefault="00D72977" w:rsidP="00105A6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5115011A" w14:textId="77777777" w:rsidR="00105A69" w:rsidRPr="00105A69" w:rsidRDefault="00105A69" w:rsidP="00105A69">
      <w:pPr>
        <w:numPr>
          <w:ilvl w:val="0"/>
          <w:numId w:val="7"/>
        </w:numPr>
        <w:tabs>
          <w:tab w:val="left" w:pos="3450"/>
          <w:tab w:val="left" w:pos="9639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</w:rPr>
      </w:pPr>
      <w:r w:rsidRPr="00105A69">
        <w:rPr>
          <w:rFonts w:ascii="Times New Roman" w:hAnsi="Times New Roman"/>
        </w:rPr>
        <w:t>Affissione all’albo istituzionale;</w:t>
      </w:r>
      <w:r w:rsidRPr="00105A69">
        <w:rPr>
          <w:rFonts w:ascii="Times New Roman" w:hAnsi="Times New Roman"/>
        </w:rPr>
        <w:tab/>
      </w:r>
    </w:p>
    <w:p w14:paraId="48256BAA" w14:textId="1F2AC733" w:rsidR="00105A69" w:rsidRDefault="00105A69" w:rsidP="00105A69">
      <w:pPr>
        <w:numPr>
          <w:ilvl w:val="0"/>
          <w:numId w:val="7"/>
        </w:numPr>
        <w:tabs>
          <w:tab w:val="left" w:pos="3450"/>
          <w:tab w:val="left" w:pos="9639"/>
        </w:tabs>
        <w:spacing w:after="0" w:line="240" w:lineRule="auto"/>
        <w:ind w:left="426" w:hanging="284"/>
        <w:contextualSpacing/>
        <w:jc w:val="both"/>
        <w:rPr>
          <w:rFonts w:ascii="Times New Roman" w:hAnsi="Times New Roman"/>
        </w:rPr>
      </w:pPr>
      <w:r w:rsidRPr="00105A69">
        <w:rPr>
          <w:rFonts w:ascii="Times New Roman" w:hAnsi="Times New Roman"/>
        </w:rPr>
        <w:t xml:space="preserve">Al sito </w:t>
      </w:r>
      <w:hyperlink r:id="rId8" w:history="1">
        <w:r w:rsidRPr="00105A69">
          <w:rPr>
            <w:rStyle w:val="Collegamentoipertestuale"/>
            <w:rFonts w:ascii="Times New Roman" w:hAnsi="Times New Roman"/>
          </w:rPr>
          <w:t>www.icperripitagora.edu.it</w:t>
        </w:r>
      </w:hyperlink>
      <w:r w:rsidRPr="00105A69">
        <w:rPr>
          <w:rFonts w:ascii="Times New Roman" w:hAnsi="Times New Roman"/>
        </w:rPr>
        <w:t>;</w:t>
      </w:r>
    </w:p>
    <w:p w14:paraId="5760128B" w14:textId="77777777" w:rsidR="00105A69" w:rsidRPr="00105A69" w:rsidRDefault="00105A69" w:rsidP="00105A69">
      <w:pPr>
        <w:numPr>
          <w:ilvl w:val="0"/>
          <w:numId w:val="8"/>
        </w:numPr>
        <w:spacing w:after="0"/>
        <w:ind w:left="426" w:right="74" w:hanging="28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it-IT"/>
        </w:rPr>
      </w:pPr>
      <w:r w:rsidRPr="00105A69">
        <w:rPr>
          <w:rFonts w:ascii="Times New Roman" w:eastAsia="Times New Roman" w:hAnsi="Times New Roman" w:cs="Times New Roman"/>
          <w:lang w:eastAsia="it-IT"/>
        </w:rPr>
        <w:t>Home page amministrazione Trasparente – bandi di gara e contratti - atti delle amministrazioni aggiudicatrici e degli enti aggiudicatori distintamente per ogni procedura.</w:t>
      </w:r>
    </w:p>
    <w:p w14:paraId="1BB43364" w14:textId="77777777" w:rsidR="00105A69" w:rsidRPr="00105A69" w:rsidRDefault="00105A69" w:rsidP="00105A69">
      <w:pPr>
        <w:spacing w:after="0"/>
        <w:ind w:right="7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6B245572" w14:textId="77777777" w:rsidR="00105A69" w:rsidRPr="00105A69" w:rsidRDefault="00105A69" w:rsidP="00105A69">
      <w:pPr>
        <w:spacing w:after="0"/>
        <w:ind w:right="7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it-IT"/>
        </w:rPr>
      </w:pPr>
    </w:p>
    <w:p w14:paraId="6BEEF99C" w14:textId="77777777" w:rsidR="00105A69" w:rsidRPr="00105A69" w:rsidRDefault="00105A69" w:rsidP="00105A69">
      <w:pPr>
        <w:tabs>
          <w:tab w:val="left" w:pos="577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05A69">
        <w:rPr>
          <w:rFonts w:ascii="Calibri" w:eastAsia="Times New Roman" w:hAnsi="Calibri" w:cs="Times New Roman"/>
          <w:lang w:eastAsia="it-IT"/>
        </w:rPr>
        <w:tab/>
      </w:r>
      <w:r w:rsidRPr="00105A69">
        <w:rPr>
          <w:rFonts w:ascii="Calibri" w:eastAsia="Times New Roman" w:hAnsi="Calibri" w:cs="Times New Roman"/>
          <w:lang w:eastAsia="it-IT"/>
        </w:rPr>
        <w:tab/>
      </w:r>
      <w:r w:rsidRPr="00105A69">
        <w:rPr>
          <w:rFonts w:ascii="Calibri" w:eastAsia="Times New Roman" w:hAnsi="Calibri" w:cs="Times New Roman"/>
          <w:lang w:eastAsia="it-IT"/>
        </w:rPr>
        <w:tab/>
        <w:t xml:space="preserve"> </w:t>
      </w:r>
      <w:r w:rsidRPr="00105A69">
        <w:rPr>
          <w:rFonts w:ascii="Times New Roman" w:eastAsia="Times New Roman" w:hAnsi="Times New Roman" w:cs="Times New Roman"/>
          <w:lang w:eastAsia="it-IT"/>
        </w:rPr>
        <w:t>Il Dirigente Scolastico</w:t>
      </w:r>
    </w:p>
    <w:p w14:paraId="49EAD7F9" w14:textId="77777777" w:rsidR="00105A69" w:rsidRPr="00105A69" w:rsidRDefault="00105A69" w:rsidP="00105A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105A69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                                         De Vita Giuseppe</w:t>
      </w:r>
    </w:p>
    <w:p w14:paraId="516C4080" w14:textId="77777777" w:rsidR="00105A69" w:rsidRPr="00105A69" w:rsidRDefault="00105A69" w:rsidP="00105A69">
      <w:pPr>
        <w:spacing w:after="0" w:line="240" w:lineRule="auto"/>
        <w:ind w:left="6095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  <w:r w:rsidRPr="00105A6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  <w:t>Documento informatico firmato digitalmente</w:t>
      </w:r>
    </w:p>
    <w:p w14:paraId="40F34E8F" w14:textId="77777777" w:rsidR="00105A69" w:rsidRPr="00105A69" w:rsidRDefault="00105A69" w:rsidP="00105A6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  <w:r w:rsidRPr="00105A6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  <w:t>ai sensi del D.lgs. 82/2005 s.m.i. e norme collegate</w:t>
      </w:r>
    </w:p>
    <w:p w14:paraId="5119988B" w14:textId="77777777" w:rsidR="00105A69" w:rsidRPr="00105A69" w:rsidRDefault="00105A69" w:rsidP="00105A6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</w:p>
    <w:p w14:paraId="5DFDE91B" w14:textId="77777777" w:rsidR="00105A69" w:rsidRPr="00105A69" w:rsidRDefault="00105A69" w:rsidP="00105A6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</w:p>
    <w:p w14:paraId="70E49E20" w14:textId="77777777" w:rsidR="00105A69" w:rsidRPr="00105A69" w:rsidRDefault="00105A69" w:rsidP="00105A6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</w:p>
    <w:p w14:paraId="0D93325B" w14:textId="77777777" w:rsidR="00105A69" w:rsidRPr="00105A69" w:rsidRDefault="00105A69" w:rsidP="00105A6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it-IT"/>
        </w:rPr>
      </w:pPr>
    </w:p>
    <w:p w14:paraId="456E8D40" w14:textId="3D2DB8B3" w:rsidR="00D8041D" w:rsidRDefault="00D8041D" w:rsidP="00B67862">
      <w:pPr>
        <w:rPr>
          <w:b/>
        </w:rPr>
      </w:pPr>
    </w:p>
    <w:p w14:paraId="1E138CD0" w14:textId="6F0DBC9C" w:rsidR="00D8041D" w:rsidRDefault="00D8041D" w:rsidP="00B67862">
      <w:pPr>
        <w:rPr>
          <w:b/>
        </w:rPr>
      </w:pPr>
    </w:p>
    <w:p w14:paraId="7D099D96" w14:textId="74EF7980" w:rsidR="00D8041D" w:rsidRDefault="00D8041D" w:rsidP="00B67862">
      <w:pPr>
        <w:rPr>
          <w:b/>
        </w:rPr>
      </w:pPr>
    </w:p>
    <w:p w14:paraId="22152700" w14:textId="2085FC73" w:rsidR="00D8041D" w:rsidRDefault="00D8041D" w:rsidP="00B67862">
      <w:pPr>
        <w:rPr>
          <w:b/>
        </w:rPr>
      </w:pPr>
    </w:p>
    <w:p w14:paraId="4F328C43" w14:textId="613BC0ED" w:rsidR="00D8041D" w:rsidRDefault="00D8041D" w:rsidP="00B67862">
      <w:pPr>
        <w:rPr>
          <w:b/>
        </w:rPr>
      </w:pPr>
    </w:p>
    <w:p w14:paraId="4C653517" w14:textId="61B289E5" w:rsidR="00D8041D" w:rsidRDefault="00D8041D" w:rsidP="00B67862">
      <w:pPr>
        <w:rPr>
          <w:b/>
        </w:rPr>
      </w:pPr>
    </w:p>
    <w:p w14:paraId="19610E87" w14:textId="3B771FF1" w:rsidR="00D8041D" w:rsidRDefault="00D8041D" w:rsidP="00B67862">
      <w:pPr>
        <w:rPr>
          <w:b/>
        </w:rPr>
      </w:pPr>
    </w:p>
    <w:p w14:paraId="641144A7" w14:textId="0583AE49" w:rsidR="00D8041D" w:rsidRDefault="00D8041D" w:rsidP="00B67862">
      <w:pPr>
        <w:rPr>
          <w:b/>
        </w:rPr>
      </w:pPr>
    </w:p>
    <w:p w14:paraId="27C1E469" w14:textId="54646B55" w:rsidR="00D8041D" w:rsidRDefault="00D8041D" w:rsidP="00B67862">
      <w:pPr>
        <w:rPr>
          <w:b/>
        </w:rPr>
      </w:pPr>
    </w:p>
    <w:p w14:paraId="2B7677E4" w14:textId="77777777" w:rsidR="00D8041D" w:rsidRDefault="00D8041D" w:rsidP="00B67862">
      <w:pPr>
        <w:rPr>
          <w:b/>
        </w:rPr>
      </w:pPr>
    </w:p>
    <w:p w14:paraId="56DE5C59" w14:textId="2B89B8B8" w:rsidR="00136D0C" w:rsidRDefault="00136D0C" w:rsidP="00B67862">
      <w:pPr>
        <w:rPr>
          <w:b/>
        </w:rPr>
      </w:pPr>
    </w:p>
    <w:p w14:paraId="5D804462" w14:textId="1CCC3FC4" w:rsidR="00136D0C" w:rsidRDefault="00136D0C" w:rsidP="00B67862">
      <w:pPr>
        <w:rPr>
          <w:b/>
        </w:rPr>
      </w:pPr>
    </w:p>
    <w:p w14:paraId="62B705B6" w14:textId="22630A36" w:rsidR="00136D0C" w:rsidRDefault="00136D0C" w:rsidP="00B67862">
      <w:pPr>
        <w:rPr>
          <w:b/>
        </w:rPr>
      </w:pPr>
    </w:p>
    <w:sectPr w:rsidR="00136D0C" w:rsidSect="005B77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0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AF7C" w14:textId="77777777" w:rsidR="00982FCE" w:rsidRDefault="00982FCE" w:rsidP="00F62188">
      <w:pPr>
        <w:spacing w:after="0" w:line="240" w:lineRule="auto"/>
      </w:pPr>
      <w:r>
        <w:separator/>
      </w:r>
    </w:p>
  </w:endnote>
  <w:endnote w:type="continuationSeparator" w:id="0">
    <w:p w14:paraId="05E366ED" w14:textId="77777777" w:rsidR="00982FCE" w:rsidRDefault="00982FCE" w:rsidP="00F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201A" w14:textId="77777777" w:rsidR="00D57579" w:rsidRDefault="00D57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9905" w14:textId="77777777" w:rsidR="00D86CDD" w:rsidRPr="00D86CDD" w:rsidRDefault="00D86CDD" w:rsidP="00D86CDD">
    <w:pPr>
      <w:spacing w:after="0" w:line="240" w:lineRule="auto"/>
      <w:ind w:left="1207" w:right="1326"/>
      <w:jc w:val="center"/>
      <w:rPr>
        <w:sz w:val="14"/>
        <w:szCs w:val="14"/>
      </w:rPr>
    </w:pPr>
    <w:r w:rsidRPr="00D86CDD">
      <w:rPr>
        <w:sz w:val="14"/>
        <w:szCs w:val="14"/>
      </w:rPr>
      <w:t>ISTITUTO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COMPRENSIVO</w:t>
    </w:r>
    <w:r w:rsidRPr="00D86CDD">
      <w:rPr>
        <w:spacing w:val="-2"/>
        <w:sz w:val="14"/>
        <w:szCs w:val="14"/>
      </w:rPr>
      <w:t xml:space="preserve"> </w:t>
    </w:r>
    <w:r w:rsidRPr="00D86CDD">
      <w:rPr>
        <w:sz w:val="14"/>
        <w:szCs w:val="14"/>
      </w:rPr>
      <w:t>STATALE</w:t>
    </w:r>
    <w:r w:rsidRPr="00D86CDD">
      <w:rPr>
        <w:spacing w:val="-1"/>
        <w:sz w:val="14"/>
        <w:szCs w:val="14"/>
      </w:rPr>
      <w:t xml:space="preserve"> </w:t>
    </w:r>
    <w:r w:rsidRPr="00D86CDD">
      <w:rPr>
        <w:sz w:val="14"/>
        <w:szCs w:val="14"/>
      </w:rPr>
      <w:t>“PERRI-PITAGORA DON MILANI“</w:t>
    </w:r>
  </w:p>
  <w:p w14:paraId="06374E21" w14:textId="77777777" w:rsidR="00D86CDD" w:rsidRPr="00D86CDD" w:rsidRDefault="00D86CDD" w:rsidP="00D86CDD">
    <w:pPr>
      <w:spacing w:after="0" w:line="240" w:lineRule="auto"/>
      <w:ind w:left="1207" w:right="1326"/>
      <w:jc w:val="center"/>
      <w:rPr>
        <w:sz w:val="14"/>
        <w:szCs w:val="14"/>
      </w:rPr>
    </w:pPr>
    <w:r w:rsidRPr="00D86CDD">
      <w:rPr>
        <w:spacing w:val="-4"/>
        <w:sz w:val="14"/>
        <w:szCs w:val="14"/>
      </w:rPr>
      <w:t xml:space="preserve"> </w:t>
    </w:r>
    <w:r w:rsidRPr="00D86CDD">
      <w:rPr>
        <w:sz w:val="14"/>
        <w:szCs w:val="14"/>
      </w:rPr>
      <w:t>C.so</w:t>
    </w:r>
    <w:r w:rsidRPr="00D86CDD">
      <w:rPr>
        <w:spacing w:val="-2"/>
        <w:sz w:val="14"/>
        <w:szCs w:val="14"/>
      </w:rPr>
      <w:t xml:space="preserve"> </w:t>
    </w:r>
    <w:r w:rsidRPr="00D86CDD">
      <w:rPr>
        <w:sz w:val="14"/>
        <w:szCs w:val="14"/>
      </w:rPr>
      <w:t>G.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Nicotera,</w:t>
    </w:r>
    <w:r w:rsidRPr="00D86CDD">
      <w:rPr>
        <w:spacing w:val="-2"/>
        <w:sz w:val="14"/>
        <w:szCs w:val="14"/>
      </w:rPr>
      <w:t xml:space="preserve"> </w:t>
    </w:r>
    <w:r w:rsidRPr="00D86CDD">
      <w:rPr>
        <w:sz w:val="14"/>
        <w:szCs w:val="14"/>
      </w:rPr>
      <w:t>69</w:t>
    </w:r>
    <w:r w:rsidRPr="00D86CDD">
      <w:rPr>
        <w:spacing w:val="36"/>
        <w:sz w:val="14"/>
        <w:szCs w:val="14"/>
      </w:rPr>
      <w:t xml:space="preserve"> </w:t>
    </w:r>
    <w:r w:rsidRPr="00D86CDD">
      <w:rPr>
        <w:sz w:val="14"/>
        <w:szCs w:val="14"/>
      </w:rPr>
      <w:t>88046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LAMEZIA</w:t>
    </w:r>
    <w:r w:rsidRPr="00D86CDD">
      <w:rPr>
        <w:spacing w:val="-4"/>
        <w:sz w:val="14"/>
        <w:szCs w:val="14"/>
      </w:rPr>
      <w:t xml:space="preserve"> </w:t>
    </w:r>
    <w:r w:rsidRPr="00D86CDD">
      <w:rPr>
        <w:sz w:val="14"/>
        <w:szCs w:val="14"/>
      </w:rPr>
      <w:t>TERME</w:t>
    </w:r>
    <w:r w:rsidRPr="00D86CDD">
      <w:rPr>
        <w:spacing w:val="33"/>
        <w:sz w:val="14"/>
        <w:szCs w:val="14"/>
      </w:rPr>
      <w:t xml:space="preserve"> </w:t>
    </w:r>
    <w:r w:rsidRPr="00D86CDD">
      <w:rPr>
        <w:sz w:val="14"/>
        <w:szCs w:val="14"/>
      </w:rPr>
      <w:t>(CZ)</w:t>
    </w:r>
  </w:p>
  <w:p w14:paraId="12BCFE64" w14:textId="77777777" w:rsidR="00D86CDD" w:rsidRPr="00D86CDD" w:rsidRDefault="00D86CDD" w:rsidP="00D86CDD">
    <w:pPr>
      <w:spacing w:after="0" w:line="240" w:lineRule="auto"/>
      <w:ind w:left="1127" w:right="938"/>
      <w:jc w:val="center"/>
      <w:rPr>
        <w:sz w:val="14"/>
        <w:szCs w:val="14"/>
      </w:rPr>
    </w:pPr>
    <w:r w:rsidRPr="00D86CDD">
      <w:rPr>
        <w:noProof/>
        <w:sz w:val="14"/>
        <w:szCs w:val="14"/>
        <w:lang w:eastAsia="it-IT"/>
      </w:rPr>
      <w:drawing>
        <wp:anchor distT="0" distB="0" distL="0" distR="0" simplePos="0" relativeHeight="251665408" behindDoc="0" locked="0" layoutInCell="1" allowOverlap="1" wp14:anchorId="4F5FFA0B" wp14:editId="300854D5">
          <wp:simplePos x="0" y="0"/>
          <wp:positionH relativeFrom="page">
            <wp:posOffset>6589527</wp:posOffset>
          </wp:positionH>
          <wp:positionV relativeFrom="paragraph">
            <wp:posOffset>-21936</wp:posOffset>
          </wp:positionV>
          <wp:extent cx="367881" cy="367881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881" cy="367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86CDD">
      <w:rPr>
        <w:sz w:val="14"/>
        <w:szCs w:val="14"/>
      </w:rPr>
      <w:t>Tel.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0968/21577- 22050</w:t>
    </w:r>
    <w:r w:rsidRPr="00D86CDD">
      <w:rPr>
        <w:spacing w:val="-2"/>
        <w:sz w:val="14"/>
        <w:szCs w:val="14"/>
      </w:rPr>
      <w:t xml:space="preserve"> - </w:t>
    </w:r>
    <w:r w:rsidRPr="00D86CDD">
      <w:rPr>
        <w:sz w:val="14"/>
        <w:szCs w:val="14"/>
      </w:rPr>
      <w:t>Cod.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Mec.: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CZIC87400G</w:t>
    </w:r>
    <w:r w:rsidRPr="00D86CDD">
      <w:rPr>
        <w:spacing w:val="-1"/>
        <w:sz w:val="14"/>
        <w:szCs w:val="14"/>
      </w:rPr>
      <w:t xml:space="preserve"> </w:t>
    </w:r>
    <w:r w:rsidRPr="00D86CDD">
      <w:rPr>
        <w:sz w:val="14"/>
        <w:szCs w:val="14"/>
      </w:rPr>
      <w:t>–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Cod.Fisc.:</w:t>
    </w:r>
    <w:r w:rsidRPr="00D86CDD">
      <w:rPr>
        <w:spacing w:val="-3"/>
        <w:sz w:val="14"/>
        <w:szCs w:val="14"/>
      </w:rPr>
      <w:t xml:space="preserve"> </w:t>
    </w:r>
    <w:r w:rsidRPr="00D86CDD">
      <w:rPr>
        <w:sz w:val="14"/>
        <w:szCs w:val="14"/>
      </w:rPr>
      <w:t>92028930797</w:t>
    </w:r>
  </w:p>
  <w:p w14:paraId="7777F0DB" w14:textId="77777777" w:rsidR="00D86CDD" w:rsidRPr="00D86CDD" w:rsidRDefault="00D86CDD" w:rsidP="00D86CDD">
    <w:pPr>
      <w:spacing w:before="1" w:after="0" w:line="240" w:lineRule="auto"/>
      <w:ind w:left="1127" w:right="1245"/>
      <w:jc w:val="center"/>
      <w:rPr>
        <w:sz w:val="14"/>
        <w:szCs w:val="14"/>
      </w:rPr>
    </w:pPr>
    <w:r w:rsidRPr="00D86CDD">
      <w:rPr>
        <w:sz w:val="14"/>
        <w:szCs w:val="14"/>
      </w:rPr>
      <w:t>e-mail:</w:t>
    </w:r>
    <w:r w:rsidRPr="00D86CDD">
      <w:rPr>
        <w:color w:val="0000FF"/>
        <w:spacing w:val="-5"/>
        <w:sz w:val="14"/>
        <w:szCs w:val="14"/>
      </w:rPr>
      <w:t xml:space="preserve"> </w:t>
    </w:r>
    <w:hyperlink r:id="rId2">
      <w:r w:rsidRPr="00D86CDD">
        <w:rPr>
          <w:color w:val="0000FF"/>
          <w:sz w:val="14"/>
          <w:szCs w:val="14"/>
          <w:u w:val="single" w:color="0000FF"/>
        </w:rPr>
        <w:t>czic87400g@istruzione.it</w:t>
      </w:r>
    </w:hyperlink>
    <w:r w:rsidRPr="00D86CDD">
      <w:rPr>
        <w:color w:val="0000FF"/>
        <w:spacing w:val="35"/>
        <w:sz w:val="14"/>
        <w:szCs w:val="14"/>
      </w:rPr>
      <w:t xml:space="preserve"> </w:t>
    </w:r>
    <w:r w:rsidRPr="00D86CDD">
      <w:rPr>
        <w:sz w:val="14"/>
        <w:szCs w:val="14"/>
      </w:rPr>
      <w:t>pec:</w:t>
    </w:r>
    <w:r w:rsidRPr="00D86CDD">
      <w:rPr>
        <w:color w:val="0000FF"/>
        <w:spacing w:val="-6"/>
        <w:sz w:val="14"/>
        <w:szCs w:val="14"/>
      </w:rPr>
      <w:t xml:space="preserve"> </w:t>
    </w:r>
    <w:hyperlink r:id="rId3">
      <w:r w:rsidRPr="00D86CDD">
        <w:rPr>
          <w:color w:val="0000FF"/>
          <w:sz w:val="14"/>
          <w:szCs w:val="14"/>
          <w:u w:val="single" w:color="0000FF"/>
        </w:rPr>
        <w:t>czic87400g@pec.istruzione.it</w:t>
      </w:r>
      <w:r w:rsidRPr="00D86CDD">
        <w:rPr>
          <w:color w:val="0000FF"/>
          <w:spacing w:val="-3"/>
          <w:sz w:val="14"/>
          <w:szCs w:val="14"/>
        </w:rPr>
        <w:t xml:space="preserve"> </w:t>
      </w:r>
    </w:hyperlink>
    <w:r w:rsidRPr="00D86CDD">
      <w:rPr>
        <w:sz w:val="14"/>
        <w:szCs w:val="14"/>
      </w:rPr>
      <w:t>-</w:t>
    </w:r>
    <w:r w:rsidRPr="00D86CDD">
      <w:rPr>
        <w:spacing w:val="-5"/>
        <w:sz w:val="14"/>
        <w:szCs w:val="14"/>
      </w:rPr>
      <w:t xml:space="preserve"> </w:t>
    </w:r>
    <w:r w:rsidRPr="00D86CDD">
      <w:rPr>
        <w:sz w:val="14"/>
        <w:szCs w:val="14"/>
      </w:rPr>
      <w:t>sito</w:t>
    </w:r>
    <w:r w:rsidRPr="00D86CDD">
      <w:rPr>
        <w:spacing w:val="-4"/>
        <w:sz w:val="14"/>
        <w:szCs w:val="14"/>
      </w:rPr>
      <w:t xml:space="preserve"> </w:t>
    </w:r>
    <w:r w:rsidRPr="00D86CDD">
      <w:rPr>
        <w:sz w:val="14"/>
        <w:szCs w:val="14"/>
      </w:rPr>
      <w:t>web</w:t>
    </w:r>
    <w:r w:rsidRPr="00D86CDD">
      <w:rPr>
        <w:spacing w:val="-5"/>
        <w:sz w:val="14"/>
        <w:szCs w:val="14"/>
      </w:rPr>
      <w:t xml:space="preserve"> </w:t>
    </w:r>
    <w:hyperlink r:id="rId4" w:history="1">
      <w:r w:rsidRPr="00D86CDD">
        <w:rPr>
          <w:rStyle w:val="Collegamentoipertestuale"/>
          <w:sz w:val="14"/>
          <w:szCs w:val="14"/>
        </w:rPr>
        <w:t>www.icperripitagoradonmilani.edu.it</w:t>
      </w:r>
    </w:hyperlink>
  </w:p>
  <w:p w14:paraId="210B4F89" w14:textId="7E71A8FB" w:rsidR="00D86CDD" w:rsidRDefault="00D86CDD">
    <w:pPr>
      <w:pStyle w:val="Pidipagina"/>
      <w:jc w:val="right"/>
    </w:pPr>
  </w:p>
  <w:p w14:paraId="542A8BD8" w14:textId="77777777" w:rsidR="005B77A3" w:rsidRDefault="005B77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4F68" w14:textId="77777777" w:rsidR="00D57579" w:rsidRDefault="00D575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33AA" w14:textId="77777777" w:rsidR="00982FCE" w:rsidRDefault="00982FCE" w:rsidP="00F62188">
      <w:pPr>
        <w:spacing w:after="0" w:line="240" w:lineRule="auto"/>
      </w:pPr>
      <w:r>
        <w:separator/>
      </w:r>
    </w:p>
  </w:footnote>
  <w:footnote w:type="continuationSeparator" w:id="0">
    <w:p w14:paraId="775A55B9" w14:textId="77777777" w:rsidR="00982FCE" w:rsidRDefault="00982FCE" w:rsidP="00F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834E" w14:textId="77777777" w:rsidR="00D57579" w:rsidRDefault="00D575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B41B" w14:textId="3C0E0B9B" w:rsidR="00BC5579" w:rsidRDefault="00BC5579" w:rsidP="00222B96">
    <w:pPr>
      <w:pStyle w:val="Intestazione"/>
      <w:tabs>
        <w:tab w:val="clear" w:pos="4819"/>
        <w:tab w:val="clear" w:pos="9638"/>
        <w:tab w:val="left" w:pos="4320"/>
      </w:tabs>
    </w:pPr>
    <w:r>
      <w:t xml:space="preserve"> </w:t>
    </w:r>
    <w:r w:rsidR="00D57579">
      <w:rPr>
        <w:noProof/>
      </w:rPr>
      <w:drawing>
        <wp:inline distT="0" distB="0" distL="0" distR="0" wp14:anchorId="59218EB2" wp14:editId="52341503">
          <wp:extent cx="6429375" cy="128587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6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498A" w14:textId="77777777" w:rsidR="00D57579" w:rsidRDefault="00D575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347"/>
    <w:multiLevelType w:val="hybridMultilevel"/>
    <w:tmpl w:val="89CCF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0602"/>
    <w:multiLevelType w:val="hybridMultilevel"/>
    <w:tmpl w:val="4FB08620"/>
    <w:lvl w:ilvl="0" w:tplc="B9CEB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F4F4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B7C"/>
    <w:multiLevelType w:val="hybridMultilevel"/>
    <w:tmpl w:val="B9CA0C52"/>
    <w:lvl w:ilvl="0" w:tplc="42B2F5CC">
      <w:start w:val="1"/>
      <w:numFmt w:val="bullet"/>
      <w:lvlText w:val=""/>
      <w:lvlJc w:val="left"/>
      <w:pPr>
        <w:ind w:left="5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3" w15:restartNumberingAfterBreak="0">
    <w:nsid w:val="41FA5AA6"/>
    <w:multiLevelType w:val="multilevel"/>
    <w:tmpl w:val="A9BE5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C7CE1"/>
    <w:multiLevelType w:val="hybridMultilevel"/>
    <w:tmpl w:val="2AE4F5C0"/>
    <w:lvl w:ilvl="0" w:tplc="42B2F5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1AD17EB"/>
    <w:multiLevelType w:val="hybridMultilevel"/>
    <w:tmpl w:val="A96864F0"/>
    <w:lvl w:ilvl="0" w:tplc="CBC256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80"/>
    <w:rsid w:val="00012FF2"/>
    <w:rsid w:val="00024B51"/>
    <w:rsid w:val="000502F3"/>
    <w:rsid w:val="00053C5B"/>
    <w:rsid w:val="000560D4"/>
    <w:rsid w:val="000A19A3"/>
    <w:rsid w:val="000A421A"/>
    <w:rsid w:val="000D69B1"/>
    <w:rsid w:val="000E0E77"/>
    <w:rsid w:val="000E6103"/>
    <w:rsid w:val="000F27D6"/>
    <w:rsid w:val="00102B8A"/>
    <w:rsid w:val="00105A69"/>
    <w:rsid w:val="0013172E"/>
    <w:rsid w:val="00136D0C"/>
    <w:rsid w:val="00144FF1"/>
    <w:rsid w:val="0014587D"/>
    <w:rsid w:val="00161F11"/>
    <w:rsid w:val="00173302"/>
    <w:rsid w:val="00176EF5"/>
    <w:rsid w:val="00182888"/>
    <w:rsid w:val="001B5282"/>
    <w:rsid w:val="001D2561"/>
    <w:rsid w:val="001D5268"/>
    <w:rsid w:val="001E22D5"/>
    <w:rsid w:val="00222B96"/>
    <w:rsid w:val="002233BA"/>
    <w:rsid w:val="00224E1A"/>
    <w:rsid w:val="0022637F"/>
    <w:rsid w:val="00231B08"/>
    <w:rsid w:val="002347B4"/>
    <w:rsid w:val="00253805"/>
    <w:rsid w:val="002543D2"/>
    <w:rsid w:val="00262329"/>
    <w:rsid w:val="00275E40"/>
    <w:rsid w:val="002A25A3"/>
    <w:rsid w:val="002A32AB"/>
    <w:rsid w:val="002A360A"/>
    <w:rsid w:val="002B5C91"/>
    <w:rsid w:val="002E120F"/>
    <w:rsid w:val="002F2E8C"/>
    <w:rsid w:val="00303D13"/>
    <w:rsid w:val="00314CB4"/>
    <w:rsid w:val="00323E25"/>
    <w:rsid w:val="00334875"/>
    <w:rsid w:val="00337A35"/>
    <w:rsid w:val="00377CE4"/>
    <w:rsid w:val="003805E6"/>
    <w:rsid w:val="003D5685"/>
    <w:rsid w:val="003D6034"/>
    <w:rsid w:val="003D7E43"/>
    <w:rsid w:val="003F3862"/>
    <w:rsid w:val="00404BF5"/>
    <w:rsid w:val="00427A43"/>
    <w:rsid w:val="00437C17"/>
    <w:rsid w:val="00444E9B"/>
    <w:rsid w:val="004579A4"/>
    <w:rsid w:val="00460444"/>
    <w:rsid w:val="00461D32"/>
    <w:rsid w:val="004C2F00"/>
    <w:rsid w:val="004C4E36"/>
    <w:rsid w:val="004D6737"/>
    <w:rsid w:val="004D7A3B"/>
    <w:rsid w:val="004D7EA2"/>
    <w:rsid w:val="00502D90"/>
    <w:rsid w:val="00507776"/>
    <w:rsid w:val="00516871"/>
    <w:rsid w:val="005A28DE"/>
    <w:rsid w:val="005B77A3"/>
    <w:rsid w:val="005C2F6C"/>
    <w:rsid w:val="00612A70"/>
    <w:rsid w:val="0062626C"/>
    <w:rsid w:val="00643803"/>
    <w:rsid w:val="006446EA"/>
    <w:rsid w:val="00650711"/>
    <w:rsid w:val="00666908"/>
    <w:rsid w:val="006746C0"/>
    <w:rsid w:val="00675127"/>
    <w:rsid w:val="0068424B"/>
    <w:rsid w:val="00693C65"/>
    <w:rsid w:val="006A0B4B"/>
    <w:rsid w:val="006A31EF"/>
    <w:rsid w:val="006B0E2E"/>
    <w:rsid w:val="006C1CF9"/>
    <w:rsid w:val="006C38AF"/>
    <w:rsid w:val="006E523F"/>
    <w:rsid w:val="006F137B"/>
    <w:rsid w:val="006F166D"/>
    <w:rsid w:val="006F3548"/>
    <w:rsid w:val="007016ED"/>
    <w:rsid w:val="00714DF4"/>
    <w:rsid w:val="007557C3"/>
    <w:rsid w:val="0076360B"/>
    <w:rsid w:val="0077655E"/>
    <w:rsid w:val="00780775"/>
    <w:rsid w:val="00781D96"/>
    <w:rsid w:val="00792F9B"/>
    <w:rsid w:val="007942D6"/>
    <w:rsid w:val="00796B2E"/>
    <w:rsid w:val="007A6D08"/>
    <w:rsid w:val="007E1577"/>
    <w:rsid w:val="007E4F0E"/>
    <w:rsid w:val="007E51EB"/>
    <w:rsid w:val="00804859"/>
    <w:rsid w:val="008301A0"/>
    <w:rsid w:val="00860C4A"/>
    <w:rsid w:val="00880870"/>
    <w:rsid w:val="0088252F"/>
    <w:rsid w:val="008A5853"/>
    <w:rsid w:val="008B7815"/>
    <w:rsid w:val="008B7C4E"/>
    <w:rsid w:val="008E4ACF"/>
    <w:rsid w:val="008E62CD"/>
    <w:rsid w:val="008F293C"/>
    <w:rsid w:val="00901743"/>
    <w:rsid w:val="00913816"/>
    <w:rsid w:val="00921439"/>
    <w:rsid w:val="00926FCE"/>
    <w:rsid w:val="00930D59"/>
    <w:rsid w:val="00933AE3"/>
    <w:rsid w:val="009401E4"/>
    <w:rsid w:val="00954DA0"/>
    <w:rsid w:val="00973F39"/>
    <w:rsid w:val="00976149"/>
    <w:rsid w:val="00982FCE"/>
    <w:rsid w:val="00985974"/>
    <w:rsid w:val="009B3385"/>
    <w:rsid w:val="009B38AC"/>
    <w:rsid w:val="009C30B8"/>
    <w:rsid w:val="009C7C07"/>
    <w:rsid w:val="00A02D7E"/>
    <w:rsid w:val="00A22A8E"/>
    <w:rsid w:val="00A27E7E"/>
    <w:rsid w:val="00A35B12"/>
    <w:rsid w:val="00A50FED"/>
    <w:rsid w:val="00A74A7F"/>
    <w:rsid w:val="00A93BCE"/>
    <w:rsid w:val="00AD607B"/>
    <w:rsid w:val="00AE4EC8"/>
    <w:rsid w:val="00AE7925"/>
    <w:rsid w:val="00AF6E05"/>
    <w:rsid w:val="00B33431"/>
    <w:rsid w:val="00B34377"/>
    <w:rsid w:val="00B36383"/>
    <w:rsid w:val="00B46DB2"/>
    <w:rsid w:val="00B65D15"/>
    <w:rsid w:val="00B67862"/>
    <w:rsid w:val="00B71C2E"/>
    <w:rsid w:val="00B810F8"/>
    <w:rsid w:val="00BB2B96"/>
    <w:rsid w:val="00BC52AC"/>
    <w:rsid w:val="00BC5579"/>
    <w:rsid w:val="00BE3604"/>
    <w:rsid w:val="00C02039"/>
    <w:rsid w:val="00C03125"/>
    <w:rsid w:val="00C1336F"/>
    <w:rsid w:val="00C1692E"/>
    <w:rsid w:val="00C22E61"/>
    <w:rsid w:val="00C238EE"/>
    <w:rsid w:val="00C40501"/>
    <w:rsid w:val="00C43C52"/>
    <w:rsid w:val="00C50258"/>
    <w:rsid w:val="00C505A8"/>
    <w:rsid w:val="00C60086"/>
    <w:rsid w:val="00C71067"/>
    <w:rsid w:val="00C71620"/>
    <w:rsid w:val="00C86787"/>
    <w:rsid w:val="00C86CCB"/>
    <w:rsid w:val="00C92851"/>
    <w:rsid w:val="00C9580F"/>
    <w:rsid w:val="00CA45F6"/>
    <w:rsid w:val="00CD21D9"/>
    <w:rsid w:val="00CD5994"/>
    <w:rsid w:val="00CE11E3"/>
    <w:rsid w:val="00CE17FC"/>
    <w:rsid w:val="00D11D7C"/>
    <w:rsid w:val="00D1636D"/>
    <w:rsid w:val="00D315BB"/>
    <w:rsid w:val="00D31A90"/>
    <w:rsid w:val="00D345A1"/>
    <w:rsid w:val="00D3728F"/>
    <w:rsid w:val="00D47B9F"/>
    <w:rsid w:val="00D57579"/>
    <w:rsid w:val="00D72977"/>
    <w:rsid w:val="00D74138"/>
    <w:rsid w:val="00D7608F"/>
    <w:rsid w:val="00D8041D"/>
    <w:rsid w:val="00D84285"/>
    <w:rsid w:val="00D86CDD"/>
    <w:rsid w:val="00D90DD5"/>
    <w:rsid w:val="00D970D2"/>
    <w:rsid w:val="00DD4DF3"/>
    <w:rsid w:val="00E07568"/>
    <w:rsid w:val="00E13848"/>
    <w:rsid w:val="00E1682C"/>
    <w:rsid w:val="00E50601"/>
    <w:rsid w:val="00E62EFA"/>
    <w:rsid w:val="00E81B88"/>
    <w:rsid w:val="00E950D9"/>
    <w:rsid w:val="00E95E03"/>
    <w:rsid w:val="00EA0A2F"/>
    <w:rsid w:val="00F03129"/>
    <w:rsid w:val="00F03762"/>
    <w:rsid w:val="00F335B4"/>
    <w:rsid w:val="00F53663"/>
    <w:rsid w:val="00F545C9"/>
    <w:rsid w:val="00F56E84"/>
    <w:rsid w:val="00F62188"/>
    <w:rsid w:val="00FB6223"/>
    <w:rsid w:val="0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D867F2"/>
  <w15:chartTrackingRefBased/>
  <w15:docId w15:val="{B2041FD0-4F88-4B56-9AC4-F729213C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9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46E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188"/>
  </w:style>
  <w:style w:type="paragraph" w:styleId="Pidipagina">
    <w:name w:val="footer"/>
    <w:basedOn w:val="Normale"/>
    <w:link w:val="PidipaginaCarattere"/>
    <w:uiPriority w:val="99"/>
    <w:unhideWhenUsed/>
    <w:rsid w:val="00F62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18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18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erripitagora.ed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c87400g@pec.istruzione.it" TargetMode="External"/><Relationship Id="rId2" Type="http://schemas.openxmlformats.org/officeDocument/2006/relationships/hyperlink" Target="mailto:czic87400g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erripitagoradonmilani.ed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1B49-053D-498D-ADA2-3072319B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serratore</dc:creator>
  <cp:keywords/>
  <dc:description/>
  <cp:lastModifiedBy>utente</cp:lastModifiedBy>
  <cp:revision>8</cp:revision>
  <cp:lastPrinted>2025-01-29T12:53:00Z</cp:lastPrinted>
  <dcterms:created xsi:type="dcterms:W3CDTF">2025-01-22T10:52:00Z</dcterms:created>
  <dcterms:modified xsi:type="dcterms:W3CDTF">2025-01-29T12:53:00Z</dcterms:modified>
</cp:coreProperties>
</file>