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EB" w:rsidRDefault="00E62FA6" w:rsidP="00656BEB">
      <w:pPr>
        <w:spacing w:after="0"/>
        <w:ind w:left="6372" w:firstLine="708"/>
        <w:rPr>
          <w:rFonts w:ascii="Tahoma" w:hAnsi="Tahoma" w:cs="Tahoma"/>
          <w:b/>
          <w:sz w:val="20"/>
          <w:szCs w:val="20"/>
        </w:rPr>
      </w:pPr>
      <w:r w:rsidRPr="0067579C">
        <w:rPr>
          <w:rFonts w:ascii="Tahoma" w:hAnsi="Tahoma" w:cs="Tahoma"/>
          <w:b/>
          <w:sz w:val="20"/>
          <w:szCs w:val="20"/>
        </w:rPr>
        <w:t xml:space="preserve">ALLEGATO A – </w:t>
      </w:r>
    </w:p>
    <w:p w:rsidR="00656BEB" w:rsidRDefault="00656BEB" w:rsidP="00E62FA6">
      <w:pPr>
        <w:spacing w:after="0"/>
        <w:rPr>
          <w:rFonts w:ascii="Tahoma" w:hAnsi="Tahoma" w:cs="Tahoma"/>
          <w:b/>
          <w:sz w:val="20"/>
          <w:szCs w:val="20"/>
        </w:rPr>
      </w:pPr>
    </w:p>
    <w:p w:rsidR="00E62FA6" w:rsidRPr="0067579C" w:rsidRDefault="00E62FA6" w:rsidP="00656BE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7579C">
        <w:rPr>
          <w:rFonts w:ascii="Tahoma" w:hAnsi="Tahoma" w:cs="Tahoma"/>
          <w:b/>
          <w:sz w:val="20"/>
          <w:szCs w:val="20"/>
        </w:rPr>
        <w:t>PRODOTTI PRESI IN CONSIDERAZIONE PER LA VALUTAZIONE DEL PREZZO</w:t>
      </w:r>
      <w:r w:rsidR="00656BEB">
        <w:rPr>
          <w:rFonts w:ascii="Tahoma" w:hAnsi="Tahoma" w:cs="Tahoma"/>
          <w:b/>
          <w:sz w:val="20"/>
          <w:szCs w:val="20"/>
        </w:rPr>
        <w:t xml:space="preserve"> IC. DI SAN GIORGIO DI PIANO</w:t>
      </w:r>
      <w:r w:rsidRPr="0067579C">
        <w:rPr>
          <w:rFonts w:ascii="Tahoma" w:hAnsi="Tahoma" w:cs="Tahoma"/>
          <w:b/>
          <w:sz w:val="20"/>
          <w:szCs w:val="20"/>
        </w:rPr>
        <w:t>- DOTAZIONE MINIMA</w:t>
      </w:r>
    </w:p>
    <w:p w:rsidR="00E62FA6" w:rsidRPr="00855EB3" w:rsidRDefault="00E62FA6" w:rsidP="00E62FA6">
      <w:pPr>
        <w:spacing w:after="0"/>
        <w:rPr>
          <w:rFonts w:ascii="Tahoma" w:hAnsi="Tahoma" w:cs="Tahoma"/>
          <w:sz w:val="20"/>
          <w:szCs w:val="20"/>
        </w:rPr>
      </w:pPr>
    </w:p>
    <w:p w:rsidR="00E62FA6" w:rsidRPr="00855EB3" w:rsidRDefault="00E62FA6" w:rsidP="00E62FA6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726"/>
        <w:gridCol w:w="2216"/>
        <w:gridCol w:w="2178"/>
      </w:tblGrid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656BEB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656BEB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PRODOTTO</w:t>
            </w: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656BEB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PREZZO PROPOSTO</w:t>
            </w: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656BEB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Bevande calde (es caffè,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caffè decaffeinato,</w:t>
            </w:r>
            <w:r w:rsidRPr="00855EB3">
              <w:rPr>
                <w:rFonts w:ascii="Tahoma" w:hAnsi="Tahoma" w:cs="Tahoma"/>
                <w:sz w:val="20"/>
                <w:szCs w:val="20"/>
              </w:rPr>
              <w:t xml:space="preserve"> the,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cioccolata</w:t>
            </w:r>
            <w:r w:rsidRPr="00855EB3">
              <w:rPr>
                <w:rFonts w:ascii="Tahoma" w:hAnsi="Tahoma" w:cs="Tahoma"/>
                <w:sz w:val="20"/>
                <w:szCs w:val="20"/>
              </w:rPr>
              <w:t xml:space="preserve"> altro)</w:t>
            </w:r>
          </w:p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Bottiglia acqua da 50 cl</w:t>
            </w:r>
          </w:p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Succhi di frutta con o senza zucchero in brik</w:t>
            </w:r>
          </w:p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Succhi di frutta con o senza zucchero in bottiglietta</w:t>
            </w: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 xml:space="preserve">Snack monoporzioni salati (grissini e </w:t>
            </w:r>
          </w:p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55EB3">
              <w:rPr>
                <w:rFonts w:ascii="Tahoma" w:hAnsi="Tahoma" w:cs="Tahoma"/>
                <w:sz w:val="20"/>
                <w:szCs w:val="20"/>
              </w:rPr>
              <w:t>formaggio</w:t>
            </w:r>
            <w:proofErr w:type="gramEnd"/>
            <w:r w:rsidRPr="00855EB3">
              <w:rPr>
                <w:rFonts w:ascii="Tahoma" w:hAnsi="Tahoma" w:cs="Tahoma"/>
                <w:sz w:val="20"/>
                <w:szCs w:val="20"/>
              </w:rPr>
              <w:t xml:space="preserve">, taralli, </w:t>
            </w:r>
            <w:proofErr w:type="spellStart"/>
            <w:r w:rsidRPr="00855EB3">
              <w:rPr>
                <w:rFonts w:ascii="Tahoma" w:hAnsi="Tahoma" w:cs="Tahoma"/>
                <w:sz w:val="20"/>
                <w:szCs w:val="20"/>
              </w:rPr>
              <w:t>creackers</w:t>
            </w:r>
            <w:proofErr w:type="spellEnd"/>
            <w:r w:rsidRPr="00855EB3">
              <w:rPr>
                <w:rFonts w:ascii="Tahoma" w:hAnsi="Tahoma" w:cs="Tahoma"/>
                <w:sz w:val="20"/>
                <w:szCs w:val="20"/>
              </w:rPr>
              <w:t xml:space="preserve"> ecc.)</w:t>
            </w:r>
          </w:p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Snack monoporzioni dolci (es. frutta secca dolce,)</w:t>
            </w: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FA6" w:rsidRPr="00855EB3" w:rsidTr="004C7C75">
        <w:tc>
          <w:tcPr>
            <w:tcW w:w="693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5EB3">
              <w:rPr>
                <w:rFonts w:ascii="Tahoma" w:hAnsi="Tahoma" w:cs="Tahoma"/>
                <w:sz w:val="20"/>
                <w:szCs w:val="20"/>
              </w:rPr>
              <w:t xml:space="preserve">Merendine dolci (es tortino, </w:t>
            </w:r>
            <w:proofErr w:type="spellStart"/>
            <w:r w:rsidRPr="00855EB3">
              <w:rPr>
                <w:rFonts w:ascii="Tahoma" w:hAnsi="Tahoma" w:cs="Tahoma"/>
                <w:sz w:val="20"/>
                <w:szCs w:val="20"/>
              </w:rPr>
              <w:t>Plum</w:t>
            </w:r>
            <w:proofErr w:type="spellEnd"/>
            <w:r w:rsidRPr="00855EB3">
              <w:rPr>
                <w:rFonts w:ascii="Tahoma" w:hAnsi="Tahoma" w:cs="Tahoma"/>
                <w:sz w:val="20"/>
                <w:szCs w:val="20"/>
              </w:rPr>
              <w:t xml:space="preserve"> Cake, </w:t>
            </w:r>
            <w:proofErr w:type="spellStart"/>
            <w:r w:rsidRPr="00855EB3">
              <w:rPr>
                <w:rFonts w:ascii="Tahoma" w:hAnsi="Tahoma" w:cs="Tahoma"/>
                <w:sz w:val="20"/>
                <w:szCs w:val="20"/>
              </w:rPr>
              <w:t>Wafers</w:t>
            </w:r>
            <w:proofErr w:type="spellEnd"/>
            <w:r w:rsidRPr="00855EB3">
              <w:rPr>
                <w:rFonts w:ascii="Tahoma" w:hAnsi="Tahoma" w:cs="Tahoma"/>
                <w:sz w:val="20"/>
                <w:szCs w:val="20"/>
              </w:rPr>
              <w:t xml:space="preserve">, Fiesta </w:t>
            </w:r>
            <w:proofErr w:type="spellStart"/>
            <w:r w:rsidRPr="00855EB3">
              <w:rPr>
                <w:rFonts w:ascii="Tahoma" w:hAnsi="Tahoma" w:cs="Tahoma"/>
                <w:sz w:val="20"/>
                <w:szCs w:val="20"/>
              </w:rPr>
              <w:t>ecc</w:t>
            </w:r>
            <w:proofErr w:type="spellEnd"/>
            <w:r w:rsidRPr="00855EB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62FA6" w:rsidRPr="00855EB3" w:rsidRDefault="00E62FA6" w:rsidP="004C7C7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2FA6" w:rsidRPr="00855EB3" w:rsidRDefault="00E62FA6" w:rsidP="00E62FA6">
      <w:pPr>
        <w:spacing w:after="0"/>
        <w:ind w:left="1400"/>
        <w:rPr>
          <w:rFonts w:ascii="Tahoma" w:hAnsi="Tahoma" w:cs="Tahoma"/>
          <w:sz w:val="20"/>
          <w:szCs w:val="20"/>
        </w:rPr>
      </w:pPr>
    </w:p>
    <w:p w:rsidR="00E62FA6" w:rsidRPr="00855EB3" w:rsidRDefault="00E62FA6" w:rsidP="00E62FA6">
      <w:pPr>
        <w:spacing w:after="0"/>
        <w:ind w:left="1400"/>
        <w:jc w:val="center"/>
        <w:rPr>
          <w:rFonts w:ascii="Tahoma" w:hAnsi="Tahoma" w:cs="Tahoma"/>
          <w:b/>
          <w:sz w:val="20"/>
          <w:szCs w:val="20"/>
        </w:rPr>
      </w:pPr>
    </w:p>
    <w:p w:rsidR="00E62FA6" w:rsidRPr="00855EB3" w:rsidRDefault="00E62FA6" w:rsidP="00E62FA6">
      <w:pPr>
        <w:spacing w:after="0"/>
        <w:ind w:left="1400"/>
        <w:rPr>
          <w:rFonts w:ascii="Tahoma" w:hAnsi="Tahoma" w:cs="Tahoma"/>
          <w:sz w:val="20"/>
          <w:szCs w:val="20"/>
        </w:rPr>
      </w:pPr>
      <w:r w:rsidRPr="00855EB3">
        <w:rPr>
          <w:rFonts w:ascii="Tahoma" w:hAnsi="Tahoma" w:cs="Tahoma"/>
          <w:sz w:val="20"/>
          <w:szCs w:val="20"/>
        </w:rPr>
        <w:t>Si richiama l’attenzione al rispetto degli “</w:t>
      </w:r>
      <w:proofErr w:type="spellStart"/>
      <w:r w:rsidRPr="00855EB3">
        <w:rPr>
          <w:rFonts w:ascii="Tahoma" w:hAnsi="Tahoma" w:cs="Tahoma"/>
          <w:sz w:val="20"/>
          <w:szCs w:val="20"/>
        </w:rPr>
        <w:t>Standards</w:t>
      </w:r>
      <w:proofErr w:type="spellEnd"/>
      <w:r w:rsidRPr="00855EB3">
        <w:rPr>
          <w:rFonts w:ascii="Tahoma" w:hAnsi="Tahoma" w:cs="Tahoma"/>
          <w:sz w:val="20"/>
          <w:szCs w:val="20"/>
        </w:rPr>
        <w:t xml:space="preserve"> nutrizionali per distributori automatici” delibera n. 418/2012 della Giunta della Regione Emilia Romagna</w:t>
      </w:r>
    </w:p>
    <w:p w:rsidR="00E62FA6" w:rsidRPr="00855EB3" w:rsidRDefault="00E62FA6" w:rsidP="00E62FA6">
      <w:pPr>
        <w:spacing w:after="0"/>
        <w:ind w:left="1400"/>
        <w:rPr>
          <w:rFonts w:ascii="Tahoma" w:hAnsi="Tahoma" w:cs="Tahoma"/>
          <w:b/>
          <w:sz w:val="20"/>
          <w:szCs w:val="20"/>
        </w:rPr>
      </w:pPr>
    </w:p>
    <w:p w:rsidR="00E62FA6" w:rsidRPr="006D6994" w:rsidRDefault="00E62FA6" w:rsidP="00E62FA6">
      <w:pPr>
        <w:rPr>
          <w:rFonts w:ascii="Times New Roman" w:hAnsi="Times New Roman"/>
          <w:b/>
          <w:sz w:val="20"/>
          <w:szCs w:val="20"/>
        </w:rPr>
      </w:pPr>
      <w:r w:rsidRPr="006D6994">
        <w:rPr>
          <w:rFonts w:ascii="Times New Roman" w:hAnsi="Times New Roman"/>
          <w:sz w:val="20"/>
          <w:szCs w:val="20"/>
        </w:rPr>
        <w:t xml:space="preserve">        </w:t>
      </w:r>
    </w:p>
    <w:p w:rsidR="00DA6A77" w:rsidRDefault="00DA6A77"/>
    <w:sectPr w:rsidR="00DA6A77" w:rsidSect="00DE5C0D">
      <w:headerReference w:type="default" r:id="rId6"/>
      <w:footerReference w:type="default" r:id="rId7"/>
      <w:pgSz w:w="11910" w:h="16840"/>
      <w:pgMar w:top="2240" w:right="851" w:bottom="278" w:left="851" w:header="7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A6" w:rsidRDefault="00E62FA6" w:rsidP="00E62FA6">
      <w:pPr>
        <w:spacing w:after="0" w:line="240" w:lineRule="auto"/>
      </w:pPr>
      <w:r>
        <w:separator/>
      </w:r>
    </w:p>
  </w:endnote>
  <w:endnote w:type="continuationSeparator" w:id="0">
    <w:p w:rsidR="00E62FA6" w:rsidRDefault="00E62FA6" w:rsidP="00E6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77" w:rsidRDefault="00656BEB">
    <w:pPr>
      <w:pStyle w:val="Pidipagina"/>
      <w:rPr>
        <w:sz w:val="16"/>
        <w:szCs w:val="16"/>
      </w:rPr>
    </w:pPr>
    <w:r>
      <w:rPr>
        <w:sz w:val="16"/>
        <w:szCs w:val="16"/>
      </w:rPr>
      <w:t>Referente dell’istruttoria: DSGA Letizia Govoni</w:t>
    </w:r>
  </w:p>
  <w:p w:rsidR="00AC7077" w:rsidRDefault="00656BEB">
    <w:pPr>
      <w:pStyle w:val="Pidipagina"/>
      <w:rPr>
        <w:sz w:val="16"/>
        <w:szCs w:val="16"/>
      </w:rPr>
    </w:pPr>
    <w:r w:rsidRPr="00EC135F">
      <w:rPr>
        <w:sz w:val="16"/>
        <w:szCs w:val="16"/>
      </w:rPr>
      <w:fldChar w:fldCharType="begin"/>
    </w:r>
    <w:r w:rsidRPr="00EC135F">
      <w:rPr>
        <w:sz w:val="16"/>
        <w:szCs w:val="16"/>
      </w:rPr>
      <w:instrText xml:space="preserve"> FILENAME  \p  \* MERGEFORMAT </w:instrText>
    </w:r>
    <w:r w:rsidRPr="00EC135F">
      <w:rPr>
        <w:sz w:val="16"/>
        <w:szCs w:val="16"/>
      </w:rPr>
      <w:fldChar w:fldCharType="separate"/>
    </w:r>
    <w:r>
      <w:rPr>
        <w:noProof/>
        <w:sz w:val="16"/>
        <w:szCs w:val="16"/>
      </w:rPr>
      <w:t>W:\AA-dsga-GOVONI-LETIZIA\CONTRATTI E CONVENZIONI\Bandi distributori automatici\Triennio 2020_2022\Avviso per distrib</w:t>
    </w:r>
    <w:r>
      <w:rPr>
        <w:noProof/>
        <w:sz w:val="16"/>
        <w:szCs w:val="16"/>
      </w:rPr>
      <w:t>utori automatici 2019.doc</w:t>
    </w:r>
    <w:r w:rsidRPr="00EC135F">
      <w:rPr>
        <w:sz w:val="16"/>
        <w:szCs w:val="16"/>
      </w:rPr>
      <w:fldChar w:fldCharType="end"/>
    </w:r>
    <w:r>
      <w:rPr>
        <w:sz w:val="16"/>
        <w:szCs w:val="16"/>
      </w:rPr>
      <w:t xml:space="preserve">     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AC7077" w:rsidRPr="00EC135F" w:rsidRDefault="00656BEB">
    <w:pPr>
      <w:pStyle w:val="Pidipagina"/>
      <w:rPr>
        <w:sz w:val="16"/>
        <w:szCs w:val="16"/>
      </w:rPr>
    </w:pPr>
    <w:r>
      <w:rPr>
        <w:sz w:val="16"/>
        <w:szCs w:val="16"/>
      </w:rPr>
      <w:tab/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A6" w:rsidRDefault="00E62FA6" w:rsidP="00E62FA6">
      <w:pPr>
        <w:spacing w:after="0" w:line="240" w:lineRule="auto"/>
      </w:pPr>
      <w:r>
        <w:separator/>
      </w:r>
    </w:p>
  </w:footnote>
  <w:footnote w:type="continuationSeparator" w:id="0">
    <w:p w:rsidR="00E62FA6" w:rsidRDefault="00E62FA6" w:rsidP="00E6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8C" w:rsidRDefault="00656BEB" w:rsidP="00CF543B">
    <w:pPr>
      <w:pStyle w:val="Intestazione"/>
      <w:tabs>
        <w:tab w:val="clear" w:pos="4819"/>
        <w:tab w:val="clear" w:pos="9638"/>
        <w:tab w:val="center" w:pos="5233"/>
        <w:tab w:val="right" w:pos="10466"/>
      </w:tabs>
      <w:jc w:val="center"/>
      <w:rPr>
        <w:sz w:val="28"/>
        <w:szCs w:val="28"/>
      </w:rPr>
    </w:pPr>
  </w:p>
  <w:p w:rsidR="003C68BC" w:rsidRPr="00AD568F" w:rsidRDefault="00656BEB" w:rsidP="003C68BC">
    <w:pPr>
      <w:pStyle w:val="Intestazione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1"/>
    <w:rsid w:val="004D4221"/>
    <w:rsid w:val="00656BEB"/>
    <w:rsid w:val="00DA6A77"/>
    <w:rsid w:val="00E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A1F4-5859-45D5-AE97-B630E09D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FA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2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FA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62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2019-12-03T10:26:00Z</dcterms:created>
  <dcterms:modified xsi:type="dcterms:W3CDTF">2019-12-03T10:28:00Z</dcterms:modified>
</cp:coreProperties>
</file>