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20"/>
          <w:szCs w:val="20"/>
        </w:rPr>
      </w:pPr>
      <w:r w:rsidDel="00000000" w:rsidR="00000000" w:rsidRPr="00000000">
        <w:rPr>
          <w:rtl w:val="0"/>
        </w:rPr>
      </w:r>
    </w:p>
    <w:tbl>
      <w:tblPr>
        <w:tblStyle w:val="Table1"/>
        <w:tblW w:w="10460.0" w:type="dxa"/>
        <w:jc w:val="center"/>
        <w:tblLayout w:type="fixed"/>
        <w:tblLook w:val="0000"/>
      </w:tblPr>
      <w:tblGrid>
        <w:gridCol w:w="10220"/>
        <w:gridCol w:w="240"/>
        <w:tblGridChange w:id="0">
          <w:tblGrid>
            <w:gridCol w:w="10220"/>
            <w:gridCol w:w="240"/>
          </w:tblGrid>
        </w:tblGridChange>
      </w:tblGrid>
      <w:tr>
        <w:trPr>
          <w:cantSplit w:val="1"/>
          <w:trHeight w:val="223" w:hRule="atLeast"/>
          <w:tblHeader w:val="0"/>
        </w:trPr>
        <w:tc>
          <w:tcPr>
            <w:gridSpan w:val="2"/>
            <w:shd w:fill="auto" w:val="clear"/>
          </w:tcPr>
          <w:p w:rsidR="00000000" w:rsidDel="00000000" w:rsidP="00000000" w:rsidRDefault="00000000" w:rsidRPr="00000000" w14:paraId="00000002">
            <w:pPr>
              <w:spacing w:line="240" w:lineRule="auto"/>
              <w:ind w:left="1" w:hanging="3"/>
              <w:jc w:val="cente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712950</wp:posOffset>
                  </wp:positionH>
                  <wp:positionV relativeFrom="paragraph">
                    <wp:posOffset>152400</wp:posOffset>
                  </wp:positionV>
                  <wp:extent cx="5086350" cy="1244600"/>
                  <wp:effectExtent b="0" l="0" r="0" t="0"/>
                  <wp:wrapNone/>
                  <wp:docPr id="1" name="image1.png"/>
                  <a:graphic>
                    <a:graphicData uri="http://schemas.openxmlformats.org/drawingml/2006/picture">
                      <pic:pic>
                        <pic:nvPicPr>
                          <pic:cNvPr id="0" name="image1.png"/>
                          <pic:cNvPicPr preferRelativeResize="0"/>
                        </pic:nvPicPr>
                        <pic:blipFill>
                          <a:blip r:embed="rId6"/>
                          <a:srcRect b="11041" l="0" r="0" t="7099"/>
                          <a:stretch>
                            <a:fillRect/>
                          </a:stretch>
                        </pic:blipFill>
                        <pic:spPr>
                          <a:xfrm>
                            <a:off x="0" y="0"/>
                            <a:ext cx="5086350" cy="1244600"/>
                          </a:xfrm>
                          <a:prstGeom prst="rect"/>
                          <a:ln/>
                        </pic:spPr>
                      </pic:pic>
                    </a:graphicData>
                  </a:graphic>
                </wp:anchor>
              </w:drawing>
            </w:r>
          </w:p>
        </w:tc>
      </w:tr>
      <w:tr>
        <w:trPr>
          <w:cantSplit w:val="1"/>
          <w:trHeight w:val="344" w:hRule="atLeast"/>
          <w:tblHeader w:val="0"/>
        </w:trPr>
        <w:tc>
          <w:tcPr>
            <w:gridSpan w:val="2"/>
            <w:shd w:fill="auto" w:val="clear"/>
            <w:vAlign w:val="center"/>
          </w:tcPr>
          <w:p w:rsidR="00000000" w:rsidDel="00000000" w:rsidP="00000000" w:rsidRDefault="00000000" w:rsidRPr="00000000" w14:paraId="00000004">
            <w:pPr>
              <w:spacing w:line="2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Istituto Comprensivo Porto Garibaldi</w:t>
            </w:r>
          </w:p>
          <w:p w:rsidR="00000000" w:rsidDel="00000000" w:rsidP="00000000" w:rsidRDefault="00000000" w:rsidRPr="00000000" w14:paraId="00000005">
            <w:pPr>
              <w:spacing w:line="2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Via Pastrengo, 1 - 44029 - PORTO GARIBALDI (Comacchio) - (Fe)</w:t>
            </w:r>
          </w:p>
        </w:tc>
      </w:tr>
      <w:tr>
        <w:trPr>
          <w:cantSplit w:val="1"/>
          <w:trHeight w:val="189" w:hRule="atLeast"/>
          <w:tblHeader w:val="0"/>
        </w:trPr>
        <w:tc>
          <w:tcPr>
            <w:gridSpan w:val="2"/>
            <w:shd w:fill="auto" w:val="clear"/>
          </w:tcPr>
          <w:p w:rsidR="00000000" w:rsidDel="00000000" w:rsidP="00000000" w:rsidRDefault="00000000" w:rsidRPr="00000000" w14:paraId="00000007">
            <w:pPr>
              <w:spacing w:line="240"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C.F.  91016560384 - Codice meccanografico: feic82000p</w:t>
            </w:r>
            <w:r w:rsidDel="00000000" w:rsidR="00000000" w:rsidRPr="00000000">
              <w:rPr>
                <w:rtl w:val="0"/>
              </w:rPr>
            </w:r>
          </w:p>
        </w:tc>
      </w:tr>
      <w:tr>
        <w:trPr>
          <w:cantSplit w:val="1"/>
          <w:trHeight w:val="180" w:hRule="atLeast"/>
          <w:tblHeader w:val="0"/>
        </w:trPr>
        <w:tc>
          <w:tcPr>
            <w:shd w:fill="auto" w:val="clear"/>
          </w:tcPr>
          <w:p w:rsidR="00000000" w:rsidDel="00000000" w:rsidP="00000000" w:rsidRDefault="00000000" w:rsidRPr="00000000" w14:paraId="00000009">
            <w:pPr>
              <w:spacing w:line="240" w:lineRule="auto"/>
              <w:ind w:hanging="2"/>
              <w:jc w:val="center"/>
              <w:rPr>
                <w:rFonts w:ascii="Times New Roman" w:cs="Times New Roman" w:eastAsia="Times New Roman" w:hAnsi="Times New Roman"/>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0533.324697 -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0533.353438 - e-mail: </w:t>
            </w:r>
            <w:hyperlink r:id="rId7">
              <w:r w:rsidDel="00000000" w:rsidR="00000000" w:rsidRPr="00000000">
                <w:rPr>
                  <w:rFonts w:ascii="Times New Roman" w:cs="Times New Roman" w:eastAsia="Times New Roman" w:hAnsi="Times New Roman"/>
                  <w:b w:val="1"/>
                  <w:sz w:val="20"/>
                  <w:szCs w:val="20"/>
                  <w:rtl w:val="0"/>
                </w:rPr>
                <w:t xml:space="preserve">feic82000p@istruzione.it</w:t>
              </w:r>
            </w:hyperlink>
            <w:r w:rsidDel="00000000" w:rsidR="00000000" w:rsidRPr="00000000">
              <w:rPr>
                <w:rFonts w:ascii="Times New Roman" w:cs="Times New Roman" w:eastAsia="Times New Roman" w:hAnsi="Times New Roman"/>
                <w:b w:val="1"/>
                <w:sz w:val="20"/>
                <w:szCs w:val="20"/>
                <w:rtl w:val="0"/>
              </w:rPr>
              <w:t xml:space="preserve"> - </w:t>
            </w:r>
            <w:r w:rsidDel="00000000" w:rsidR="00000000" w:rsidRPr="00000000">
              <w:rPr>
                <w:rFonts w:ascii="Times New Roman" w:cs="Times New Roman" w:eastAsia="Times New Roman" w:hAnsi="Times New Roman"/>
                <w:sz w:val="20"/>
                <w:szCs w:val="20"/>
                <w:rtl w:val="0"/>
              </w:rPr>
              <w:t xml:space="preserve">p.e.c.:</w:t>
            </w:r>
            <w:r w:rsidDel="00000000" w:rsidR="00000000" w:rsidRPr="00000000">
              <w:rPr>
                <w:rFonts w:ascii="Times New Roman" w:cs="Times New Roman" w:eastAsia="Times New Roman" w:hAnsi="Times New Roman"/>
                <w:b w:val="1"/>
                <w:sz w:val="20"/>
                <w:szCs w:val="20"/>
                <w:rtl w:val="0"/>
              </w:rPr>
              <w:t xml:space="preserve"> feic82000p@pec.istruzione.it</w:t>
            </w:r>
            <w:r w:rsidDel="00000000" w:rsidR="00000000" w:rsidRPr="00000000">
              <w:rPr>
                <w:rtl w:val="0"/>
              </w:rPr>
            </w:r>
          </w:p>
        </w:tc>
        <w:tc>
          <w:tcPr>
            <w:shd w:fill="auto" w:val="clear"/>
          </w:tcPr>
          <w:p w:rsidR="00000000" w:rsidDel="00000000" w:rsidP="00000000" w:rsidRDefault="00000000" w:rsidRPr="00000000" w14:paraId="0000000A">
            <w:pPr>
              <w:spacing w:line="240" w:lineRule="auto"/>
              <w:ind w:hanging="2"/>
              <w:rPr>
                <w:rFonts w:ascii="Times New Roman" w:cs="Times New Roman" w:eastAsia="Times New Roman" w:hAnsi="Times New Roman"/>
                <w:sz w:val="20"/>
                <w:szCs w:val="20"/>
              </w:rPr>
            </w:pPr>
            <w:r w:rsidDel="00000000" w:rsidR="00000000" w:rsidRPr="00000000">
              <w:rPr>
                <w:rtl w:val="0"/>
              </w:rPr>
            </w:r>
          </w:p>
        </w:tc>
      </w:tr>
      <w:tr>
        <w:trPr>
          <w:cantSplit w:val="1"/>
          <w:trHeight w:val="180" w:hRule="atLeast"/>
          <w:tblHeader w:val="0"/>
        </w:trPr>
        <w:tc>
          <w:tcPr>
            <w:gridSpan w:val="2"/>
            <w:shd w:fill="auto" w:val="clear"/>
          </w:tcPr>
          <w:p w:rsidR="00000000" w:rsidDel="00000000" w:rsidP="00000000" w:rsidRDefault="00000000" w:rsidRPr="00000000" w14:paraId="0000000B">
            <w:pPr>
              <w:widowControl w:val="0"/>
              <w:spacing w:line="240" w:lineRule="auto"/>
              <w:ind w:hanging="2"/>
              <w:jc w:val="center"/>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000080"/>
                  <w:u w:val="single"/>
                  <w:rtl w:val="0"/>
                </w:rPr>
                <w:t xml:space="preserve">www.istitutocomprensivoportogaribaldi.edu.it</w:t>
              </w:r>
            </w:hyperlink>
            <w:r w:rsidDel="00000000" w:rsidR="00000000" w:rsidRPr="00000000">
              <w:rPr>
                <w:rtl w:val="0"/>
              </w:rPr>
            </w:r>
          </w:p>
          <w:p w:rsidR="00000000" w:rsidDel="00000000" w:rsidP="00000000" w:rsidRDefault="00000000" w:rsidRPr="00000000" w14:paraId="0000000C">
            <w:pPr>
              <w:widowControl w:val="0"/>
              <w:spacing w:line="240" w:lineRule="auto"/>
              <w:ind w:hanging="2"/>
              <w:jc w:val="cente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0D">
            <w:pPr>
              <w:widowControl w:val="0"/>
              <w:spacing w:line="240" w:lineRule="auto"/>
              <w:ind w:hanging="2"/>
              <w:rPr>
                <w:rFonts w:ascii="Times New Roman" w:cs="Times New Roman" w:eastAsia="Times New Roman" w:hAnsi="Times New Roman"/>
                <w:color w:val="0000ff"/>
              </w:rPr>
            </w:pPr>
            <w:r w:rsidDel="00000000" w:rsidR="00000000" w:rsidRPr="00000000">
              <w:rPr>
                <w:rtl w:val="0"/>
              </w:rPr>
            </w:r>
          </w:p>
        </w:tc>
      </w:tr>
    </w:tbl>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ind w:left="-566.9291338582677" w:right="-607.7952755905511"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CRITERI GENERALI DI ASSEGNAZIONI DEI DOCENTI ALLE CLASSI E AI PLESSI</w:t>
      </w:r>
    </w:p>
    <w:p w:rsidR="00000000" w:rsidDel="00000000" w:rsidP="00000000" w:rsidRDefault="00000000" w:rsidRPr="00000000" w14:paraId="00000011">
      <w:pPr>
        <w:ind w:left="-566.9291338582677" w:right="-607.7952755905511" w:firstLine="0"/>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DELIBERA DEL COLLEGIO DEI DOCENTI DEL 28.06.2024</w:t>
      </w:r>
    </w:p>
    <w:p w:rsidR="00000000" w:rsidDel="00000000" w:rsidP="00000000" w:rsidRDefault="00000000" w:rsidRPr="00000000" w14:paraId="00000012">
      <w:pPr>
        <w:ind w:left="-566.9291338582677" w:right="-607.7952755905511" w:firstLine="0"/>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DELIBERA DEL CONSIGLIO D’ISTITUTO DEL </w:t>
      </w:r>
    </w:p>
    <w:p w:rsidR="00000000" w:rsidDel="00000000" w:rsidP="00000000" w:rsidRDefault="00000000" w:rsidRPr="00000000" w14:paraId="00000013">
      <w:pPr>
        <w:ind w:left="-566.9291338582677" w:right="-607.79527559055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566.9291338582677" w:right="-607.79527559055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566.9291338582677" w:right="-607.7952755905511"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NORMATIVA DI RIFERIMENTO</w:t>
      </w:r>
    </w:p>
    <w:p w:rsidR="00000000" w:rsidDel="00000000" w:rsidP="00000000" w:rsidRDefault="00000000" w:rsidRPr="00000000" w14:paraId="00000016">
      <w:pPr>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7">
      <w:pPr>
        <w:widowControl w:val="0"/>
        <w:numPr>
          <w:ilvl w:val="0"/>
          <w:numId w:val="3"/>
        </w:numPr>
        <w:spacing w:after="0" w:before="75" w:lineRule="auto"/>
        <w:ind w:left="-141.73228346456688"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D.Lgs n. 297/1994 avente ad oggetto “Testo Unico delle disposizioni legislative vigenti in materia di istruzione, relative alle scuole di ogni ordine e grado”;</w:t>
      </w:r>
    </w:p>
    <w:p w:rsidR="00000000" w:rsidDel="00000000" w:rsidP="00000000" w:rsidRDefault="00000000" w:rsidRPr="00000000" w14:paraId="00000018">
      <w:pPr>
        <w:widowControl w:val="0"/>
        <w:numPr>
          <w:ilvl w:val="0"/>
          <w:numId w:val="3"/>
        </w:numPr>
        <w:spacing w:after="0" w:before="0" w:lineRule="auto"/>
        <w:ind w:left="-141.73228346456688"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D.Lgs n. 165/2001 “Norme generali sull’ordinamento del lavoro alle dipendenze delle amministrazioni pubbliche”;</w:t>
      </w:r>
    </w:p>
    <w:p w:rsidR="00000000" w:rsidDel="00000000" w:rsidP="00000000" w:rsidRDefault="00000000" w:rsidRPr="00000000" w14:paraId="00000019">
      <w:pPr>
        <w:widowControl w:val="0"/>
        <w:numPr>
          <w:ilvl w:val="0"/>
          <w:numId w:val="3"/>
        </w:numPr>
        <w:spacing w:after="0" w:before="0" w:lineRule="auto"/>
        <w:ind w:left="-141.73228346456688"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Legge n. 107/2015 “Riforma del sistema nazionale di istruzione e formazione e delega per il riordino delle disposizioni legislative vigenti”;</w:t>
      </w:r>
    </w:p>
    <w:p w:rsidR="00000000" w:rsidDel="00000000" w:rsidP="00000000" w:rsidRDefault="00000000" w:rsidRPr="00000000" w14:paraId="0000001A">
      <w:pPr>
        <w:widowControl w:val="0"/>
        <w:numPr>
          <w:ilvl w:val="0"/>
          <w:numId w:val="3"/>
        </w:numPr>
        <w:spacing w:before="0" w:lineRule="auto"/>
        <w:ind w:left="-141.73228346456688"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CCNL Comparto Istruzione e ricerca siglato in data 18 gennaio 2024.</w:t>
      </w:r>
    </w:p>
    <w:p w:rsidR="00000000" w:rsidDel="00000000" w:rsidP="00000000" w:rsidRDefault="00000000" w:rsidRPr="00000000" w14:paraId="0000001B">
      <w:pPr>
        <w:widowControl w:val="0"/>
        <w:spacing w:before="26" w:lineRule="auto"/>
        <w:ind w:left="-566.9291338582677" w:right="-607.79527559055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before="26" w:lineRule="auto"/>
        <w:ind w:left="-566.9291338582677" w:right="-607.79527559055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before="26" w:lineRule="auto"/>
        <w:ind w:left="-566.9291338582677" w:right="-607.7952755905511"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1. Obiettivo primario</w:t>
      </w:r>
    </w:p>
    <w:p w:rsidR="00000000" w:rsidDel="00000000" w:rsidP="00000000" w:rsidRDefault="00000000" w:rsidRPr="00000000" w14:paraId="0000001E">
      <w:pPr>
        <w:widowControl w:val="0"/>
        <w:spacing w:before="26" w:lineRule="auto"/>
        <w:ind w:left="-566.9291338582677" w:right="-607.7952755905511"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F">
      <w:pPr>
        <w:widowControl w:val="0"/>
        <w:spacing w:before="37" w:lineRule="auto"/>
        <w:ind w:left="-566.9291338582677"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L’assegnazione dei Docenti alle classi è finalizzata alla piena attuazione di quanto dichiarato nel PTOF e tiene conto dei criteri sotto elencati.</w:t>
      </w:r>
    </w:p>
    <w:p w:rsidR="00000000" w:rsidDel="00000000" w:rsidP="00000000" w:rsidRDefault="00000000" w:rsidRPr="00000000" w14:paraId="00000020">
      <w:pPr>
        <w:widowControl w:val="0"/>
        <w:spacing w:before="37" w:lineRule="auto"/>
        <w:ind w:left="-566.9291338582677" w:right="-607.79527559055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before="37" w:lineRule="auto"/>
        <w:ind w:left="-566.9291338582677" w:right="-607.7952755905511"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2">
      <w:pPr>
        <w:widowControl w:val="0"/>
        <w:spacing w:before="37" w:lineRule="auto"/>
        <w:ind w:left="-566.9291338582677" w:right="-607.7952755905511"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2. Procedura di assegnazione</w:t>
      </w:r>
    </w:p>
    <w:p w:rsidR="00000000" w:rsidDel="00000000" w:rsidP="00000000" w:rsidRDefault="00000000" w:rsidRPr="00000000" w14:paraId="00000023">
      <w:pPr>
        <w:widowControl w:val="0"/>
        <w:spacing w:before="37" w:lineRule="auto"/>
        <w:ind w:left="-566.9291338582677" w:right="-607.7952755905511"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4">
      <w:pPr>
        <w:widowControl w:val="0"/>
        <w:spacing w:before="37" w:lineRule="auto"/>
        <w:ind w:left="-566.9291338582677"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L'assegnazione del personale Docente alle classi e ai plessi è effettuata dal Dirigente Scolastico sulla base della normativa succitata.</w:t>
      </w:r>
    </w:p>
    <w:p w:rsidR="00000000" w:rsidDel="00000000" w:rsidP="00000000" w:rsidRDefault="00000000" w:rsidRPr="00000000" w14:paraId="00000025">
      <w:pPr>
        <w:widowControl w:val="0"/>
        <w:ind w:left="-566.9291338582677"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L’assegnazione delle classi sarà preceduta dalla formulazione delle proposte (non nominative) del Collegio dei Docenti e dalla delibera di criteri generali da parte del Consiglio d’Istituto. L’atto finale è di competenza esclusiva del Dirigente Scolastico. </w:t>
      </w:r>
    </w:p>
    <w:p w:rsidR="00000000" w:rsidDel="00000000" w:rsidP="00000000" w:rsidRDefault="00000000" w:rsidRPr="00000000" w14:paraId="00000026">
      <w:pPr>
        <w:widowControl w:val="0"/>
        <w:ind w:left="-566.9291338582677"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Nell’assegnazione ai plessi/classi il Dirigente Scolastico può derogare dai criteri stabili per motivi riferiti agli aspetti formativi, didattici, di supporto ad alcuni alunni con situazioni particolari e/o a forme accertate di incompatibilità ambientale che devono essere opportunamente comprovate da elementi oggettivi, riscontrabili in episodi documentati e segnalati ripetutamente nel tempo, da parte di docenti e/o genitori. Di tali deroghe il Dirigente fornisce opportuna motivazione scritta all’interessato.</w:t>
      </w:r>
    </w:p>
    <w:p w:rsidR="00000000" w:rsidDel="00000000" w:rsidP="00000000" w:rsidRDefault="00000000" w:rsidRPr="00000000" w14:paraId="00000027">
      <w:pPr>
        <w:widowControl w:val="0"/>
        <w:ind w:left="-566.9291338582677" w:right="-607.79527559055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before="64" w:lineRule="auto"/>
        <w:ind w:left="-566.9291338582677" w:right="-607.7952755905511"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9">
      <w:pPr>
        <w:widowControl w:val="0"/>
        <w:spacing w:before="64" w:lineRule="auto"/>
        <w:ind w:left="-566.9291338582677" w:right="-607.7952755905511"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3. Tempi di assegnazione</w:t>
      </w:r>
    </w:p>
    <w:p w:rsidR="00000000" w:rsidDel="00000000" w:rsidP="00000000" w:rsidRDefault="00000000" w:rsidRPr="00000000" w14:paraId="0000002A">
      <w:pPr>
        <w:widowControl w:val="0"/>
        <w:spacing w:before="64" w:lineRule="auto"/>
        <w:ind w:left="-566.9291338582677" w:right="-607.7952755905511"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B">
      <w:pPr>
        <w:widowControl w:val="0"/>
        <w:spacing w:before="64" w:lineRule="auto"/>
        <w:ind w:left="-566.9291338582677"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Giugno - inizio Settembre.</w:t>
      </w:r>
    </w:p>
    <w:p w:rsidR="00000000" w:rsidDel="00000000" w:rsidP="00000000" w:rsidRDefault="00000000" w:rsidRPr="00000000" w14:paraId="0000002C">
      <w:pPr>
        <w:widowControl w:val="0"/>
        <w:spacing w:before="64" w:lineRule="auto"/>
        <w:ind w:left="-566.9291338582677" w:right="-607.79527559055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before="64" w:lineRule="auto"/>
        <w:ind w:left="-566.9291338582677" w:right="-607.7952755905511"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E">
      <w:pPr>
        <w:widowControl w:val="0"/>
        <w:spacing w:before="64" w:lineRule="auto"/>
        <w:ind w:left="-566.9291338582677" w:right="-607.7952755905511"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4. Criteri di assegnazione dei docenti alle classi</w:t>
      </w:r>
    </w:p>
    <w:p w:rsidR="00000000" w:rsidDel="00000000" w:rsidP="00000000" w:rsidRDefault="00000000" w:rsidRPr="00000000" w14:paraId="0000002F">
      <w:pPr>
        <w:widowControl w:val="0"/>
        <w:spacing w:before="64" w:lineRule="auto"/>
        <w:ind w:left="-566.9291338582677" w:right="-607.79527559055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numPr>
          <w:ilvl w:val="1"/>
          <w:numId w:val="4"/>
        </w:numPr>
        <w:tabs>
          <w:tab w:val="left" w:leader="none" w:pos="821"/>
        </w:tabs>
        <w:spacing w:before="37" w:lineRule="auto"/>
        <w:ind w:left="141.73228346456688" w:right="-607.7952755905511" w:hanging="360"/>
        <w:jc w:val="both"/>
        <w:rPr/>
      </w:pPr>
      <w:r w:rsidDel="00000000" w:rsidR="00000000" w:rsidRPr="00000000">
        <w:rPr>
          <w:rFonts w:ascii="Times New Roman" w:cs="Times New Roman" w:eastAsia="Times New Roman" w:hAnsi="Times New Roman"/>
          <w:b w:val="1"/>
          <w:sz w:val="24"/>
          <w:szCs w:val="24"/>
          <w:rtl w:val="0"/>
        </w:rPr>
        <w:t xml:space="preserve">Continuità didattica</w:t>
      </w:r>
      <w:r w:rsidDel="00000000" w:rsidR="00000000" w:rsidRPr="00000000">
        <w:rPr>
          <w:rFonts w:ascii="Times New Roman" w:cs="Times New Roman" w:eastAsia="Times New Roman" w:hAnsi="Times New Roman"/>
          <w:sz w:val="24"/>
          <w:szCs w:val="24"/>
          <w:rtl w:val="0"/>
        </w:rPr>
        <w:t xml:space="preserve">. Per le assegnazioni di personale Docente già in servizio nella classe, sarà di norma considerato prioritario il criterio della continuità didattica, salvo casi particolari che impediscano oggettivamente l'applicazione di tale principio, valutati e motivati dal Dirigente Scolastico al diretto interessato;</w:t>
      </w:r>
      <w:r w:rsidDel="00000000" w:rsidR="00000000" w:rsidRPr="00000000">
        <w:rPr>
          <w:rtl w:val="0"/>
        </w:rPr>
      </w:r>
    </w:p>
    <w:p w:rsidR="00000000" w:rsidDel="00000000" w:rsidP="00000000" w:rsidRDefault="00000000" w:rsidRPr="00000000" w14:paraId="00000031">
      <w:pPr>
        <w:widowControl w:val="0"/>
        <w:numPr>
          <w:ilvl w:val="1"/>
          <w:numId w:val="4"/>
        </w:numPr>
        <w:tabs>
          <w:tab w:val="left" w:leader="none" w:pos="821"/>
        </w:tabs>
        <w:spacing w:before="37" w:lineRule="auto"/>
        <w:ind w:left="141.73228346456688" w:right="-607.7952755905511" w:hanging="360"/>
        <w:jc w:val="both"/>
        <w:rPr/>
      </w:pPr>
      <w:r w:rsidDel="00000000" w:rsidR="00000000" w:rsidRPr="00000000">
        <w:rPr>
          <w:rFonts w:ascii="Times New Roman" w:cs="Times New Roman" w:eastAsia="Times New Roman" w:hAnsi="Times New Roman"/>
          <w:b w:val="1"/>
          <w:sz w:val="24"/>
          <w:szCs w:val="24"/>
          <w:rtl w:val="0"/>
        </w:rPr>
        <w:t xml:space="preserve">Docenti a tempo indeterminato</w:t>
      </w:r>
      <w:r w:rsidDel="00000000" w:rsidR="00000000" w:rsidRPr="00000000">
        <w:rPr>
          <w:rFonts w:ascii="Times New Roman" w:cs="Times New Roman" w:eastAsia="Times New Roman" w:hAnsi="Times New Roman"/>
          <w:sz w:val="24"/>
          <w:szCs w:val="24"/>
          <w:rtl w:val="0"/>
        </w:rPr>
        <w:t xml:space="preserve">. Alle classi dovrà essere garantita, per quanto possibile, pari opportunità di fruire di personale con contratto a tempo indeterminato. Particolare attenzione all’assegnazione di personale suddetto va prestata nelle classi in cui si trovino alunni in condizione di disabilità, in quanto sovente l’insegnante di sostegno è assunto con incarico annuale e non costituisce punto di riferimento stabile per l’alunno;</w:t>
      </w:r>
      <w:r w:rsidDel="00000000" w:rsidR="00000000" w:rsidRPr="00000000">
        <w:rPr>
          <w:rtl w:val="0"/>
        </w:rPr>
      </w:r>
    </w:p>
    <w:p w:rsidR="00000000" w:rsidDel="00000000" w:rsidP="00000000" w:rsidRDefault="00000000" w:rsidRPr="00000000" w14:paraId="00000032">
      <w:pPr>
        <w:widowControl w:val="0"/>
        <w:numPr>
          <w:ilvl w:val="1"/>
          <w:numId w:val="4"/>
        </w:numPr>
        <w:tabs>
          <w:tab w:val="left" w:leader="none" w:pos="821"/>
        </w:tabs>
        <w:spacing w:before="1" w:lineRule="auto"/>
        <w:ind w:left="141.73228346456688" w:right="-607.7952755905511" w:hanging="360"/>
        <w:jc w:val="both"/>
        <w:rPr/>
      </w:pPr>
      <w:r w:rsidDel="00000000" w:rsidR="00000000" w:rsidRPr="00000000">
        <w:rPr>
          <w:rFonts w:ascii="Times New Roman" w:cs="Times New Roman" w:eastAsia="Times New Roman" w:hAnsi="Times New Roman"/>
          <w:b w:val="1"/>
          <w:sz w:val="24"/>
          <w:szCs w:val="24"/>
          <w:rtl w:val="0"/>
        </w:rPr>
        <w:t xml:space="preserve">Anzianità di servizio graduatoria di Istituto</w:t>
      </w:r>
      <w:r w:rsidDel="00000000" w:rsidR="00000000" w:rsidRPr="00000000">
        <w:rPr>
          <w:rFonts w:ascii="Times New Roman" w:cs="Times New Roman" w:eastAsia="Times New Roman" w:hAnsi="Times New Roman"/>
          <w:sz w:val="24"/>
          <w:szCs w:val="24"/>
          <w:rtl w:val="0"/>
        </w:rPr>
        <w:t xml:space="preserve">. L’anzianità di servizio, desunta dalla graduatoria interna d’istituto, sarà presa in considerazione solo in caso di più personale docente che concorre sullo stesso posto;</w:t>
      </w:r>
      <w:r w:rsidDel="00000000" w:rsidR="00000000" w:rsidRPr="00000000">
        <w:rPr>
          <w:rtl w:val="0"/>
        </w:rPr>
      </w:r>
    </w:p>
    <w:p w:rsidR="00000000" w:rsidDel="00000000" w:rsidP="00000000" w:rsidRDefault="00000000" w:rsidRPr="00000000" w14:paraId="00000033">
      <w:pPr>
        <w:widowControl w:val="0"/>
        <w:numPr>
          <w:ilvl w:val="1"/>
          <w:numId w:val="4"/>
        </w:numPr>
        <w:tabs>
          <w:tab w:val="left" w:leader="none" w:pos="821"/>
        </w:tabs>
        <w:spacing w:before="4" w:lineRule="auto"/>
        <w:ind w:left="141.73228346456688" w:right="-607.7952755905511" w:hanging="360"/>
        <w:jc w:val="both"/>
        <w:rPr/>
      </w:pPr>
      <w:r w:rsidDel="00000000" w:rsidR="00000000" w:rsidRPr="00000000">
        <w:rPr>
          <w:rFonts w:ascii="Times New Roman" w:cs="Times New Roman" w:eastAsia="Times New Roman" w:hAnsi="Times New Roman"/>
          <w:b w:val="1"/>
          <w:sz w:val="24"/>
          <w:szCs w:val="24"/>
          <w:rtl w:val="0"/>
        </w:rPr>
        <w:t xml:space="preserve">Competenze professionali</w:t>
      </w:r>
      <w:r w:rsidDel="00000000" w:rsidR="00000000" w:rsidRPr="00000000">
        <w:rPr>
          <w:rFonts w:ascii="Times New Roman" w:cs="Times New Roman" w:eastAsia="Times New Roman" w:hAnsi="Times New Roman"/>
          <w:sz w:val="24"/>
          <w:szCs w:val="24"/>
          <w:rtl w:val="0"/>
        </w:rPr>
        <w:t xml:space="preserve">. Compatibilmente con le esigenze organizzative, dovranno essere valorizzate le professionalità e le competenze specifiche, nonché i titoli professionali posseduti da ciascun docente anche al fine della realizzazione di progetti innovativi e/o sperimentali approvati dal Collegio dei Docenti.</w:t>
      </w:r>
      <w:r w:rsidDel="00000000" w:rsidR="00000000" w:rsidRPr="00000000">
        <w:rPr>
          <w:rtl w:val="0"/>
        </w:rPr>
      </w:r>
    </w:p>
    <w:p w:rsidR="00000000" w:rsidDel="00000000" w:rsidP="00000000" w:rsidRDefault="00000000" w:rsidRPr="00000000" w14:paraId="00000034">
      <w:pPr>
        <w:widowControl w:val="0"/>
        <w:tabs>
          <w:tab w:val="left" w:leader="none" w:pos="821"/>
        </w:tabs>
        <w:spacing w:before="4" w:lineRule="auto"/>
        <w:ind w:left="820" w:right="-607.79527559055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ind w:left="-566.9291338582677"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prevede l’esclusione dall’assegnazione a classi dove sono iscritti parenti o dove insegna il coniuge.</w:t>
      </w:r>
    </w:p>
    <w:p w:rsidR="00000000" w:rsidDel="00000000" w:rsidP="00000000" w:rsidRDefault="00000000" w:rsidRPr="00000000" w14:paraId="00000036">
      <w:pPr>
        <w:widowControl w:val="0"/>
        <w:ind w:left="-566.9291338582677" w:right="-382.79527559055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ind w:left="-566.9291338582677" w:right="-382.7952755905511"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8">
      <w:pPr>
        <w:widowControl w:val="0"/>
        <w:ind w:left="-566.9291338582677" w:right="-382.7952755905511"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4.1 Criteri assegnazione dei docenti di Sostegno alle classi</w:t>
      </w:r>
    </w:p>
    <w:p w:rsidR="00000000" w:rsidDel="00000000" w:rsidP="00000000" w:rsidRDefault="00000000" w:rsidRPr="00000000" w14:paraId="00000039">
      <w:pPr>
        <w:widowControl w:val="0"/>
        <w:ind w:left="-566.9291338582677" w:right="-382.7952755905511"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A">
      <w:pPr>
        <w:widowControl w:val="0"/>
        <w:spacing w:before="37" w:lineRule="auto"/>
        <w:ind w:left="-566.9291338582677" w:right="-607.79527559055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Anche nell’assegnazione dei docenti di sostegno alle classi saranno rispettati per quanto possibile  i criteri definiti per l’assegnazione dei Docenti alle classi, nello specifico si terrà conto di:</w:t>
      </w:r>
    </w:p>
    <w:p w:rsidR="00000000" w:rsidDel="00000000" w:rsidP="00000000" w:rsidRDefault="00000000" w:rsidRPr="00000000" w14:paraId="0000003B">
      <w:pPr>
        <w:widowControl w:val="0"/>
        <w:numPr>
          <w:ilvl w:val="0"/>
          <w:numId w:val="2"/>
        </w:numPr>
        <w:tabs>
          <w:tab w:val="left" w:leader="none" w:pos="820"/>
          <w:tab w:val="left" w:leader="none" w:pos="821"/>
        </w:tabs>
        <w:ind w:left="141.73228346456688"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Favorire la continuità didattica;</w:t>
      </w:r>
    </w:p>
    <w:p w:rsidR="00000000" w:rsidDel="00000000" w:rsidP="00000000" w:rsidRDefault="00000000" w:rsidRPr="00000000" w14:paraId="0000003C">
      <w:pPr>
        <w:widowControl w:val="0"/>
        <w:numPr>
          <w:ilvl w:val="0"/>
          <w:numId w:val="2"/>
        </w:numPr>
        <w:tabs>
          <w:tab w:val="left" w:leader="none" w:pos="820"/>
          <w:tab w:val="left" w:leader="none" w:pos="821"/>
        </w:tabs>
        <w:spacing w:before="37" w:lineRule="auto"/>
        <w:ind w:left="141.73228346456688"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Distribuire in maniera il più possibile equilibrata tra i plessi i Docenti con contratto a tempo indeterminato e con contratto a tempo determinato, i quali non possono quindi garantire continuità didattica;</w:t>
      </w:r>
    </w:p>
    <w:p w:rsidR="00000000" w:rsidDel="00000000" w:rsidP="00000000" w:rsidRDefault="00000000" w:rsidRPr="00000000" w14:paraId="0000003D">
      <w:pPr>
        <w:widowControl w:val="0"/>
        <w:numPr>
          <w:ilvl w:val="0"/>
          <w:numId w:val="2"/>
        </w:numPr>
        <w:tabs>
          <w:tab w:val="left" w:leader="none" w:pos="820"/>
          <w:tab w:val="left" w:leader="none" w:pos="821"/>
        </w:tabs>
        <w:spacing w:before="1" w:lineRule="auto"/>
        <w:ind w:left="141.73228346456688"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Assegnare Docenti ad alunni, valorizzando le qualifiche di specializzazione accertate e documentate;</w:t>
      </w:r>
    </w:p>
    <w:p w:rsidR="00000000" w:rsidDel="00000000" w:rsidP="00000000" w:rsidRDefault="00000000" w:rsidRPr="00000000" w14:paraId="0000003E">
      <w:pPr>
        <w:widowControl w:val="0"/>
        <w:numPr>
          <w:ilvl w:val="0"/>
          <w:numId w:val="2"/>
        </w:numPr>
        <w:tabs>
          <w:tab w:val="left" w:leader="none" w:pos="820"/>
          <w:tab w:val="left" w:leader="none" w:pos="821"/>
        </w:tabs>
        <w:ind w:left="141.73228346456688"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Tenere conto delle ore effettivamente riconosciute e assegnate in deroga all’alunno dall’Ufficio Ambito Territoriale;</w:t>
      </w:r>
    </w:p>
    <w:p w:rsidR="00000000" w:rsidDel="00000000" w:rsidP="00000000" w:rsidRDefault="00000000" w:rsidRPr="00000000" w14:paraId="0000003F">
      <w:pPr>
        <w:widowControl w:val="0"/>
        <w:numPr>
          <w:ilvl w:val="0"/>
          <w:numId w:val="2"/>
        </w:numPr>
        <w:tabs>
          <w:tab w:val="left" w:leader="none" w:pos="821"/>
        </w:tabs>
        <w:spacing w:before="37" w:lineRule="auto"/>
        <w:ind w:left="141.73228346456688"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Tenere conto dell'eventuale presenza di più alunni certificati nella stessa classe o della presenza in classe di personale assegnato come Educatore Comunale. Il Dirigente valuterà la possibilità di rivedere le ore previste nella determinazione di organico di diritto dall’U.A.T., tenendo conto della effettiva possibilità di seguire i due alunni insieme nel contesto classe;</w:t>
      </w:r>
    </w:p>
    <w:p w:rsidR="00000000" w:rsidDel="00000000" w:rsidP="00000000" w:rsidRDefault="00000000" w:rsidRPr="00000000" w14:paraId="00000040">
      <w:pPr>
        <w:widowControl w:val="0"/>
        <w:numPr>
          <w:ilvl w:val="0"/>
          <w:numId w:val="2"/>
        </w:numPr>
        <w:tabs>
          <w:tab w:val="left" w:leader="none" w:pos="821"/>
        </w:tabs>
        <w:spacing w:before="1" w:lineRule="auto"/>
        <w:ind w:left="141.73228346456688"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Valutare la opportunità di contenere il numero di Insegnanti da introdurre in classe: nel caso di più alunni in condizione di disabilità inseriti in una classe, si cercherà di assegnare più alunni a uno stesso docente, evitando di introdurre un numero eccessivo di Docenti.</w:t>
      </w:r>
    </w:p>
    <w:p w:rsidR="00000000" w:rsidDel="00000000" w:rsidP="00000000" w:rsidRDefault="00000000" w:rsidRPr="00000000" w14:paraId="00000041">
      <w:pPr>
        <w:widowControl w:val="0"/>
        <w:tabs>
          <w:tab w:val="left" w:leader="none" w:pos="821"/>
        </w:tabs>
        <w:spacing w:before="1" w:lineRule="auto"/>
        <w:ind w:right="-382.795275590551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ind w:left="-566.9291338582677" w:right="-382.7952755905511"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3">
      <w:pPr>
        <w:widowControl w:val="0"/>
        <w:ind w:left="-566.9291338582677"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Ulteriori elementi utili per l’assegnazione dei docenti</w:t>
      </w:r>
      <w:r w:rsidDel="00000000" w:rsidR="00000000" w:rsidRPr="00000000">
        <w:rPr>
          <w:rtl w:val="0"/>
        </w:rPr>
      </w:r>
    </w:p>
    <w:p w:rsidR="00000000" w:rsidDel="00000000" w:rsidP="00000000" w:rsidRDefault="00000000" w:rsidRPr="00000000" w14:paraId="00000044">
      <w:pPr>
        <w:widowControl w:val="0"/>
        <w:spacing w:before="37" w:lineRule="auto"/>
        <w:ind w:left="-566.9291338582677"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Fermi restando i criteri succitati, potranno essere presi in considerazione gli ulteriori elementi di seguito elencati:</w:t>
      </w:r>
    </w:p>
    <w:p w:rsidR="00000000" w:rsidDel="00000000" w:rsidP="00000000" w:rsidRDefault="00000000" w:rsidRPr="00000000" w14:paraId="00000045">
      <w:pPr>
        <w:widowControl w:val="0"/>
        <w:spacing w:before="37" w:lineRule="auto"/>
        <w:ind w:left="-566.9291338582677" w:right="-607.79527559055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numPr>
          <w:ilvl w:val="0"/>
          <w:numId w:val="1"/>
        </w:numPr>
        <w:tabs>
          <w:tab w:val="left" w:leader="none" w:pos="821"/>
        </w:tabs>
        <w:ind w:left="141.73228346456688"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caso di richiesta del Docente di essere assegnato ad altra classe, l'accoglimento della  domanda è condizionato dalla disponibilità del posto richiesto, cui possono concorrere  con pari diritti tutti i Docenti prima del plesso stesso e poi dell’Istituto;</w:t>
      </w:r>
    </w:p>
    <w:p w:rsidR="00000000" w:rsidDel="00000000" w:rsidP="00000000" w:rsidRDefault="00000000" w:rsidRPr="00000000" w14:paraId="00000047">
      <w:pPr>
        <w:widowControl w:val="0"/>
        <w:numPr>
          <w:ilvl w:val="0"/>
          <w:numId w:val="1"/>
        </w:numPr>
        <w:tabs>
          <w:tab w:val="left" w:leader="none" w:pos="821"/>
        </w:tabs>
        <w:ind w:left="141.73228346456688"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Docenti che assumono servizio per la prima volta nell’Istituto (trasferimenti, assegnazioni, nuove assunzioni), potranno presentare domanda di assegnazione al singolo plesso per i posti vacanti soltanto dopo l’assegnazione dei Docenti a tempo indeterminato già in organico nel plesso e nell’Istituto;</w:t>
      </w:r>
    </w:p>
    <w:p w:rsidR="00000000" w:rsidDel="00000000" w:rsidP="00000000" w:rsidRDefault="00000000" w:rsidRPr="00000000" w14:paraId="00000048">
      <w:pPr>
        <w:widowControl w:val="0"/>
        <w:numPr>
          <w:ilvl w:val="0"/>
          <w:numId w:val="1"/>
        </w:numPr>
        <w:tabs>
          <w:tab w:val="left" w:leader="none" w:pos="821"/>
        </w:tabs>
        <w:spacing w:before="2" w:lineRule="auto"/>
        <w:ind w:left="141.73228346456688"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caso di concorrenza di più domande sul medesimo posto o in caso di perdita di posti nel plesso, l’individuazione sarà disposta nel rispetto della graduatoria interna d’istituto;</w:t>
      </w:r>
    </w:p>
    <w:p w:rsidR="00000000" w:rsidDel="00000000" w:rsidP="00000000" w:rsidRDefault="00000000" w:rsidRPr="00000000" w14:paraId="00000049">
      <w:pPr>
        <w:widowControl w:val="0"/>
        <w:numPr>
          <w:ilvl w:val="0"/>
          <w:numId w:val="1"/>
        </w:numPr>
        <w:tabs>
          <w:tab w:val="left" w:leader="none" w:pos="821"/>
        </w:tabs>
        <w:spacing w:before="36" w:lineRule="auto"/>
        <w:ind w:left="141.73228346456688"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Qualora un docente fosse interessato a cambiare classe o plesso deve proporre al Dirigente domanda motivata, prioritariamente da questioni didattiche, entro il mese di Giugno dell’anno scolastico di riferimento. In ogni caso resta assolutamente prioritario l’interesse pedagogico-didattico degli alunni rispetto a qualsiasi esigenza o aspirazione dei singoli docenti.</w:t>
      </w:r>
    </w:p>
    <w:p w:rsidR="00000000" w:rsidDel="00000000" w:rsidP="00000000" w:rsidRDefault="00000000" w:rsidRPr="00000000" w14:paraId="0000004A">
      <w:pPr>
        <w:widowControl w:val="0"/>
        <w:tabs>
          <w:tab w:val="left" w:leader="none" w:pos="821"/>
        </w:tabs>
        <w:spacing w:before="36" w:line="273" w:lineRule="auto"/>
        <w:ind w:right="-382.795275590551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240" w:before="240" w:line="240" w:lineRule="auto"/>
        <w:ind w:right="-607.7952755905511" w:hanging="2"/>
        <w:jc w:val="right"/>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4C">
      <w:pPr>
        <w:spacing w:after="240" w:before="240" w:line="240" w:lineRule="auto"/>
        <w:ind w:right="-607.7952755905511" w:hanging="2"/>
        <w:jc w:val="right"/>
        <w:rPr>
          <w:rFonts w:ascii="Calibri" w:cs="Calibri" w:eastAsia="Calibri" w:hAnsi="Calibri"/>
          <w:b w:val="1"/>
          <w:i w:val="1"/>
        </w:rPr>
      </w:pPr>
      <w:r w:rsidDel="00000000" w:rsidR="00000000" w:rsidRPr="00000000">
        <w:rPr>
          <w:rFonts w:ascii="Calibri" w:cs="Calibri" w:eastAsia="Calibri" w:hAnsi="Calibri"/>
          <w:b w:val="1"/>
          <w:i w:val="1"/>
          <w:rtl w:val="0"/>
        </w:rPr>
        <w:t xml:space="preserve">Dirigente Scolastico</w:t>
      </w:r>
    </w:p>
    <w:p w:rsidR="00000000" w:rsidDel="00000000" w:rsidP="00000000" w:rsidRDefault="00000000" w:rsidRPr="00000000" w14:paraId="0000004D">
      <w:pPr>
        <w:spacing w:after="240" w:before="240" w:line="240" w:lineRule="auto"/>
        <w:ind w:right="-607.7952755905511" w:hanging="2"/>
        <w:jc w:val="right"/>
        <w:rPr>
          <w:rFonts w:ascii="Calibri" w:cs="Calibri" w:eastAsia="Calibri" w:hAnsi="Calibri"/>
          <w:b w:val="1"/>
          <w:i w:val="1"/>
        </w:rPr>
      </w:pPr>
      <w:r w:rsidDel="00000000" w:rsidR="00000000" w:rsidRPr="00000000">
        <w:rPr>
          <w:rFonts w:ascii="Calibri" w:cs="Calibri" w:eastAsia="Calibri" w:hAnsi="Calibri"/>
          <w:b w:val="1"/>
          <w:i w:val="1"/>
          <w:rtl w:val="0"/>
        </w:rPr>
        <w:t xml:space="preserve">Prof. Gianni Luca Coppola</w:t>
      </w:r>
    </w:p>
    <w:p w:rsidR="00000000" w:rsidDel="00000000" w:rsidP="00000000" w:rsidRDefault="00000000" w:rsidRPr="00000000" w14:paraId="0000004E">
      <w:pPr>
        <w:spacing w:after="240" w:before="240" w:line="240" w:lineRule="auto"/>
        <w:ind w:right="-607.7952755905511" w:hanging="1"/>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Firmato digitalmente ai sensi del c.d. Codice dell'Amministrazione digitale</w:t>
      </w:r>
    </w:p>
    <w:p w:rsidR="00000000" w:rsidDel="00000000" w:rsidP="00000000" w:rsidRDefault="00000000" w:rsidRPr="00000000" w14:paraId="0000004F">
      <w:pPr>
        <w:spacing w:after="240" w:before="240" w:line="240" w:lineRule="auto"/>
        <w:ind w:right="-607.7952755905511" w:hanging="1"/>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 norme ad esso connesse</w:t>
      </w:r>
    </w:p>
    <w:p w:rsidR="00000000" w:rsidDel="00000000" w:rsidP="00000000" w:rsidRDefault="00000000" w:rsidRPr="00000000" w14:paraId="0000005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Tahoma">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316" w:hanging="216.99999999999994"/>
      </w:pPr>
      <w:rPr>
        <w:rFonts w:ascii="Tahoma" w:cs="Tahoma" w:eastAsia="Tahoma" w:hAnsi="Tahoma"/>
        <w:sz w:val="22"/>
        <w:szCs w:val="22"/>
        <w:u w:val="single"/>
      </w:rPr>
    </w:lvl>
    <w:lvl w:ilvl="1">
      <w:start w:val="1"/>
      <w:numFmt w:val="lowerLetter"/>
      <w:lvlText w:val="%2."/>
      <w:lvlJc w:val="left"/>
      <w:pPr>
        <w:ind w:left="820" w:hanging="360"/>
      </w:pPr>
      <w:rPr>
        <w:rFonts w:ascii="Tahoma" w:cs="Tahoma" w:eastAsia="Tahoma" w:hAnsi="Tahoma"/>
        <w:sz w:val="22"/>
        <w:szCs w:val="22"/>
      </w:rPr>
    </w:lvl>
    <w:lvl w:ilvl="2">
      <w:start w:val="0"/>
      <w:numFmt w:val="bullet"/>
      <w:lvlText w:val="•"/>
      <w:lvlJc w:val="left"/>
      <w:pPr>
        <w:ind w:left="1756" w:hanging="360"/>
      </w:pPr>
      <w:rPr/>
    </w:lvl>
    <w:lvl w:ilvl="3">
      <w:start w:val="0"/>
      <w:numFmt w:val="bullet"/>
      <w:lvlText w:val="•"/>
      <w:lvlJc w:val="left"/>
      <w:pPr>
        <w:ind w:left="2692" w:hanging="360"/>
      </w:pPr>
      <w:rPr/>
    </w:lvl>
    <w:lvl w:ilvl="4">
      <w:start w:val="0"/>
      <w:numFmt w:val="bullet"/>
      <w:lvlText w:val="•"/>
      <w:lvlJc w:val="left"/>
      <w:pPr>
        <w:ind w:left="3628" w:hanging="360"/>
      </w:pPr>
      <w:rPr/>
    </w:lvl>
    <w:lvl w:ilvl="5">
      <w:start w:val="0"/>
      <w:numFmt w:val="bullet"/>
      <w:lvlText w:val="•"/>
      <w:lvlJc w:val="left"/>
      <w:pPr>
        <w:ind w:left="4565" w:hanging="360"/>
      </w:pPr>
      <w:rPr/>
    </w:lvl>
    <w:lvl w:ilvl="6">
      <w:start w:val="0"/>
      <w:numFmt w:val="bullet"/>
      <w:lvlText w:val="•"/>
      <w:lvlJc w:val="left"/>
      <w:pPr>
        <w:ind w:left="5501" w:hanging="360"/>
      </w:pPr>
      <w:rPr/>
    </w:lvl>
    <w:lvl w:ilvl="7">
      <w:start w:val="0"/>
      <w:numFmt w:val="bullet"/>
      <w:lvlText w:val="•"/>
      <w:lvlJc w:val="left"/>
      <w:pPr>
        <w:ind w:left="6437" w:hanging="360"/>
      </w:pPr>
      <w:rPr/>
    </w:lvl>
    <w:lvl w:ilvl="8">
      <w:start w:val="0"/>
      <w:numFmt w:val="bullet"/>
      <w:lvlText w:val="•"/>
      <w:lvlJc w:val="left"/>
      <w:pPr>
        <w:ind w:left="7373"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feic82000p@istruzione.it" TargetMode="External"/><Relationship Id="rId8" Type="http://schemas.openxmlformats.org/officeDocument/2006/relationships/hyperlink" Target="http://www.istitutocomprensivoportogaribaldi.edu.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