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A02AE" w:rsidRDefault="00FD0F2D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CA02AE" w:rsidRDefault="00FD0F2D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36FAAE79" w:rsidR="00CA02AE" w:rsidRDefault="00FD0F2D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dell’IC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>
        <w:rPr>
          <w:b/>
          <w:sz w:val="20"/>
          <w:szCs w:val="20"/>
        </w:rPr>
        <w:t>”</w:t>
      </w:r>
    </w:p>
    <w:p w14:paraId="00000004" w14:textId="77777777" w:rsidR="00CA02AE" w:rsidRDefault="00FD0F2D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CA02AE" w:rsidRDefault="00CA02AE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CA02AE" w:rsidRDefault="00FD0F2D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00000007" w14:textId="1C5F71C0" w:rsidR="00CA02AE" w:rsidRDefault="00FD0F2D">
      <w:pPr>
        <w:spacing w:before="120" w:after="120" w:line="24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bookmarkStart w:id="0" w:name="_Hlk152256662"/>
      <w:r w:rsidRPr="00FD0F2D">
        <w:rPr>
          <w:b/>
          <w:sz w:val="20"/>
          <w:szCs w:val="20"/>
        </w:rPr>
        <w:t>M4C1I1.4-2022-981-P-22197</w:t>
      </w:r>
      <w:bookmarkEnd w:id="0"/>
    </w:p>
    <w:p w14:paraId="00000008" w14:textId="106D85A2" w:rsidR="00CA02AE" w:rsidRDefault="00FD0F2D">
      <w:pPr>
        <w:spacing w:after="40" w:line="240" w:lineRule="auto"/>
        <w:ind w:left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del Progetto “LA BUSSOLA DI DON MINZONI” CUP:</w:t>
      </w:r>
      <w:r w:rsidRPr="00FD0F2D">
        <w:rPr>
          <w:b/>
        </w:rPr>
        <w:t xml:space="preserve"> </w:t>
      </w:r>
      <w:r w:rsidRPr="00FD0F2D">
        <w:rPr>
          <w:b/>
          <w:sz w:val="20"/>
          <w:szCs w:val="20"/>
        </w:rPr>
        <w:t>H91I22001430006</w:t>
      </w:r>
      <w:r>
        <w:rPr>
          <w:b/>
          <w:sz w:val="20"/>
          <w:szCs w:val="20"/>
        </w:rPr>
        <w:t xml:space="preserve"> </w:t>
      </w:r>
    </w:p>
    <w:p w14:paraId="00000009" w14:textId="77777777" w:rsidR="00CA02AE" w:rsidRDefault="00CA02AE">
      <w:pPr>
        <w:spacing w:after="40" w:line="240" w:lineRule="auto"/>
        <w:ind w:left="2"/>
        <w:jc w:val="both"/>
        <w:rPr>
          <w:b/>
          <w:sz w:val="20"/>
          <w:szCs w:val="20"/>
        </w:rPr>
      </w:pPr>
    </w:p>
    <w:p w14:paraId="0000000A" w14:textId="003A155B" w:rsidR="00CA02AE" w:rsidRDefault="00FD0F2D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PROCEDURA DI SELEZIONE PER IL CONFERIMENTO DI N. 6 INCARICHI INDIVIDUALI AVENTI AD OGGETTO: ESPERTI PER PERCORSI FORMATIVI E LABORATORIALI CO-CURRICULARI </w:t>
      </w:r>
    </w:p>
    <w:p w14:paraId="0000000B" w14:textId="77777777" w:rsidR="00CA02AE" w:rsidRDefault="00CA02AE">
      <w:pPr>
        <w:spacing w:after="210" w:line="431" w:lineRule="auto"/>
        <w:ind w:left="-5" w:right="-15" w:hanging="10"/>
        <w:rPr>
          <w:b/>
          <w:sz w:val="20"/>
          <w:szCs w:val="20"/>
        </w:rPr>
      </w:pPr>
    </w:p>
    <w:p w14:paraId="0000000C" w14:textId="77777777" w:rsidR="00CA02AE" w:rsidRDefault="00FD0F2D">
      <w:pPr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CA02AE" w:rsidRDefault="00FD0F2D">
      <w:pPr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CA02AE" w:rsidRDefault="00FD0F2D">
      <w:pPr>
        <w:spacing w:line="480" w:lineRule="auto"/>
        <w:ind w:left="-5" w:right="-15" w:hanging="10"/>
        <w:rPr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CA02AE" w:rsidRDefault="00FD0F2D">
      <w:pPr>
        <w:spacing w:after="61"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CA02AE" w:rsidRDefault="00FD0F2D">
      <w:pPr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1E001C7C" w:rsidR="00CA02AE" w:rsidRDefault="00FD0F2D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 xml:space="preserve">avendo preso visione dell’Avviso di selezione indetto dal Dirigente Scolastico dell’IC “Don G. </w:t>
      </w:r>
      <w:proofErr w:type="spellStart"/>
      <w:r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” Argenta per il conferimento di N.5 incarichi individuali a personale docente per attività di ESPERTI in percorsi formativi e laboratoriali co-curriculari</w:t>
      </w:r>
    </w:p>
    <w:p w14:paraId="00000012" w14:textId="77777777" w:rsidR="00CA02AE" w:rsidRDefault="00FD0F2D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CA02AE" w:rsidRDefault="00FD0F2D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CA02AE" w:rsidRDefault="00FD0F2D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CA02AE" w:rsidRDefault="00FD0F2D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EU;</w:t>
      </w:r>
    </w:p>
    <w:p w14:paraId="00000016" w14:textId="52C2161A" w:rsidR="00CA02AE" w:rsidRDefault="00FD0F2D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dell’I</w:t>
      </w:r>
      <w:r w:rsidR="004F691F">
        <w:rPr>
          <w:sz w:val="20"/>
          <w:szCs w:val="20"/>
        </w:rPr>
        <w:t>C “</w:t>
      </w:r>
      <w:bookmarkStart w:id="2" w:name="_GoBack"/>
      <w:bookmarkEnd w:id="2"/>
      <w:r w:rsidR="004F691F">
        <w:rPr>
          <w:sz w:val="20"/>
          <w:szCs w:val="20"/>
        </w:rPr>
        <w:t xml:space="preserve">Don G. </w:t>
      </w:r>
      <w:proofErr w:type="spellStart"/>
      <w:r w:rsidR="004F691F">
        <w:rPr>
          <w:sz w:val="20"/>
          <w:szCs w:val="20"/>
        </w:rPr>
        <w:t>Minzoni</w:t>
      </w:r>
      <w:proofErr w:type="spellEnd"/>
      <w:r w:rsidR="004F691F">
        <w:rPr>
          <w:sz w:val="20"/>
          <w:szCs w:val="20"/>
        </w:rPr>
        <w:t xml:space="preserve">” di Argenta </w:t>
      </w:r>
      <w:r>
        <w:rPr>
          <w:sz w:val="20"/>
          <w:szCs w:val="20"/>
        </w:rPr>
        <w:t>o di altro personale incaricato alla realizzazione del Piano PNRR di cui trattasi;</w:t>
      </w:r>
    </w:p>
    <w:p w14:paraId="00000017" w14:textId="77777777" w:rsidR="00CA02AE" w:rsidRDefault="00FD0F2D">
      <w:pPr>
        <w:spacing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sz w:val="20"/>
          <w:szCs w:val="20"/>
        </w:rPr>
        <w:t>D.Lgs</w:t>
      </w:r>
      <w:proofErr w:type="gramEnd"/>
      <w:r>
        <w:rPr>
          <w:sz w:val="20"/>
          <w:szCs w:val="20"/>
        </w:rPr>
        <w:t>.165/2001.</w:t>
      </w:r>
    </w:p>
    <w:p w14:paraId="00000018" w14:textId="77777777" w:rsidR="00CA02AE" w:rsidRDefault="00CA02AE">
      <w:pPr>
        <w:spacing w:line="268" w:lineRule="auto"/>
        <w:ind w:left="-5" w:right="-15" w:hanging="10"/>
        <w:rPr>
          <w:sz w:val="20"/>
          <w:szCs w:val="20"/>
        </w:rPr>
      </w:pPr>
    </w:p>
    <w:p w14:paraId="00000019" w14:textId="77777777" w:rsidR="00CA02AE" w:rsidRDefault="00CA02AE">
      <w:pPr>
        <w:spacing w:line="268" w:lineRule="auto"/>
        <w:ind w:left="-5" w:right="-15" w:hanging="10"/>
        <w:rPr>
          <w:sz w:val="20"/>
          <w:szCs w:val="20"/>
        </w:rPr>
      </w:pPr>
    </w:p>
    <w:p w14:paraId="0000001A" w14:textId="77777777" w:rsidR="00CA02AE" w:rsidRDefault="00FD0F2D">
      <w:pPr>
        <w:spacing w:line="268" w:lineRule="auto"/>
        <w:ind w:left="-5" w:right="-15" w:hanging="10"/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Il Dichiarante----------------------------------------</w:t>
      </w:r>
    </w:p>
    <w:sectPr w:rsidR="00CA02AE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AE"/>
    <w:rsid w:val="004F691F"/>
    <w:rsid w:val="00CA02AE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9171"/>
  <w15:docId w15:val="{262FCFC3-6B20-4CCB-A5ED-7D8F3D4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fsiflHeeWIx0SzWTwU29/Zeug==">CgMxLjAyCGguZ2pkZ3hzOAByITFoUmF6NEZCS3hoempXY3ZrbDV5SUo1MkVBd056M0tEZQ==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3</cp:revision>
  <dcterms:created xsi:type="dcterms:W3CDTF">2024-05-24T10:40:00Z</dcterms:created>
  <dcterms:modified xsi:type="dcterms:W3CDTF">2024-05-24T11:04:00Z</dcterms:modified>
</cp:coreProperties>
</file>