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6" w:line="240" w:lineRule="auto"/>
        <w:ind w:left="1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sz w:val="20"/>
          <w:szCs w:val="20"/>
          <w:rtl w:val="0"/>
        </w:rPr>
        <w:t xml:space="preserve">Allegato C </w:t>
      </w:r>
    </w:p>
    <w:p w:rsidR="00000000" w:rsidDel="00000000" w:rsidP="00000000" w:rsidRDefault="00000000" w:rsidRPr="00000000" w14:paraId="00000002">
      <w:pPr>
        <w:spacing w:after="0" w:line="240" w:lineRule="auto"/>
        <w:ind w:left="6377.952755905511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0" w:line="276" w:lineRule="auto"/>
        <w:ind w:left="6377.952755905511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dell’IIS “Rita Levi Montalcini”</w:t>
      </w:r>
    </w:p>
    <w:p w:rsidR="00000000" w:rsidDel="00000000" w:rsidP="00000000" w:rsidRDefault="00000000" w:rsidRPr="00000000" w14:paraId="00000004">
      <w:pPr>
        <w:spacing w:after="0" w:line="276" w:lineRule="auto"/>
        <w:ind w:left="6377.952755905511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“DICHIARAZIONE DI </w:t>
      </w:r>
      <w:r w:rsidDel="00000000" w:rsidR="00000000" w:rsidRPr="00000000">
        <w:rPr>
          <w:sz w:val="20"/>
          <w:szCs w:val="20"/>
          <w:rtl w:val="0"/>
        </w:rPr>
        <w:t xml:space="preserve">INCOMPATIBILITÀ</w:t>
      </w:r>
      <w:r w:rsidDel="00000000" w:rsidR="00000000" w:rsidRPr="00000000">
        <w:rPr>
          <w:b w:val="1"/>
          <w:sz w:val="20"/>
          <w:szCs w:val="20"/>
          <w:rtl w:val="0"/>
        </w:rPr>
        <w:t xml:space="preserve"> E CONFLITTO D’INTERESSE’”</w:t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Piano nazionale di ripresa e resilienza, Missione 4 – Istruzione e ricerca – Componente 1 – Potenziamento dell’offerta dei servizi di istruzione: dagli asili nido alle università – Investimento 3.2 “</w:t>
      </w:r>
      <w:r w:rsidDel="00000000" w:rsidR="00000000" w:rsidRPr="00000000">
        <w:rPr>
          <w:i w:val="1"/>
          <w:rtl w:val="0"/>
        </w:rPr>
        <w:t xml:space="preserve">Scuola 4.0. Scuole innovative, cablaggio, nuovi ambienti di apprendimento e laboratori</w:t>
      </w:r>
      <w:r w:rsidDel="00000000" w:rsidR="00000000" w:rsidRPr="00000000">
        <w:rPr>
          <w:rtl w:val="0"/>
        </w:rPr>
        <w:t xml:space="preserve">”, finanziato dall’Unione europea – </w:t>
      </w:r>
      <w:r w:rsidDel="00000000" w:rsidR="00000000" w:rsidRPr="00000000">
        <w:rPr>
          <w:i w:val="1"/>
          <w:rtl w:val="0"/>
        </w:rPr>
        <w:t xml:space="preserve">Next Generation EU</w:t>
      </w:r>
      <w:r w:rsidDel="00000000" w:rsidR="00000000" w:rsidRPr="00000000">
        <w:rPr>
          <w:rtl w:val="0"/>
        </w:rPr>
        <w:t xml:space="preserve"> – “</w:t>
      </w:r>
      <w:r w:rsidDel="00000000" w:rsidR="00000000" w:rsidRPr="00000000">
        <w:rPr>
          <w:i w:val="1"/>
          <w:rtl w:val="0"/>
        </w:rPr>
        <w:t xml:space="preserve">Azione 2: Next generation labs - Laboratori per le professioni digitali del futuro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shd w:fill="auto" w:val="clear"/>
          <w:rtl w:val="0"/>
        </w:rPr>
        <w:t xml:space="preserve">Codice M4C1I3.2-2022-962-P-24777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0" w:line="240" w:lineRule="auto"/>
        <w:ind w:left="2"/>
        <w:jc w:val="both"/>
        <w:rPr/>
      </w:pPr>
      <w:r w:rsidDel="00000000" w:rsidR="00000000" w:rsidRPr="00000000">
        <w:rPr>
          <w:rtl w:val="0"/>
        </w:rPr>
        <w:t xml:space="preserve">Titolo del Progetto </w:t>
      </w:r>
      <w:r w:rsidDel="00000000" w:rsidR="00000000" w:rsidRPr="00000000">
        <w:rPr>
          <w:rtl w:val="0"/>
        </w:rPr>
        <w:t xml:space="preserve">MILLE – MONTALCINI INNOVAZIONE LABORATORI LUOGHI EDUCATIVI</w:t>
      </w:r>
    </w:p>
    <w:p w:rsidR="00000000" w:rsidDel="00000000" w:rsidP="00000000" w:rsidRDefault="00000000" w:rsidRPr="00000000" w14:paraId="0000000A">
      <w:pPr>
        <w:spacing w:after="120" w:before="120" w:line="276" w:lineRule="auto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C.U.P. J94D23000210006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………………………………………………………………………….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nato/a a ……………………………………………… il …………………………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a ………………………………………………………………………………………………….cap …………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Via…………………………………………………………………………………………. tel. ………………………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cell. ………………………………… e-mail …………………………………………………………………………………………………...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C.F. …………………………………………………</w:t>
      </w:r>
    </w:p>
    <w:p w:rsidR="00000000" w:rsidDel="00000000" w:rsidP="00000000" w:rsidRDefault="00000000" w:rsidRPr="00000000" w14:paraId="00000012">
      <w:pPr>
        <w:rPr>
          <w:b w:val="0"/>
          <w:sz w:val="20"/>
          <w:szCs w:val="20"/>
          <w:highlight w:val="white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avendo preso visione dell’Avviso di selezione indetto dal Dirigente Scolastico dell’IIS Rita Levi Montalcini </w:t>
      </w:r>
      <w:r w:rsidDel="00000000" w:rsidR="00000000" w:rsidRPr="00000000">
        <w:rPr>
          <w:b w:val="0"/>
          <w:sz w:val="20"/>
          <w:szCs w:val="20"/>
          <w:highlight w:val="white"/>
          <w:rtl w:val="0"/>
        </w:rPr>
        <w:t xml:space="preserve"> per il conferimento di</w:t>
      </w:r>
    </w:p>
    <w:p w:rsidR="00000000" w:rsidDel="00000000" w:rsidP="00000000" w:rsidRDefault="00000000" w:rsidRPr="00000000" w14:paraId="00000013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n. 4 incarichi individuali per Collaboratori scolastici  </w:t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CONSAPEVOLE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 </w:t>
      </w:r>
    </w:p>
    <w:p w:rsidR="00000000" w:rsidDel="00000000" w:rsidP="00000000" w:rsidRDefault="00000000" w:rsidRPr="00000000" w14:paraId="00000017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▪ di non trovarsi in nessuna delle condizioni di incompatibilità previste dalle Disposizioni e Istruzioni per l’attuazione delle iniziative finanziate con Fondi Europei Next Generation EU; </w:t>
      </w:r>
    </w:p>
    <w:p w:rsidR="00000000" w:rsidDel="00000000" w:rsidP="00000000" w:rsidRDefault="00000000" w:rsidRPr="00000000" w14:paraId="00000018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▪ di non essere parente o affine entro il quarto grado del legale rappresentante dell’Istituto Comprensivo 2 di Asti o di altro personale incaricato alla realizzazione del Piano PNRR di cui trattasi; </w:t>
      </w:r>
    </w:p>
    <w:p w:rsidR="00000000" w:rsidDel="00000000" w:rsidP="00000000" w:rsidRDefault="00000000" w:rsidRPr="00000000" w14:paraId="00000019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▪ 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…………....….., lì ……...  Il Dichiarante----------------------------------------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2"/>
        <w:szCs w:val="22"/>
        <w:highlight w:val="white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LjjQjVorSuQcjzicX/5Er5Wjg==">CgMxLjAyCWguMzBqMHpsbDgAciExQ1JOeVB1M3ZmTHpNOHM5MXhhNEltNm5TSFdFdW9ITmM=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2023-05-22T11:15:00Z</dcterms:created>
  <dc:creator>segreteria</dc:creator>
</cp:coreProperties>
</file>