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A1393" w14:textId="77777777" w:rsidR="00713870" w:rsidRPr="00191308" w:rsidRDefault="00497B86" w:rsidP="007F0E2D">
      <w:pPr>
        <w:spacing w:line="254" w:lineRule="auto"/>
        <w:ind w:left="0"/>
        <w:jc w:val="both"/>
        <w:rPr>
          <w:sz w:val="24"/>
          <w:szCs w:val="24"/>
        </w:rPr>
      </w:pPr>
      <w:r w:rsidRPr="00191308">
        <w:rPr>
          <w:b/>
          <w:sz w:val="24"/>
          <w:szCs w:val="24"/>
        </w:rPr>
        <w:t xml:space="preserve">REGOLAMENTO IN MATERIA DI ACCESSO DOCUMENTALE  CIVICO E GENERALIZZATO </w:t>
      </w:r>
    </w:p>
    <w:p w14:paraId="6A2D9D4E" w14:textId="77777777" w:rsidR="00713870" w:rsidRPr="00191308" w:rsidRDefault="00497B86" w:rsidP="007F0E2D">
      <w:pPr>
        <w:spacing w:after="0" w:line="259" w:lineRule="auto"/>
        <w:ind w:left="0"/>
        <w:jc w:val="both"/>
        <w:rPr>
          <w:sz w:val="24"/>
          <w:szCs w:val="24"/>
        </w:rPr>
      </w:pPr>
      <w:r w:rsidRPr="00191308">
        <w:rPr>
          <w:sz w:val="24"/>
          <w:szCs w:val="24"/>
        </w:rPr>
        <w:t xml:space="preserve"> </w:t>
      </w:r>
    </w:p>
    <w:p w14:paraId="3ECD10A0"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 xml:space="preserve">Regolamento di accesso agli atti amministrativi e trasparenza amministrativa Premessa e obiettivi </w:t>
      </w:r>
      <w:r w:rsidRPr="00191308">
        <w:rPr>
          <w:rFonts w:ascii="Arial" w:hAnsi="Arial" w:cs="Arial"/>
          <w:b w:val="0"/>
          <w:sz w:val="24"/>
          <w:szCs w:val="24"/>
        </w:rPr>
        <w:t xml:space="preserve"> </w:t>
      </w:r>
    </w:p>
    <w:p w14:paraId="5C03ACE1"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Il presente regolamento ha per scopo  </w:t>
      </w:r>
    </w:p>
    <w:p w14:paraId="140C1D04" w14:textId="4DB9471E" w:rsidR="00713870" w:rsidRPr="00191308" w:rsidRDefault="00497B86" w:rsidP="007F0E2D">
      <w:pPr>
        <w:spacing w:line="267" w:lineRule="auto"/>
        <w:ind w:left="0" w:right="56"/>
        <w:jc w:val="both"/>
        <w:rPr>
          <w:sz w:val="24"/>
          <w:szCs w:val="24"/>
        </w:rPr>
      </w:pPr>
      <w:r w:rsidRPr="00191308">
        <w:rPr>
          <w:rFonts w:eastAsia="Calibri"/>
          <w:color w:val="222222"/>
          <w:sz w:val="24"/>
          <w:szCs w:val="24"/>
        </w:rPr>
        <w:t>-</w:t>
      </w:r>
      <w:r w:rsidR="00E965CF">
        <w:rPr>
          <w:rFonts w:eastAsia="Calibri"/>
          <w:color w:val="222222"/>
          <w:sz w:val="24"/>
          <w:szCs w:val="24"/>
        </w:rPr>
        <w:t xml:space="preserve"> </w:t>
      </w:r>
      <w:r w:rsidRPr="00191308">
        <w:rPr>
          <w:rFonts w:eastAsia="Calibri"/>
          <w:color w:val="222222"/>
          <w:sz w:val="24"/>
          <w:szCs w:val="24"/>
        </w:rPr>
        <w:t xml:space="preserve">la trasparenza e la pubblicità dell'attività amministrativa </w:t>
      </w:r>
    </w:p>
    <w:p w14:paraId="2FC1DDCC" w14:textId="572EE52F" w:rsidR="00713870" w:rsidRPr="00191308" w:rsidRDefault="00497B86" w:rsidP="007F0E2D">
      <w:pPr>
        <w:spacing w:line="267" w:lineRule="auto"/>
        <w:ind w:left="0" w:right="56"/>
        <w:jc w:val="both"/>
        <w:rPr>
          <w:sz w:val="24"/>
          <w:szCs w:val="24"/>
        </w:rPr>
      </w:pPr>
      <w:r w:rsidRPr="00191308">
        <w:rPr>
          <w:rFonts w:eastAsia="Calibri"/>
          <w:color w:val="222222"/>
          <w:sz w:val="24"/>
          <w:szCs w:val="24"/>
        </w:rPr>
        <w:t>-</w:t>
      </w:r>
      <w:r w:rsidR="00E965CF">
        <w:rPr>
          <w:rFonts w:eastAsia="Calibri"/>
          <w:color w:val="222222"/>
          <w:sz w:val="24"/>
          <w:szCs w:val="24"/>
        </w:rPr>
        <w:t xml:space="preserve"> </w:t>
      </w:r>
      <w:r w:rsidRPr="00191308">
        <w:rPr>
          <w:rFonts w:eastAsia="Calibri"/>
          <w:color w:val="222222"/>
          <w:sz w:val="24"/>
          <w:szCs w:val="24"/>
        </w:rPr>
        <w:t>il suo svolgimento imparziale attraverso l'esercizio del diritto di accesso agli atti, ai documenti amministrativi ed alle informazioni in posse</w:t>
      </w:r>
      <w:r w:rsidR="00E965CF">
        <w:rPr>
          <w:rFonts w:eastAsia="Calibri"/>
          <w:color w:val="222222"/>
          <w:sz w:val="24"/>
          <w:szCs w:val="24"/>
        </w:rPr>
        <w:t>sso dell'Istituzione scolastica</w:t>
      </w:r>
    </w:p>
    <w:p w14:paraId="3B66AF8E" w14:textId="15FB97B3" w:rsidR="00713870" w:rsidRPr="00191308" w:rsidRDefault="00E965CF" w:rsidP="00E965CF">
      <w:pPr>
        <w:spacing w:line="267" w:lineRule="auto"/>
        <w:ind w:left="0" w:right="56" w:firstLine="0"/>
        <w:jc w:val="both"/>
        <w:rPr>
          <w:sz w:val="24"/>
          <w:szCs w:val="24"/>
        </w:rPr>
      </w:pPr>
      <w:r>
        <w:rPr>
          <w:rFonts w:eastAsia="Calibri"/>
          <w:color w:val="222222"/>
          <w:sz w:val="24"/>
          <w:szCs w:val="24"/>
        </w:rPr>
        <w:t xml:space="preserve">- </w:t>
      </w:r>
      <w:r w:rsidR="00497B86" w:rsidRPr="00191308">
        <w:rPr>
          <w:rFonts w:eastAsia="Calibri"/>
          <w:color w:val="222222"/>
          <w:sz w:val="24"/>
          <w:szCs w:val="24"/>
        </w:rPr>
        <w:t xml:space="preserve">forme diffuse di controllo sul perseguimento delle funzioni istituzionali e sull'utilizzo delle risorse pubbliche </w:t>
      </w:r>
    </w:p>
    <w:p w14:paraId="6D69A942" w14:textId="551F24DE" w:rsidR="00713870" w:rsidRPr="00191308" w:rsidRDefault="00E965CF" w:rsidP="00E965CF">
      <w:pPr>
        <w:spacing w:line="267" w:lineRule="auto"/>
        <w:ind w:left="0" w:right="56" w:firstLine="0"/>
        <w:jc w:val="both"/>
        <w:rPr>
          <w:sz w:val="24"/>
          <w:szCs w:val="24"/>
        </w:rPr>
      </w:pPr>
      <w:r>
        <w:rPr>
          <w:rFonts w:eastAsia="Calibri"/>
          <w:color w:val="222222"/>
          <w:sz w:val="24"/>
          <w:szCs w:val="24"/>
        </w:rPr>
        <w:t xml:space="preserve">- </w:t>
      </w:r>
      <w:r w:rsidR="00497B86" w:rsidRPr="00191308">
        <w:rPr>
          <w:rFonts w:eastAsia="Calibri"/>
          <w:color w:val="222222"/>
          <w:sz w:val="24"/>
          <w:szCs w:val="24"/>
        </w:rPr>
        <w:t xml:space="preserve">la promozione della partecipazione al dibattito pubblico. </w:t>
      </w:r>
    </w:p>
    <w:p w14:paraId="098F3E8B" w14:textId="77777777" w:rsidR="00713870" w:rsidRPr="00191308" w:rsidRDefault="00497B86" w:rsidP="007F0E2D">
      <w:pPr>
        <w:spacing w:after="9" w:line="259" w:lineRule="auto"/>
        <w:ind w:left="0"/>
        <w:jc w:val="both"/>
        <w:rPr>
          <w:sz w:val="24"/>
          <w:szCs w:val="24"/>
        </w:rPr>
      </w:pPr>
      <w:r w:rsidRPr="00191308">
        <w:rPr>
          <w:rFonts w:eastAsia="Calibri"/>
          <w:color w:val="222222"/>
          <w:sz w:val="24"/>
          <w:szCs w:val="24"/>
        </w:rPr>
        <w:t xml:space="preserve"> </w:t>
      </w:r>
    </w:p>
    <w:p w14:paraId="575F0DD2" w14:textId="6820CF30" w:rsidR="00713870" w:rsidRPr="00191308" w:rsidRDefault="00497B86" w:rsidP="007F0E2D">
      <w:pPr>
        <w:spacing w:after="33" w:line="267" w:lineRule="auto"/>
        <w:ind w:left="0" w:right="56"/>
        <w:jc w:val="both"/>
        <w:rPr>
          <w:sz w:val="24"/>
          <w:szCs w:val="24"/>
        </w:rPr>
      </w:pPr>
      <w:r w:rsidRPr="00191308">
        <w:rPr>
          <w:rFonts w:eastAsia="Calibri"/>
          <w:color w:val="222222"/>
          <w:sz w:val="24"/>
          <w:szCs w:val="24"/>
        </w:rPr>
        <w:t xml:space="preserve">E’ redatto in attuazione alla seguente normativa: </w:t>
      </w:r>
    </w:p>
    <w:p w14:paraId="74A21B62" w14:textId="77777777" w:rsidR="00713870" w:rsidRPr="00191308" w:rsidRDefault="00497B86" w:rsidP="007F0E2D">
      <w:pPr>
        <w:numPr>
          <w:ilvl w:val="1"/>
          <w:numId w:val="1"/>
        </w:numPr>
        <w:spacing w:after="35" w:line="263" w:lineRule="auto"/>
        <w:ind w:left="0" w:right="56"/>
        <w:jc w:val="both"/>
        <w:rPr>
          <w:sz w:val="24"/>
          <w:szCs w:val="24"/>
        </w:rPr>
      </w:pPr>
      <w:r w:rsidRPr="00191308">
        <w:rPr>
          <w:rFonts w:eastAsia="Calibri"/>
          <w:color w:val="222222"/>
          <w:sz w:val="24"/>
          <w:szCs w:val="24"/>
        </w:rPr>
        <w:t>Legge 7 agosto 1990, n. 241 “</w:t>
      </w:r>
      <w:r w:rsidRPr="00191308">
        <w:rPr>
          <w:rFonts w:eastAsia="Calibri"/>
          <w:i/>
          <w:color w:val="222222"/>
          <w:sz w:val="24"/>
          <w:szCs w:val="24"/>
        </w:rPr>
        <w:t>Nuove norme in materia di procedimento amministrativo e diritto di accesso ai documenti amministrativi”</w:t>
      </w:r>
      <w:r w:rsidRPr="00191308">
        <w:rPr>
          <w:rFonts w:eastAsia="Calibri"/>
          <w:color w:val="222222"/>
          <w:sz w:val="24"/>
          <w:szCs w:val="24"/>
        </w:rPr>
        <w:t xml:space="preserve"> e successive modifiche come da L. 15/2005; </w:t>
      </w:r>
    </w:p>
    <w:p w14:paraId="0A01869A" w14:textId="77777777" w:rsidR="00713870" w:rsidRPr="00191308" w:rsidRDefault="00497B86" w:rsidP="007F0E2D">
      <w:pPr>
        <w:numPr>
          <w:ilvl w:val="1"/>
          <w:numId w:val="1"/>
        </w:numPr>
        <w:spacing w:line="267" w:lineRule="auto"/>
        <w:ind w:left="0" w:right="56"/>
        <w:jc w:val="both"/>
        <w:rPr>
          <w:sz w:val="24"/>
          <w:szCs w:val="24"/>
        </w:rPr>
      </w:pPr>
      <w:r w:rsidRPr="00191308">
        <w:rPr>
          <w:rFonts w:eastAsia="Calibri"/>
          <w:color w:val="222222"/>
          <w:sz w:val="24"/>
          <w:szCs w:val="24"/>
        </w:rPr>
        <w:t xml:space="preserve">D.Lgs. 297/94 Pubblicità degli atti; </w:t>
      </w:r>
    </w:p>
    <w:p w14:paraId="77956921" w14:textId="77777777" w:rsidR="00713870" w:rsidRPr="00191308" w:rsidRDefault="00497B86" w:rsidP="007F0E2D">
      <w:pPr>
        <w:numPr>
          <w:ilvl w:val="1"/>
          <w:numId w:val="1"/>
        </w:numPr>
        <w:spacing w:line="267" w:lineRule="auto"/>
        <w:ind w:left="0" w:right="56"/>
        <w:jc w:val="both"/>
        <w:rPr>
          <w:sz w:val="24"/>
          <w:szCs w:val="24"/>
        </w:rPr>
      </w:pPr>
      <w:r w:rsidRPr="00191308">
        <w:rPr>
          <w:rFonts w:eastAsia="Calibri"/>
          <w:color w:val="222222"/>
          <w:sz w:val="24"/>
          <w:szCs w:val="24"/>
        </w:rPr>
        <w:t xml:space="preserve">DPR 184/2006; </w:t>
      </w:r>
    </w:p>
    <w:p w14:paraId="39EF171E" w14:textId="77777777" w:rsidR="00713870" w:rsidRPr="00191308" w:rsidRDefault="00497B86" w:rsidP="007F0E2D">
      <w:pPr>
        <w:numPr>
          <w:ilvl w:val="1"/>
          <w:numId w:val="1"/>
        </w:numPr>
        <w:spacing w:line="267" w:lineRule="auto"/>
        <w:ind w:left="0" w:right="56"/>
        <w:jc w:val="both"/>
        <w:rPr>
          <w:sz w:val="24"/>
          <w:szCs w:val="24"/>
        </w:rPr>
      </w:pPr>
      <w:r w:rsidRPr="00191308">
        <w:rPr>
          <w:rFonts w:eastAsia="Calibri"/>
          <w:color w:val="222222"/>
          <w:sz w:val="24"/>
          <w:szCs w:val="24"/>
        </w:rPr>
        <w:t xml:space="preserve">DPR 115/02 T.U. in materia di spese di Giustizia </w:t>
      </w:r>
    </w:p>
    <w:p w14:paraId="2456A4C1" w14:textId="77777777" w:rsidR="00713870" w:rsidRPr="00191308" w:rsidRDefault="00497B86" w:rsidP="007F0E2D">
      <w:pPr>
        <w:numPr>
          <w:ilvl w:val="1"/>
          <w:numId w:val="1"/>
        </w:numPr>
        <w:spacing w:line="267" w:lineRule="auto"/>
        <w:ind w:left="0" w:right="56"/>
        <w:jc w:val="both"/>
        <w:rPr>
          <w:sz w:val="24"/>
          <w:szCs w:val="24"/>
        </w:rPr>
      </w:pPr>
      <w:r w:rsidRPr="00191308">
        <w:rPr>
          <w:rFonts w:eastAsia="Calibri"/>
          <w:color w:val="222222"/>
          <w:sz w:val="24"/>
          <w:szCs w:val="24"/>
        </w:rPr>
        <w:t xml:space="preserve">DMEF 24/05/05 per gli importi </w:t>
      </w:r>
    </w:p>
    <w:p w14:paraId="2AFB4533" w14:textId="77777777" w:rsidR="00713870" w:rsidRPr="00191308" w:rsidRDefault="00497B86" w:rsidP="007F0E2D">
      <w:pPr>
        <w:numPr>
          <w:ilvl w:val="1"/>
          <w:numId w:val="1"/>
        </w:numPr>
        <w:spacing w:line="267" w:lineRule="auto"/>
        <w:ind w:left="0" w:right="56"/>
        <w:jc w:val="both"/>
        <w:rPr>
          <w:sz w:val="24"/>
          <w:szCs w:val="24"/>
        </w:rPr>
      </w:pPr>
      <w:r w:rsidRPr="00191308">
        <w:rPr>
          <w:rFonts w:eastAsia="Calibri"/>
          <w:color w:val="222222"/>
          <w:sz w:val="24"/>
          <w:szCs w:val="24"/>
        </w:rPr>
        <w:t xml:space="preserve">D.Lgs. n. 33/2012 così come modificato dal D.Lgs. n. 97/2016 </w:t>
      </w:r>
    </w:p>
    <w:p w14:paraId="049A7B24" w14:textId="77777777" w:rsidR="00713870" w:rsidRPr="00191308" w:rsidRDefault="00497B86" w:rsidP="007F0E2D">
      <w:pPr>
        <w:numPr>
          <w:ilvl w:val="1"/>
          <w:numId w:val="1"/>
        </w:numPr>
        <w:spacing w:line="267" w:lineRule="auto"/>
        <w:ind w:left="0" w:right="56"/>
        <w:jc w:val="both"/>
        <w:rPr>
          <w:sz w:val="24"/>
          <w:szCs w:val="24"/>
        </w:rPr>
      </w:pPr>
      <w:r w:rsidRPr="00191308">
        <w:rPr>
          <w:rFonts w:eastAsia="Calibri"/>
          <w:color w:val="222222"/>
          <w:sz w:val="24"/>
          <w:szCs w:val="24"/>
        </w:rPr>
        <w:t xml:space="preserve">Legge 124/2015 </w:t>
      </w:r>
    </w:p>
    <w:p w14:paraId="3572BDBD" w14:textId="77777777" w:rsidR="00713870" w:rsidRPr="00191308" w:rsidRDefault="00497B86" w:rsidP="007F0E2D">
      <w:pPr>
        <w:numPr>
          <w:ilvl w:val="1"/>
          <w:numId w:val="1"/>
        </w:numPr>
        <w:spacing w:line="267" w:lineRule="auto"/>
        <w:ind w:left="0" w:right="56"/>
        <w:jc w:val="both"/>
        <w:rPr>
          <w:sz w:val="24"/>
          <w:szCs w:val="24"/>
        </w:rPr>
      </w:pPr>
      <w:r w:rsidRPr="00191308">
        <w:rPr>
          <w:rFonts w:eastAsia="Calibri"/>
          <w:color w:val="222222"/>
          <w:sz w:val="24"/>
          <w:szCs w:val="24"/>
        </w:rPr>
        <w:t xml:space="preserve">D.L.gs 97/2016 </w:t>
      </w:r>
    </w:p>
    <w:p w14:paraId="0DE5D534" w14:textId="77777777" w:rsidR="00713870" w:rsidRPr="00191308" w:rsidRDefault="00497B86" w:rsidP="007F0E2D">
      <w:pPr>
        <w:numPr>
          <w:ilvl w:val="1"/>
          <w:numId w:val="1"/>
        </w:numPr>
        <w:spacing w:line="267" w:lineRule="auto"/>
        <w:ind w:left="0" w:right="56"/>
        <w:jc w:val="both"/>
        <w:rPr>
          <w:sz w:val="24"/>
          <w:szCs w:val="24"/>
        </w:rPr>
      </w:pPr>
      <w:r w:rsidRPr="00191308">
        <w:rPr>
          <w:rFonts w:eastAsia="Calibri"/>
          <w:color w:val="222222"/>
          <w:sz w:val="24"/>
          <w:szCs w:val="24"/>
        </w:rPr>
        <w:t xml:space="preserve">Delibera ANAC 13/4/2016 n° 430 (Specifica per le Istituzioni scolastiche) </w:t>
      </w:r>
    </w:p>
    <w:p w14:paraId="4530E1B0" w14:textId="77777777" w:rsidR="00713870" w:rsidRPr="00191308" w:rsidRDefault="00497B86" w:rsidP="007F0E2D">
      <w:pPr>
        <w:numPr>
          <w:ilvl w:val="1"/>
          <w:numId w:val="1"/>
        </w:numPr>
        <w:spacing w:after="4" w:line="263" w:lineRule="auto"/>
        <w:ind w:left="0" w:right="56"/>
        <w:jc w:val="both"/>
        <w:rPr>
          <w:sz w:val="24"/>
          <w:szCs w:val="24"/>
        </w:rPr>
      </w:pPr>
      <w:r w:rsidRPr="00191308">
        <w:rPr>
          <w:rFonts w:eastAsia="Calibri"/>
          <w:color w:val="222222"/>
          <w:sz w:val="24"/>
          <w:szCs w:val="24"/>
        </w:rPr>
        <w:t>Schema di linee guida ANAC 11/11/2016 (</w:t>
      </w:r>
      <w:r w:rsidRPr="00191308">
        <w:rPr>
          <w:rFonts w:eastAsia="Calibri"/>
          <w:i/>
          <w:color w:val="222222"/>
          <w:sz w:val="24"/>
          <w:szCs w:val="24"/>
        </w:rPr>
        <w:t xml:space="preserve">Indicazioni operative nelle esclusioni e sui limiti dell’accesso civico). </w:t>
      </w:r>
    </w:p>
    <w:p w14:paraId="7F4F06CF" w14:textId="77777777" w:rsidR="00713870" w:rsidRPr="00191308" w:rsidRDefault="00497B86" w:rsidP="007F0E2D">
      <w:pPr>
        <w:spacing w:after="7" w:line="259" w:lineRule="auto"/>
        <w:ind w:left="0"/>
        <w:jc w:val="both"/>
        <w:rPr>
          <w:sz w:val="24"/>
          <w:szCs w:val="24"/>
        </w:rPr>
      </w:pPr>
      <w:r w:rsidRPr="00191308">
        <w:rPr>
          <w:rFonts w:eastAsia="Calibri"/>
          <w:i/>
          <w:color w:val="222222"/>
          <w:sz w:val="24"/>
          <w:szCs w:val="24"/>
        </w:rPr>
        <w:t xml:space="preserve"> </w:t>
      </w:r>
    </w:p>
    <w:p w14:paraId="15C5264B"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Art. 1 – Norma definitoria</w:t>
      </w:r>
      <w:r w:rsidRPr="00191308">
        <w:rPr>
          <w:rFonts w:ascii="Arial" w:hAnsi="Arial" w:cs="Arial"/>
          <w:b w:val="0"/>
          <w:sz w:val="24"/>
          <w:szCs w:val="24"/>
        </w:rPr>
        <w:t xml:space="preserve"> </w:t>
      </w:r>
    </w:p>
    <w:p w14:paraId="475ABEB9"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Ai fini del presente regolamento si intende:</w:t>
      </w:r>
      <w:r w:rsidRPr="00191308">
        <w:rPr>
          <w:rFonts w:eastAsia="Calibri"/>
          <w:i/>
          <w:color w:val="222222"/>
          <w:sz w:val="24"/>
          <w:szCs w:val="24"/>
        </w:rPr>
        <w:t xml:space="preserve"> </w:t>
      </w:r>
    </w:p>
    <w:p w14:paraId="7F5390E0" w14:textId="77777777" w:rsidR="00713870" w:rsidRPr="00191308" w:rsidRDefault="00497B86" w:rsidP="007F0E2D">
      <w:pPr>
        <w:spacing w:line="267" w:lineRule="auto"/>
        <w:ind w:left="0" w:right="56"/>
        <w:jc w:val="both"/>
        <w:rPr>
          <w:sz w:val="24"/>
          <w:szCs w:val="24"/>
        </w:rPr>
      </w:pPr>
      <w:r w:rsidRPr="00191308">
        <w:rPr>
          <w:rFonts w:eastAsia="Calibri"/>
          <w:i/>
          <w:color w:val="222222"/>
          <w:sz w:val="24"/>
          <w:szCs w:val="24"/>
          <w:u w:val="single" w:color="222222"/>
        </w:rPr>
        <w:t>Documento amministrativo</w:t>
      </w:r>
      <w:r w:rsidRPr="00191308">
        <w:rPr>
          <w:rFonts w:eastAsia="Calibri"/>
          <w:color w:val="222222"/>
          <w:sz w:val="24"/>
          <w:szCs w:val="24"/>
        </w:rPr>
        <w:t>: qualsiasi rappresentazione grafica, fotocinematografica, elettromagnetica, informatica, telematica o di qualunque altra specie del contenuto di atti, anche interni formati dall'Istituzione Scolastica, o, comunque, utilizzati ai fini dell'attività amministrativa della stessa;</w:t>
      </w:r>
      <w:r w:rsidRPr="00191308">
        <w:rPr>
          <w:rFonts w:eastAsia="Calibri"/>
          <w:i/>
          <w:color w:val="222222"/>
          <w:sz w:val="24"/>
          <w:szCs w:val="24"/>
        </w:rPr>
        <w:t xml:space="preserve"> </w:t>
      </w:r>
    </w:p>
    <w:p w14:paraId="05EFCC51" w14:textId="77777777" w:rsidR="007F0E2D" w:rsidRDefault="00497B86" w:rsidP="007F0E2D">
      <w:pPr>
        <w:spacing w:line="267" w:lineRule="auto"/>
        <w:ind w:left="0" w:right="56"/>
        <w:jc w:val="both"/>
        <w:rPr>
          <w:rFonts w:eastAsia="Calibri"/>
          <w:i/>
          <w:color w:val="222222"/>
          <w:sz w:val="24"/>
          <w:szCs w:val="24"/>
        </w:rPr>
      </w:pPr>
      <w:r w:rsidRPr="00191308">
        <w:rPr>
          <w:rFonts w:eastAsia="Calibri"/>
          <w:i/>
          <w:color w:val="222222"/>
          <w:sz w:val="24"/>
          <w:szCs w:val="24"/>
          <w:u w:val="single" w:color="222222"/>
        </w:rPr>
        <w:t>Responsabile del procedimento</w:t>
      </w:r>
      <w:r w:rsidRPr="00191308">
        <w:rPr>
          <w:rFonts w:eastAsia="Calibri"/>
          <w:i/>
          <w:color w:val="222222"/>
          <w:sz w:val="24"/>
          <w:szCs w:val="24"/>
        </w:rPr>
        <w:t xml:space="preserve">: </w:t>
      </w:r>
      <w:r w:rsidRPr="00191308">
        <w:rPr>
          <w:rFonts w:eastAsia="Calibri"/>
          <w:color w:val="222222"/>
          <w:sz w:val="24"/>
          <w:szCs w:val="24"/>
        </w:rPr>
        <w:t>il Dirigente Scolastico e/o il DSGA nei casi previsti dalla Legge;</w:t>
      </w:r>
      <w:r w:rsidRPr="00191308">
        <w:rPr>
          <w:rFonts w:eastAsia="Calibri"/>
          <w:i/>
          <w:color w:val="222222"/>
          <w:sz w:val="24"/>
          <w:szCs w:val="24"/>
        </w:rPr>
        <w:t xml:space="preserve"> </w:t>
      </w:r>
    </w:p>
    <w:p w14:paraId="43E9E121" w14:textId="0C6B2825" w:rsidR="00713870" w:rsidRPr="00191308" w:rsidRDefault="00497B86" w:rsidP="007F0E2D">
      <w:pPr>
        <w:spacing w:line="267" w:lineRule="auto"/>
        <w:ind w:left="0" w:right="56"/>
        <w:jc w:val="both"/>
        <w:rPr>
          <w:sz w:val="24"/>
          <w:szCs w:val="24"/>
        </w:rPr>
      </w:pPr>
      <w:r w:rsidRPr="00191308">
        <w:rPr>
          <w:rFonts w:eastAsia="Calibri"/>
          <w:i/>
          <w:color w:val="222222"/>
          <w:sz w:val="24"/>
          <w:szCs w:val="24"/>
          <w:u w:val="single" w:color="222222"/>
        </w:rPr>
        <w:t>Procedimento</w:t>
      </w:r>
      <w:r w:rsidRPr="00191308">
        <w:rPr>
          <w:rFonts w:eastAsia="Calibri"/>
          <w:color w:val="222222"/>
          <w:sz w:val="24"/>
          <w:szCs w:val="24"/>
        </w:rPr>
        <w:t xml:space="preserve">: qualsiasi procedura finalizzata all'emanazione di un provvedimento da parte dell'Istituzione scolastica; </w:t>
      </w:r>
    </w:p>
    <w:p w14:paraId="7E6E7D49" w14:textId="77777777" w:rsidR="00713870" w:rsidRPr="00191308" w:rsidRDefault="00497B86" w:rsidP="007F0E2D">
      <w:pPr>
        <w:spacing w:line="267" w:lineRule="auto"/>
        <w:ind w:left="0" w:right="56"/>
        <w:jc w:val="both"/>
        <w:rPr>
          <w:sz w:val="24"/>
          <w:szCs w:val="24"/>
        </w:rPr>
      </w:pPr>
      <w:r w:rsidRPr="00191308">
        <w:rPr>
          <w:rFonts w:eastAsia="Calibri"/>
          <w:i/>
          <w:color w:val="222222"/>
          <w:sz w:val="24"/>
          <w:szCs w:val="24"/>
          <w:u w:val="single" w:color="222222"/>
        </w:rPr>
        <w:t>Responsabile Prevenzione Corruzione (RPC)</w:t>
      </w:r>
      <w:r w:rsidRPr="00191308">
        <w:rPr>
          <w:rFonts w:eastAsia="Calibri"/>
          <w:color w:val="222222"/>
          <w:sz w:val="24"/>
          <w:szCs w:val="24"/>
        </w:rPr>
        <w:t xml:space="preserve">, </w:t>
      </w:r>
      <w:r w:rsidRPr="00191308">
        <w:rPr>
          <w:rFonts w:eastAsia="Calibri"/>
          <w:i/>
          <w:color w:val="222222"/>
          <w:sz w:val="24"/>
          <w:szCs w:val="24"/>
        </w:rPr>
        <w:t>Responsabile della Trasparenza</w:t>
      </w:r>
      <w:r w:rsidRPr="00191308">
        <w:rPr>
          <w:rFonts w:eastAsia="Calibri"/>
          <w:color w:val="222222"/>
          <w:sz w:val="24"/>
          <w:szCs w:val="24"/>
        </w:rPr>
        <w:t xml:space="preserve"> (RT): il Direttore dell’Ufficio scolastico regionale; </w:t>
      </w:r>
    </w:p>
    <w:p w14:paraId="6FC9529A" w14:textId="77777777" w:rsidR="00713870" w:rsidRPr="00191308" w:rsidRDefault="00497B86" w:rsidP="007F0E2D">
      <w:pPr>
        <w:spacing w:line="267" w:lineRule="auto"/>
        <w:ind w:left="0" w:right="56"/>
        <w:jc w:val="both"/>
        <w:rPr>
          <w:sz w:val="24"/>
          <w:szCs w:val="24"/>
        </w:rPr>
      </w:pPr>
      <w:r w:rsidRPr="00191308">
        <w:rPr>
          <w:rFonts w:eastAsia="Calibri"/>
          <w:i/>
          <w:color w:val="222222"/>
          <w:sz w:val="24"/>
          <w:szCs w:val="24"/>
          <w:u w:val="single" w:color="222222"/>
        </w:rPr>
        <w:t>Controinteressati:</w:t>
      </w:r>
      <w:r w:rsidRPr="00191308">
        <w:rPr>
          <w:rFonts w:eastAsia="Calibri"/>
          <w:color w:val="222222"/>
          <w:sz w:val="24"/>
          <w:szCs w:val="24"/>
        </w:rPr>
        <w:t xml:space="preserve"> ", tutti i soggetti, individuati o facilmente individuabili in base alla natura del documento richiesto, che dall'esercizio dell'accesso vedrebbero compromesso il loro diritto alla riservatezza; </w:t>
      </w:r>
    </w:p>
    <w:p w14:paraId="640F4896" w14:textId="26D632DD" w:rsidR="00713870" w:rsidRPr="00191308" w:rsidRDefault="00497B86" w:rsidP="00E965CF">
      <w:pPr>
        <w:spacing w:after="9" w:line="259" w:lineRule="auto"/>
        <w:ind w:left="0"/>
        <w:jc w:val="both"/>
        <w:rPr>
          <w:sz w:val="24"/>
          <w:szCs w:val="24"/>
        </w:rPr>
      </w:pPr>
      <w:r w:rsidRPr="00191308">
        <w:rPr>
          <w:rFonts w:eastAsia="Calibri"/>
          <w:color w:val="222222"/>
          <w:sz w:val="24"/>
          <w:szCs w:val="24"/>
        </w:rPr>
        <w:t xml:space="preserve"> </w:t>
      </w:r>
      <w:r w:rsidRPr="00191308">
        <w:rPr>
          <w:rFonts w:eastAsia="Calibri"/>
          <w:b/>
          <w:i/>
          <w:color w:val="222222"/>
          <w:sz w:val="24"/>
          <w:szCs w:val="24"/>
          <w:u w:val="single" w:color="222222"/>
        </w:rPr>
        <w:t>Accesso documentale</w:t>
      </w:r>
      <w:r w:rsidRPr="00191308">
        <w:rPr>
          <w:rFonts w:eastAsia="Calibri"/>
          <w:sz w:val="24"/>
          <w:szCs w:val="24"/>
        </w:rPr>
        <w:t xml:space="preserve">: </w:t>
      </w:r>
      <w:r w:rsidRPr="00191308">
        <w:rPr>
          <w:rFonts w:eastAsia="Calibri"/>
          <w:color w:val="222222"/>
          <w:sz w:val="24"/>
          <w:szCs w:val="24"/>
        </w:rPr>
        <w:t xml:space="preserve">diritto di prendere visione di un determinato documento amministrativo e di ottenerne copia al fine di assicurare la trasparenza dell'attività amministrativa e di favorirne lo svolgimento imparziale. È riconosciuto a tutti i cittadini che </w:t>
      </w:r>
      <w:r w:rsidRPr="00191308">
        <w:rPr>
          <w:rFonts w:eastAsia="Calibri"/>
          <w:color w:val="222222"/>
          <w:sz w:val="24"/>
          <w:szCs w:val="24"/>
        </w:rPr>
        <w:lastRenderedPageBreak/>
        <w:t xml:space="preserve">dimostrino di avere un interesse qualificato, diretto, concreto e attuale per la tutela di situazioni giuridicamente rilevanti. (art. 22 Legge 241/90) </w:t>
      </w:r>
    </w:p>
    <w:p w14:paraId="3960A0D2" w14:textId="77777777" w:rsidR="00713870" w:rsidRPr="00191308" w:rsidRDefault="00497B86" w:rsidP="007F0E2D">
      <w:pPr>
        <w:spacing w:line="267" w:lineRule="auto"/>
        <w:ind w:left="0" w:right="56"/>
        <w:jc w:val="both"/>
        <w:rPr>
          <w:sz w:val="24"/>
          <w:szCs w:val="24"/>
        </w:rPr>
      </w:pPr>
      <w:r w:rsidRPr="00191308">
        <w:rPr>
          <w:rFonts w:eastAsia="Calibri"/>
          <w:b/>
          <w:i/>
          <w:color w:val="222222"/>
          <w:sz w:val="24"/>
          <w:szCs w:val="24"/>
          <w:u w:val="single" w:color="222222"/>
        </w:rPr>
        <w:t>Accesso civico</w:t>
      </w:r>
      <w:r w:rsidRPr="00191308">
        <w:rPr>
          <w:rFonts w:eastAsia="Calibri"/>
          <w:sz w:val="24"/>
          <w:szCs w:val="24"/>
        </w:rPr>
        <w:t xml:space="preserve"> : </w:t>
      </w:r>
      <w:r w:rsidRPr="00191308">
        <w:rPr>
          <w:rFonts w:eastAsia="Calibri"/>
          <w:color w:val="222222"/>
          <w:sz w:val="24"/>
          <w:szCs w:val="24"/>
        </w:rPr>
        <w:t>diritto di chiunque di richiedere i documenti, le informazioni o i dati che l’ente abbia omesso di pubblicare pur avendone l’obbligo ai sensi del decreto trasparenza ai sensi dell’art.</w:t>
      </w:r>
      <w:r w:rsidRPr="00191308">
        <w:rPr>
          <w:rFonts w:eastAsia="Calibri"/>
          <w:i/>
          <w:color w:val="222222"/>
          <w:sz w:val="24"/>
          <w:szCs w:val="24"/>
        </w:rPr>
        <w:t xml:space="preserve"> 5, c. 1, del D.L.gs 33/2013; </w:t>
      </w:r>
    </w:p>
    <w:p w14:paraId="4B067B92" w14:textId="77777777" w:rsidR="00713870" w:rsidRPr="00191308" w:rsidRDefault="00497B86" w:rsidP="007F0E2D">
      <w:pPr>
        <w:spacing w:after="237" w:line="267" w:lineRule="auto"/>
        <w:ind w:left="0" w:right="56"/>
        <w:jc w:val="both"/>
        <w:rPr>
          <w:sz w:val="24"/>
          <w:szCs w:val="24"/>
        </w:rPr>
      </w:pPr>
      <w:r w:rsidRPr="00191308">
        <w:rPr>
          <w:rFonts w:eastAsia="Calibri"/>
          <w:b/>
          <w:i/>
          <w:color w:val="222222"/>
          <w:sz w:val="24"/>
          <w:szCs w:val="24"/>
          <w:u w:val="single" w:color="222222"/>
        </w:rPr>
        <w:t>Accesso generalizzato</w:t>
      </w:r>
      <w:r w:rsidRPr="00191308">
        <w:rPr>
          <w:rFonts w:eastAsia="Calibri"/>
          <w:sz w:val="24"/>
          <w:szCs w:val="24"/>
        </w:rPr>
        <w:t xml:space="preserve"> </w:t>
      </w:r>
      <w:r w:rsidRPr="00191308">
        <w:rPr>
          <w:rFonts w:eastAsia="Calibri"/>
          <w:color w:val="222222"/>
          <w:sz w:val="24"/>
          <w:szCs w:val="24"/>
        </w:rPr>
        <w:t xml:space="preserve">: diritto di chiunque di accedere a dati, documenti ed informazioni detenuti dall’ente, ulteriori rispetto a quelli sottoposti ad obbligo di pubblicazione, ad esclusione di quelli sottoposti al regime di riservatezza </w:t>
      </w:r>
      <w:r w:rsidRPr="00191308">
        <w:rPr>
          <w:rFonts w:eastAsia="Calibri"/>
          <w:i/>
          <w:color w:val="222222"/>
          <w:sz w:val="24"/>
          <w:szCs w:val="24"/>
        </w:rPr>
        <w:t xml:space="preserve">ai sensi del previsto dall’art. 5, c. 2, del del D.L.gs 33/2013 così come modificato dal D.L. gs 97/2016. </w:t>
      </w:r>
    </w:p>
    <w:p w14:paraId="126DA403" w14:textId="026A1670" w:rsidR="00713870" w:rsidRPr="00191308" w:rsidRDefault="00497B86" w:rsidP="00E965CF">
      <w:pPr>
        <w:spacing w:after="7" w:line="259" w:lineRule="auto"/>
        <w:ind w:left="0"/>
        <w:jc w:val="both"/>
        <w:rPr>
          <w:sz w:val="24"/>
          <w:szCs w:val="24"/>
        </w:rPr>
      </w:pPr>
      <w:r w:rsidRPr="00191308">
        <w:rPr>
          <w:rFonts w:eastAsia="Calibri"/>
          <w:b/>
          <w:color w:val="222222"/>
          <w:sz w:val="24"/>
          <w:szCs w:val="24"/>
        </w:rPr>
        <w:t xml:space="preserve"> ACCESSO DOCUMENTALE </w:t>
      </w:r>
    </w:p>
    <w:p w14:paraId="1339B7CC"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Art. 2 – Ambito di applicazione</w:t>
      </w:r>
      <w:r w:rsidRPr="00191308">
        <w:rPr>
          <w:rFonts w:ascii="Arial" w:hAnsi="Arial" w:cs="Arial"/>
          <w:b w:val="0"/>
          <w:sz w:val="24"/>
          <w:szCs w:val="24"/>
        </w:rPr>
        <w:t xml:space="preserve"> </w:t>
      </w:r>
    </w:p>
    <w:p w14:paraId="284CC322"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Il presente regolamento si applica a tutti i procedimenti amministrativi attivati d'ufficio  o a richiesta di parte, di competenza dell'Istituzione scolastica. </w:t>
      </w:r>
    </w:p>
    <w:p w14:paraId="23E6C7C5"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Il diritto di accesso è riconosciuto a chiunque abbia un interesse diretto, concreto ed attuale, corrispondente ad una situazione giuridicamente tutelata e collegata al documento al quale è richiesto l'accesso. </w:t>
      </w:r>
    </w:p>
    <w:p w14:paraId="678A90ED"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Il diritto di accesso si esercita con riferimento ai documenti amministrativi materialmente esistenti al momento della richiesta e detenuti alla stessa data dall'Istituzione scolastica. L'Istituzione scolastica non è tenuta ad elaborare dati in suo possesso al fine di soddisfare le richieste di accesso. </w:t>
      </w:r>
    </w:p>
    <w:p w14:paraId="49E6D56C" w14:textId="77777777" w:rsidR="00713870" w:rsidRPr="00191308" w:rsidRDefault="00497B86" w:rsidP="007F0E2D">
      <w:pPr>
        <w:spacing w:after="7" w:line="259" w:lineRule="auto"/>
        <w:ind w:left="0"/>
        <w:jc w:val="both"/>
        <w:rPr>
          <w:sz w:val="24"/>
          <w:szCs w:val="24"/>
        </w:rPr>
      </w:pPr>
      <w:r w:rsidRPr="00191308">
        <w:rPr>
          <w:rFonts w:eastAsia="Calibri"/>
          <w:b/>
          <w:color w:val="222222"/>
          <w:sz w:val="24"/>
          <w:szCs w:val="24"/>
        </w:rPr>
        <w:t xml:space="preserve"> </w:t>
      </w:r>
    </w:p>
    <w:p w14:paraId="37967DB5"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Art. 3 – Decorrenza del termine per i procedimenti d'ufficio</w:t>
      </w:r>
      <w:r w:rsidRPr="00191308">
        <w:rPr>
          <w:rFonts w:ascii="Arial" w:hAnsi="Arial" w:cs="Arial"/>
          <w:b w:val="0"/>
          <w:sz w:val="24"/>
          <w:szCs w:val="24"/>
        </w:rPr>
        <w:t xml:space="preserve"> </w:t>
      </w:r>
    </w:p>
    <w:p w14:paraId="23614AB1"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Per i procedimenti che sono attivati d'ufficio il termine iniziale decorre dalla data in cui l'ufficio competente abbia ricevuto formale e documentata notizia del fatto dal quale sorge l'obbligo di provvedere. </w:t>
      </w:r>
    </w:p>
    <w:p w14:paraId="667B3C25" w14:textId="77777777" w:rsidR="00713870" w:rsidRPr="00191308" w:rsidRDefault="00497B86" w:rsidP="007F0E2D">
      <w:pPr>
        <w:spacing w:after="0" w:line="259" w:lineRule="auto"/>
        <w:ind w:left="0"/>
        <w:jc w:val="both"/>
        <w:rPr>
          <w:sz w:val="24"/>
          <w:szCs w:val="24"/>
        </w:rPr>
      </w:pPr>
      <w:r w:rsidRPr="00191308">
        <w:rPr>
          <w:rFonts w:eastAsia="Calibri"/>
          <w:b/>
          <w:color w:val="222222"/>
          <w:sz w:val="24"/>
          <w:szCs w:val="24"/>
        </w:rPr>
        <w:t xml:space="preserve"> </w:t>
      </w:r>
    </w:p>
    <w:p w14:paraId="20BF3B19"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Art. 4 – Decorrenza del termine per i procedimenti ad iniziativa di parte</w:t>
      </w:r>
      <w:r w:rsidRPr="00191308">
        <w:rPr>
          <w:rFonts w:ascii="Arial" w:hAnsi="Arial" w:cs="Arial"/>
          <w:b w:val="0"/>
          <w:sz w:val="24"/>
          <w:szCs w:val="24"/>
        </w:rPr>
        <w:t xml:space="preserve"> </w:t>
      </w:r>
    </w:p>
    <w:p w14:paraId="634AF7E2"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Per i procedimenti ad iniziativa di parte il termine iniziale decorre dalla data di ricevimento della richiesta relativa. </w:t>
      </w:r>
    </w:p>
    <w:p w14:paraId="4E149615"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Il responsabile del procedimento comunica all'interessato le eventuali irregolarità o incompletezze della richiesta entro 10 giorni dal suo ricevimento indicandone le cause. In tal caso il termine per l'adozione del provvedimento decorre dalla data di ricevimento della richiesta regolarizzata o completata. </w:t>
      </w:r>
    </w:p>
    <w:p w14:paraId="06CE7C93"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All'atto di presentazione della richiesta è rilasciata, a domanda, all'interessato una ricevuta o comunque una documentata indicazione sugli estremi di protocollo. </w:t>
      </w:r>
    </w:p>
    <w:p w14:paraId="3A8DB7D1" w14:textId="77777777" w:rsidR="00713870" w:rsidRPr="00191308" w:rsidRDefault="00497B86" w:rsidP="007F0E2D">
      <w:pPr>
        <w:spacing w:after="9" w:line="259" w:lineRule="auto"/>
        <w:ind w:left="0"/>
        <w:jc w:val="both"/>
        <w:rPr>
          <w:sz w:val="24"/>
          <w:szCs w:val="24"/>
        </w:rPr>
      </w:pPr>
      <w:r w:rsidRPr="00191308">
        <w:rPr>
          <w:rFonts w:eastAsia="Calibri"/>
          <w:b/>
          <w:color w:val="222222"/>
          <w:sz w:val="24"/>
          <w:szCs w:val="24"/>
        </w:rPr>
        <w:t xml:space="preserve"> </w:t>
      </w:r>
    </w:p>
    <w:p w14:paraId="69D1B167"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Art. 5 – Termine finale del procedimento</w:t>
      </w:r>
      <w:r w:rsidRPr="00191308">
        <w:rPr>
          <w:rFonts w:ascii="Arial" w:hAnsi="Arial" w:cs="Arial"/>
          <w:b w:val="0"/>
          <w:sz w:val="24"/>
          <w:szCs w:val="24"/>
        </w:rPr>
        <w:t xml:space="preserve"> </w:t>
      </w:r>
    </w:p>
    <w:p w14:paraId="2C8FAC83"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Il termine per la conclusione del procedimento coincide con la data d'adozione del relativo provvedimento o, nel caso di provvedimento ricettizio, con la data in cui il destinatario ne riceve comunicazione. </w:t>
      </w:r>
    </w:p>
    <w:p w14:paraId="1ED9ED3E" w14:textId="77777777" w:rsidR="00713870" w:rsidRPr="00191308" w:rsidRDefault="00497B86" w:rsidP="007F0E2D">
      <w:pPr>
        <w:spacing w:after="9" w:line="259" w:lineRule="auto"/>
        <w:ind w:left="0"/>
        <w:jc w:val="both"/>
        <w:rPr>
          <w:sz w:val="24"/>
          <w:szCs w:val="24"/>
        </w:rPr>
      </w:pPr>
      <w:r w:rsidRPr="00191308">
        <w:rPr>
          <w:rFonts w:eastAsia="Calibri"/>
          <w:b/>
          <w:color w:val="222222"/>
          <w:sz w:val="24"/>
          <w:szCs w:val="24"/>
        </w:rPr>
        <w:t xml:space="preserve"> </w:t>
      </w:r>
    </w:p>
    <w:p w14:paraId="296F1A39"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Art. 6 – Casi di sospensione del termine</w:t>
      </w:r>
      <w:r w:rsidRPr="00191308">
        <w:rPr>
          <w:rFonts w:ascii="Arial" w:hAnsi="Arial" w:cs="Arial"/>
          <w:b w:val="0"/>
          <w:sz w:val="24"/>
          <w:szCs w:val="24"/>
        </w:rPr>
        <w:t xml:space="preserve"> </w:t>
      </w:r>
    </w:p>
    <w:p w14:paraId="264DC71D"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Il termine per la conclusione del procedimento rimane sospeso per il tempo necessario qualora per la prosecuzione: </w:t>
      </w:r>
    </w:p>
    <w:p w14:paraId="10DC652D" w14:textId="77777777" w:rsidR="00713870" w:rsidRPr="00191308" w:rsidRDefault="00497B86" w:rsidP="007F0E2D">
      <w:pPr>
        <w:numPr>
          <w:ilvl w:val="0"/>
          <w:numId w:val="2"/>
        </w:numPr>
        <w:spacing w:line="267" w:lineRule="auto"/>
        <w:ind w:left="0" w:right="56"/>
        <w:jc w:val="both"/>
        <w:rPr>
          <w:sz w:val="24"/>
          <w:szCs w:val="24"/>
        </w:rPr>
      </w:pPr>
      <w:r w:rsidRPr="00191308">
        <w:rPr>
          <w:rFonts w:eastAsia="Calibri"/>
          <w:color w:val="222222"/>
          <w:sz w:val="24"/>
          <w:szCs w:val="24"/>
        </w:rPr>
        <w:t xml:space="preserve">debba essere compiuto un adempimento da parte dell'interessato; </w:t>
      </w:r>
    </w:p>
    <w:p w14:paraId="72222751" w14:textId="77777777" w:rsidR="00713870" w:rsidRPr="00191308" w:rsidRDefault="00497B86" w:rsidP="007F0E2D">
      <w:pPr>
        <w:numPr>
          <w:ilvl w:val="0"/>
          <w:numId w:val="2"/>
        </w:numPr>
        <w:spacing w:line="267" w:lineRule="auto"/>
        <w:ind w:left="0" w:right="56"/>
        <w:jc w:val="both"/>
        <w:rPr>
          <w:sz w:val="24"/>
          <w:szCs w:val="24"/>
        </w:rPr>
      </w:pPr>
      <w:r w:rsidRPr="00191308">
        <w:rPr>
          <w:rFonts w:eastAsia="Calibri"/>
          <w:color w:val="222222"/>
          <w:sz w:val="24"/>
          <w:szCs w:val="24"/>
        </w:rPr>
        <w:t xml:space="preserve">debbano essere acquisiti atti di altre amministrazioni. </w:t>
      </w:r>
    </w:p>
    <w:p w14:paraId="234B4291" w14:textId="77777777" w:rsidR="00713870" w:rsidRPr="00191308" w:rsidRDefault="00497B86" w:rsidP="007F0E2D">
      <w:pPr>
        <w:spacing w:after="9" w:line="259" w:lineRule="auto"/>
        <w:ind w:left="0"/>
        <w:jc w:val="both"/>
        <w:rPr>
          <w:sz w:val="24"/>
          <w:szCs w:val="24"/>
        </w:rPr>
      </w:pPr>
      <w:r w:rsidRPr="00191308">
        <w:rPr>
          <w:rFonts w:eastAsia="Calibri"/>
          <w:b/>
          <w:color w:val="222222"/>
          <w:sz w:val="24"/>
          <w:szCs w:val="24"/>
        </w:rPr>
        <w:lastRenderedPageBreak/>
        <w:t xml:space="preserve"> </w:t>
      </w:r>
    </w:p>
    <w:p w14:paraId="19457D22"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 xml:space="preserve">Art. 7 – Definizione di atto </w:t>
      </w:r>
      <w:r w:rsidRPr="00191308">
        <w:rPr>
          <w:rFonts w:ascii="Arial" w:hAnsi="Arial" w:cs="Arial"/>
          <w:b w:val="0"/>
          <w:sz w:val="24"/>
          <w:szCs w:val="24"/>
        </w:rPr>
        <w:t xml:space="preserve"> </w:t>
      </w:r>
    </w:p>
    <w:p w14:paraId="19DE4DA2"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L’art. 22 della L. 241/90, modificato dalla L. 15/2005, definisce, come già indicato all'art. 3 del presente regolamento, documento amministrativo “ogni rappresentazione grafica, fotocinematografica, elettromagnetica o di qualunque altra specie del contenuto di atti anche interni e non relativi ad uno specifico procedimento, detenuti da una P.A. e concernenti attività di pubblico interesse indipendentemente dalla natura pubblicistica o privatistica della loro disciplina sostanziale”. </w:t>
      </w:r>
    </w:p>
    <w:p w14:paraId="0054EFE3" w14:textId="5A505396" w:rsidR="00713870" w:rsidRPr="00191308" w:rsidRDefault="00497B86" w:rsidP="007F0E2D">
      <w:pPr>
        <w:tabs>
          <w:tab w:val="center" w:pos="4530"/>
        </w:tabs>
        <w:spacing w:line="267" w:lineRule="auto"/>
        <w:ind w:left="0"/>
        <w:jc w:val="both"/>
        <w:rPr>
          <w:sz w:val="24"/>
          <w:szCs w:val="24"/>
        </w:rPr>
      </w:pPr>
      <w:r w:rsidRPr="00191308">
        <w:rPr>
          <w:rFonts w:eastAsia="Calibri"/>
          <w:color w:val="222222"/>
          <w:sz w:val="24"/>
          <w:szCs w:val="24"/>
        </w:rPr>
        <w:t xml:space="preserve"> </w:t>
      </w:r>
      <w:r w:rsidRPr="00191308">
        <w:rPr>
          <w:rFonts w:eastAsia="Calibri"/>
          <w:color w:val="222222"/>
          <w:sz w:val="24"/>
          <w:szCs w:val="24"/>
        </w:rPr>
        <w:tab/>
        <w:t xml:space="preserve">In ambito scolastico i documenti di cui sopra risultano essere i seguenti: </w:t>
      </w:r>
    </w:p>
    <w:p w14:paraId="55837523" w14:textId="77777777" w:rsidR="00713870" w:rsidRPr="00191308" w:rsidRDefault="00497B86" w:rsidP="007F0E2D">
      <w:pPr>
        <w:numPr>
          <w:ilvl w:val="0"/>
          <w:numId w:val="3"/>
        </w:numPr>
        <w:spacing w:line="267" w:lineRule="auto"/>
        <w:ind w:left="0" w:right="56"/>
        <w:jc w:val="both"/>
        <w:rPr>
          <w:sz w:val="24"/>
          <w:szCs w:val="24"/>
        </w:rPr>
      </w:pPr>
      <w:r w:rsidRPr="00191308">
        <w:rPr>
          <w:rFonts w:eastAsia="Calibri"/>
          <w:color w:val="222222"/>
          <w:sz w:val="24"/>
          <w:szCs w:val="24"/>
        </w:rPr>
        <w:t xml:space="preserve">elaborati scritti e atti della Commissione giudicatrice degli esami di Stato; </w:t>
      </w:r>
    </w:p>
    <w:p w14:paraId="2F3196DC" w14:textId="77777777" w:rsidR="00713870" w:rsidRPr="00191308" w:rsidRDefault="00497B86" w:rsidP="007F0E2D">
      <w:pPr>
        <w:numPr>
          <w:ilvl w:val="0"/>
          <w:numId w:val="3"/>
        </w:numPr>
        <w:spacing w:line="267" w:lineRule="auto"/>
        <w:ind w:left="0" w:right="56"/>
        <w:jc w:val="both"/>
        <w:rPr>
          <w:sz w:val="24"/>
          <w:szCs w:val="24"/>
        </w:rPr>
      </w:pPr>
      <w:r w:rsidRPr="00191308">
        <w:rPr>
          <w:rFonts w:eastAsia="Calibri"/>
          <w:color w:val="222222"/>
          <w:sz w:val="24"/>
          <w:szCs w:val="24"/>
        </w:rPr>
        <w:t xml:space="preserve">compiti scritti, documenti relativi a scrutini intermedi, finali e relativi verbali, con esclusione delle parti riguardanti altri alunni; </w:t>
      </w:r>
    </w:p>
    <w:p w14:paraId="1C75414D" w14:textId="77777777" w:rsidR="00713870" w:rsidRPr="00191308" w:rsidRDefault="00497B86" w:rsidP="007F0E2D">
      <w:pPr>
        <w:numPr>
          <w:ilvl w:val="0"/>
          <w:numId w:val="3"/>
        </w:numPr>
        <w:spacing w:line="267" w:lineRule="auto"/>
        <w:ind w:left="0" w:right="56"/>
        <w:jc w:val="both"/>
        <w:rPr>
          <w:sz w:val="24"/>
          <w:szCs w:val="24"/>
        </w:rPr>
      </w:pPr>
      <w:r w:rsidRPr="00191308">
        <w:rPr>
          <w:rFonts w:eastAsia="Calibri"/>
          <w:color w:val="222222"/>
          <w:sz w:val="24"/>
          <w:szCs w:val="24"/>
        </w:rPr>
        <w:t xml:space="preserve">registri personali dei docenti e verbali dei Consigli di classe, a favore di genitori di alunno non ammesso alla classe successiva e con esclusione delle parti che concernono altri alunni; </w:t>
      </w:r>
    </w:p>
    <w:p w14:paraId="5956F678" w14:textId="77777777" w:rsidR="00713870" w:rsidRPr="00191308" w:rsidRDefault="00497B86" w:rsidP="007F0E2D">
      <w:pPr>
        <w:numPr>
          <w:ilvl w:val="0"/>
          <w:numId w:val="3"/>
        </w:numPr>
        <w:spacing w:line="267" w:lineRule="auto"/>
        <w:ind w:left="0" w:right="56"/>
        <w:jc w:val="both"/>
        <w:rPr>
          <w:sz w:val="24"/>
          <w:szCs w:val="24"/>
        </w:rPr>
      </w:pPr>
      <w:r w:rsidRPr="00191308">
        <w:rPr>
          <w:rFonts w:eastAsia="Calibri"/>
          <w:color w:val="222222"/>
          <w:sz w:val="24"/>
          <w:szCs w:val="24"/>
        </w:rPr>
        <w:t xml:space="preserve">atti formali emanati nel corso dell’istruttoria a favore del soggetto che produca istanza di trasferimento e di mobilità professionale; </w:t>
      </w:r>
    </w:p>
    <w:p w14:paraId="783A4F14" w14:textId="77777777" w:rsidR="00713870" w:rsidRPr="00191308" w:rsidRDefault="00497B86" w:rsidP="007F0E2D">
      <w:pPr>
        <w:numPr>
          <w:ilvl w:val="0"/>
          <w:numId w:val="3"/>
        </w:numPr>
        <w:spacing w:line="267" w:lineRule="auto"/>
        <w:ind w:left="0" w:right="56"/>
        <w:jc w:val="both"/>
        <w:rPr>
          <w:sz w:val="24"/>
          <w:szCs w:val="24"/>
        </w:rPr>
      </w:pPr>
      <w:r w:rsidRPr="00191308">
        <w:rPr>
          <w:rFonts w:eastAsia="Calibri"/>
          <w:color w:val="222222"/>
          <w:sz w:val="24"/>
          <w:szCs w:val="24"/>
        </w:rPr>
        <w:t xml:space="preserve">relazione ispettiva ed atti presupposti e connessi a favore di insegnante sottoposto a ispezione e/o procedimento disciplinare; </w:t>
      </w:r>
    </w:p>
    <w:p w14:paraId="6FF8AB46" w14:textId="77777777" w:rsidR="00713870" w:rsidRPr="00191308" w:rsidRDefault="00497B86" w:rsidP="007F0E2D">
      <w:pPr>
        <w:numPr>
          <w:ilvl w:val="0"/>
          <w:numId w:val="3"/>
        </w:numPr>
        <w:spacing w:line="267" w:lineRule="auto"/>
        <w:ind w:left="0" w:right="56"/>
        <w:jc w:val="both"/>
        <w:rPr>
          <w:sz w:val="24"/>
          <w:szCs w:val="24"/>
        </w:rPr>
      </w:pPr>
      <w:r w:rsidRPr="00191308">
        <w:rPr>
          <w:rFonts w:eastAsia="Calibri"/>
          <w:color w:val="222222"/>
          <w:sz w:val="24"/>
          <w:szCs w:val="24"/>
        </w:rPr>
        <w:t>atti relativi al fascicolo personale, a favore del docente interessato;</w:t>
      </w:r>
      <w:r w:rsidRPr="00191308">
        <w:rPr>
          <w:rFonts w:eastAsia="Times New Roman"/>
          <w:sz w:val="24"/>
          <w:szCs w:val="24"/>
        </w:rPr>
        <w:t xml:space="preserve"> </w:t>
      </w:r>
    </w:p>
    <w:p w14:paraId="31CF83C2" w14:textId="77777777" w:rsidR="00713870" w:rsidRPr="00191308" w:rsidRDefault="00497B86" w:rsidP="007F0E2D">
      <w:pPr>
        <w:numPr>
          <w:ilvl w:val="0"/>
          <w:numId w:val="3"/>
        </w:numPr>
        <w:spacing w:line="267" w:lineRule="auto"/>
        <w:ind w:left="0" w:right="56"/>
        <w:jc w:val="both"/>
        <w:rPr>
          <w:sz w:val="24"/>
          <w:szCs w:val="24"/>
        </w:rPr>
      </w:pPr>
      <w:r w:rsidRPr="00191308">
        <w:rPr>
          <w:rFonts w:eastAsia="Calibri"/>
          <w:color w:val="222222"/>
          <w:sz w:val="24"/>
          <w:szCs w:val="24"/>
        </w:rPr>
        <w:t xml:space="preserve">atti finalizzati alla stipula di contratti a seguito di trattativa privata per l’aggiudicazione di forniture di beni e servizi; </w:t>
      </w:r>
    </w:p>
    <w:p w14:paraId="00FE6F8A" w14:textId="77777777" w:rsidR="00713870" w:rsidRPr="00191308" w:rsidRDefault="00497B86" w:rsidP="007F0E2D">
      <w:pPr>
        <w:numPr>
          <w:ilvl w:val="0"/>
          <w:numId w:val="3"/>
        </w:numPr>
        <w:spacing w:line="267" w:lineRule="auto"/>
        <w:ind w:left="0" w:right="56"/>
        <w:jc w:val="both"/>
        <w:rPr>
          <w:sz w:val="24"/>
          <w:szCs w:val="24"/>
        </w:rPr>
      </w:pPr>
      <w:r w:rsidRPr="00191308">
        <w:rPr>
          <w:rFonts w:eastAsia="Calibri"/>
          <w:color w:val="222222"/>
          <w:sz w:val="24"/>
          <w:szCs w:val="24"/>
        </w:rPr>
        <w:t xml:space="preserve">circolari interne, regolamento. </w:t>
      </w:r>
    </w:p>
    <w:p w14:paraId="3C09AE3D" w14:textId="77777777" w:rsidR="00713870" w:rsidRPr="00191308" w:rsidRDefault="00497B86" w:rsidP="007F0E2D">
      <w:pPr>
        <w:spacing w:after="9" w:line="259" w:lineRule="auto"/>
        <w:ind w:left="0"/>
        <w:jc w:val="both"/>
        <w:rPr>
          <w:sz w:val="24"/>
          <w:szCs w:val="24"/>
        </w:rPr>
      </w:pPr>
      <w:r w:rsidRPr="00191308">
        <w:rPr>
          <w:rFonts w:eastAsia="Calibri"/>
          <w:color w:val="222222"/>
          <w:sz w:val="24"/>
          <w:szCs w:val="24"/>
        </w:rPr>
        <w:t xml:space="preserve"> </w:t>
      </w:r>
    </w:p>
    <w:p w14:paraId="5A6E4156"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Art. 8 – Atti esclusi dal diritto di accesso</w:t>
      </w:r>
      <w:r w:rsidRPr="00191308">
        <w:rPr>
          <w:rFonts w:ascii="Arial" w:hAnsi="Arial" w:cs="Arial"/>
          <w:b w:val="0"/>
          <w:sz w:val="24"/>
          <w:szCs w:val="24"/>
        </w:rPr>
        <w:t xml:space="preserve"> </w:t>
      </w:r>
    </w:p>
    <w:p w14:paraId="52CD6A1D"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Sono esclusi dal diritto di accesso, ai sensi del regolamento del Garante per la protezione dei dati personali e del DPR 12/4/2006 n. 184 (Nuovo regolamento nazionale sull'accesso): </w:t>
      </w:r>
    </w:p>
    <w:p w14:paraId="2D6CCDA0" w14:textId="77777777" w:rsidR="00713870" w:rsidRPr="00191308" w:rsidRDefault="00497B86" w:rsidP="007F0E2D">
      <w:pPr>
        <w:numPr>
          <w:ilvl w:val="0"/>
          <w:numId w:val="4"/>
        </w:numPr>
        <w:spacing w:line="267" w:lineRule="auto"/>
        <w:ind w:left="0" w:right="56"/>
        <w:jc w:val="both"/>
        <w:rPr>
          <w:sz w:val="24"/>
          <w:szCs w:val="24"/>
        </w:rPr>
      </w:pPr>
      <w:r w:rsidRPr="00191308">
        <w:rPr>
          <w:rFonts w:eastAsia="Calibri"/>
          <w:color w:val="222222"/>
          <w:sz w:val="24"/>
          <w:szCs w:val="24"/>
        </w:rPr>
        <w:t xml:space="preserve">i documenti relativi alla carriera, al trattamento economico (fatta salva l'accessibilità al trattamento tabellare) e alla vita privata dei dipendenti, ad eccezione delle informazioni circa la qualifica e la struttura di appartenenza; </w:t>
      </w:r>
    </w:p>
    <w:p w14:paraId="42194CF7" w14:textId="77777777" w:rsidR="00713870" w:rsidRPr="00191308" w:rsidRDefault="00497B86" w:rsidP="007F0E2D">
      <w:pPr>
        <w:numPr>
          <w:ilvl w:val="0"/>
          <w:numId w:val="4"/>
        </w:numPr>
        <w:spacing w:line="267" w:lineRule="auto"/>
        <w:ind w:left="0" w:right="56"/>
        <w:jc w:val="both"/>
        <w:rPr>
          <w:sz w:val="24"/>
          <w:szCs w:val="24"/>
        </w:rPr>
      </w:pPr>
      <w:r w:rsidRPr="00191308">
        <w:rPr>
          <w:rFonts w:eastAsia="Calibri"/>
          <w:color w:val="222222"/>
          <w:sz w:val="24"/>
          <w:szCs w:val="24"/>
        </w:rPr>
        <w:t xml:space="preserve">i documenti contenuti nei fascicoli relativamente ai procedimenti disciplinari, compresi gli atti preparatori ai procedimenti disciplinari nei confronti del personale dipendente, comunque, in ogni caso i documenti che contengono apprezzamenti o giudizi di valore su persone individuate; </w:t>
      </w:r>
    </w:p>
    <w:p w14:paraId="5FAA7167" w14:textId="77777777" w:rsidR="00713870" w:rsidRPr="00191308" w:rsidRDefault="00497B86" w:rsidP="007F0E2D">
      <w:pPr>
        <w:numPr>
          <w:ilvl w:val="0"/>
          <w:numId w:val="4"/>
        </w:numPr>
        <w:spacing w:line="267" w:lineRule="auto"/>
        <w:ind w:left="0" w:right="56"/>
        <w:jc w:val="both"/>
        <w:rPr>
          <w:sz w:val="24"/>
          <w:szCs w:val="24"/>
        </w:rPr>
      </w:pPr>
      <w:r w:rsidRPr="00191308">
        <w:rPr>
          <w:rFonts w:eastAsia="Calibri"/>
          <w:color w:val="222222"/>
          <w:sz w:val="24"/>
          <w:szCs w:val="24"/>
        </w:rPr>
        <w:t xml:space="preserve">gli atti istruttori preordinati alle attività di valutazione e di controllo strategico effettuate dal Dirigente Scolastico; </w:t>
      </w:r>
    </w:p>
    <w:p w14:paraId="28CD55CF" w14:textId="77777777" w:rsidR="00713870" w:rsidRPr="00191308" w:rsidRDefault="00497B86" w:rsidP="007F0E2D">
      <w:pPr>
        <w:numPr>
          <w:ilvl w:val="0"/>
          <w:numId w:val="4"/>
        </w:numPr>
        <w:spacing w:line="267" w:lineRule="auto"/>
        <w:ind w:left="0" w:right="56"/>
        <w:jc w:val="both"/>
        <w:rPr>
          <w:sz w:val="24"/>
          <w:szCs w:val="24"/>
        </w:rPr>
      </w:pPr>
      <w:r w:rsidRPr="00191308">
        <w:rPr>
          <w:rFonts w:eastAsia="Calibri"/>
          <w:color w:val="222222"/>
          <w:sz w:val="24"/>
          <w:szCs w:val="24"/>
        </w:rPr>
        <w:t xml:space="preserve">documenti rappresentativi di accertamenti e dichiarazioni medico-legali relativi al personale anche in quiescenza; </w:t>
      </w:r>
    </w:p>
    <w:p w14:paraId="6861B46C" w14:textId="77777777" w:rsidR="00713870" w:rsidRPr="00191308" w:rsidRDefault="00497B86" w:rsidP="007F0E2D">
      <w:pPr>
        <w:numPr>
          <w:ilvl w:val="0"/>
          <w:numId w:val="4"/>
        </w:numPr>
        <w:spacing w:line="267" w:lineRule="auto"/>
        <w:ind w:left="0" w:right="56"/>
        <w:jc w:val="both"/>
        <w:rPr>
          <w:sz w:val="24"/>
          <w:szCs w:val="24"/>
        </w:rPr>
      </w:pPr>
      <w:r w:rsidRPr="00191308">
        <w:rPr>
          <w:rFonts w:eastAsia="Calibri"/>
          <w:color w:val="222222"/>
          <w:sz w:val="24"/>
          <w:szCs w:val="24"/>
        </w:rPr>
        <w:t xml:space="preserve">i documenti amministrativi che contengono informazioni di carattere psicoattitudinale relativi a terzi; </w:t>
      </w:r>
    </w:p>
    <w:p w14:paraId="0753855B" w14:textId="77777777" w:rsidR="00713870" w:rsidRPr="00191308" w:rsidRDefault="00497B86" w:rsidP="007F0E2D">
      <w:pPr>
        <w:numPr>
          <w:ilvl w:val="0"/>
          <w:numId w:val="4"/>
        </w:numPr>
        <w:spacing w:line="267" w:lineRule="auto"/>
        <w:ind w:left="0" w:right="56"/>
        <w:jc w:val="both"/>
        <w:rPr>
          <w:sz w:val="24"/>
          <w:szCs w:val="24"/>
        </w:rPr>
      </w:pPr>
      <w:r w:rsidRPr="00191308">
        <w:rPr>
          <w:rFonts w:eastAsia="Calibri"/>
          <w:color w:val="222222"/>
          <w:sz w:val="24"/>
          <w:szCs w:val="24"/>
        </w:rPr>
        <w:t xml:space="preserve">atti esecutivi di provvedimenti giudiziari; </w:t>
      </w:r>
    </w:p>
    <w:p w14:paraId="2A2F99AD" w14:textId="77777777" w:rsidR="00713870" w:rsidRPr="00191308" w:rsidRDefault="00497B86" w:rsidP="007F0E2D">
      <w:pPr>
        <w:numPr>
          <w:ilvl w:val="0"/>
          <w:numId w:val="4"/>
        </w:numPr>
        <w:spacing w:line="267" w:lineRule="auto"/>
        <w:ind w:left="0" w:right="56"/>
        <w:jc w:val="both"/>
        <w:rPr>
          <w:sz w:val="24"/>
          <w:szCs w:val="24"/>
        </w:rPr>
      </w:pPr>
      <w:r w:rsidRPr="00191308">
        <w:rPr>
          <w:rFonts w:eastAsia="Calibri"/>
          <w:color w:val="222222"/>
          <w:sz w:val="24"/>
          <w:szCs w:val="24"/>
        </w:rPr>
        <w:t xml:space="preserve">documenti contenenti atti sensibili o giudiziari, se l’accesso non è strettamente indispensabile per la tutela dell’interessato o dei suoi diritti di pari rango (art. 60 </w:t>
      </w:r>
    </w:p>
    <w:p w14:paraId="7F273C5D"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Codice privacy); </w:t>
      </w:r>
    </w:p>
    <w:p w14:paraId="1F43B6AB" w14:textId="77777777" w:rsidR="00713870" w:rsidRPr="00191308" w:rsidRDefault="00497B86" w:rsidP="007F0E2D">
      <w:pPr>
        <w:numPr>
          <w:ilvl w:val="0"/>
          <w:numId w:val="5"/>
        </w:numPr>
        <w:spacing w:line="267" w:lineRule="auto"/>
        <w:ind w:left="0" w:right="56"/>
        <w:jc w:val="both"/>
        <w:rPr>
          <w:sz w:val="24"/>
          <w:szCs w:val="24"/>
        </w:rPr>
      </w:pPr>
      <w:r w:rsidRPr="00191308">
        <w:rPr>
          <w:rFonts w:eastAsia="Calibri"/>
          <w:color w:val="222222"/>
          <w:sz w:val="24"/>
          <w:szCs w:val="24"/>
        </w:rPr>
        <w:t xml:space="preserve">corrispondenza con terzi non richiamata in deliberazioni o provvedimenti, la cui divulgazione sia espressamente consentita dal mittente o dal destinatario; </w:t>
      </w:r>
    </w:p>
    <w:p w14:paraId="03C393C5" w14:textId="77777777" w:rsidR="00713870" w:rsidRPr="00191308" w:rsidRDefault="00497B86" w:rsidP="007F0E2D">
      <w:pPr>
        <w:numPr>
          <w:ilvl w:val="0"/>
          <w:numId w:val="5"/>
        </w:numPr>
        <w:spacing w:line="267" w:lineRule="auto"/>
        <w:ind w:left="0" w:right="56"/>
        <w:jc w:val="both"/>
        <w:rPr>
          <w:sz w:val="24"/>
          <w:szCs w:val="24"/>
        </w:rPr>
      </w:pPr>
      <w:r w:rsidRPr="00191308">
        <w:rPr>
          <w:rFonts w:eastAsia="Calibri"/>
          <w:color w:val="222222"/>
          <w:sz w:val="24"/>
          <w:szCs w:val="24"/>
        </w:rPr>
        <w:lastRenderedPageBreak/>
        <w:t xml:space="preserve">atti meramente interni (comunicazioni, rapporti, esposti, ecc.) </w:t>
      </w:r>
    </w:p>
    <w:p w14:paraId="01089149" w14:textId="77777777" w:rsidR="00713870" w:rsidRPr="00191308" w:rsidRDefault="00497B86" w:rsidP="007F0E2D">
      <w:pPr>
        <w:spacing w:after="9" w:line="259" w:lineRule="auto"/>
        <w:ind w:left="0"/>
        <w:jc w:val="both"/>
        <w:rPr>
          <w:sz w:val="24"/>
          <w:szCs w:val="24"/>
        </w:rPr>
      </w:pPr>
      <w:r w:rsidRPr="00191308">
        <w:rPr>
          <w:rFonts w:eastAsia="Calibri"/>
          <w:color w:val="222222"/>
          <w:sz w:val="24"/>
          <w:szCs w:val="24"/>
        </w:rPr>
        <w:t xml:space="preserve"> </w:t>
      </w:r>
    </w:p>
    <w:p w14:paraId="40BA5125"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Art. 9 – Interessati al diritto di accesso</w:t>
      </w:r>
      <w:r w:rsidRPr="00191308">
        <w:rPr>
          <w:rFonts w:ascii="Arial" w:hAnsi="Arial" w:cs="Arial"/>
          <w:b w:val="0"/>
          <w:sz w:val="24"/>
          <w:szCs w:val="24"/>
        </w:rPr>
        <w:t xml:space="preserve"> </w:t>
      </w:r>
    </w:p>
    <w:p w14:paraId="46C7D80D"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Sono interessati al diritto di accesso tutti i soggetti privati, compresi quelli portatori di interessi pubblici o diffusi, di cui all'art. 2 del presente Regolamento. </w:t>
      </w:r>
    </w:p>
    <w:p w14:paraId="7BB84755"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Il diritto di accesso dei soggetti di cui al precedente comma è esercitato riguardo ai documenti amministrativi e alle informazioni dagli stessi desumibili il cui oggetto è correlato con l’interesse di cui il richiedente dimostri, con idonea e specifica motivazione, di essere il titolare. </w:t>
      </w:r>
    </w:p>
    <w:p w14:paraId="67957532" w14:textId="77777777" w:rsidR="00713870" w:rsidRPr="00191308" w:rsidRDefault="00497B86" w:rsidP="007F0E2D">
      <w:pPr>
        <w:spacing w:after="20" w:line="259" w:lineRule="auto"/>
        <w:ind w:left="0"/>
        <w:jc w:val="both"/>
        <w:rPr>
          <w:sz w:val="24"/>
          <w:szCs w:val="24"/>
        </w:rPr>
      </w:pPr>
      <w:r w:rsidRPr="00191308">
        <w:rPr>
          <w:rFonts w:eastAsia="Calibri"/>
          <w:color w:val="222222"/>
          <w:sz w:val="24"/>
          <w:szCs w:val="24"/>
        </w:rPr>
        <w:t xml:space="preserve"> </w:t>
      </w:r>
    </w:p>
    <w:p w14:paraId="6BBDFFF7"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Art. 10 – Controinteressati</w:t>
      </w:r>
      <w:r w:rsidRPr="00191308">
        <w:rPr>
          <w:rFonts w:ascii="Arial" w:hAnsi="Arial" w:cs="Arial"/>
          <w:b w:val="0"/>
          <w:color w:val="000000"/>
          <w:sz w:val="24"/>
          <w:szCs w:val="24"/>
        </w:rPr>
        <w:t xml:space="preserve"> </w:t>
      </w:r>
    </w:p>
    <w:p w14:paraId="731189C8"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Per contro interessati si intendono tutti i soggetti, individuati o facilmente individuabili in base alla natura del documento richiesto, che, dall’esercizio dell’accesso, vedrebbero compromesso il loro diritto alla riservatezza. </w:t>
      </w:r>
    </w:p>
    <w:p w14:paraId="02DFC2F5"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Qualora l'Istituzione scolastica  dovesse individuare soggetti controinteressati, è tenuta a darne comunicazione agli stessi (con raccomandata con avviso di ricevimento) o mediante Posta Elettronica Certificata. </w:t>
      </w:r>
    </w:p>
    <w:p w14:paraId="5D46E9DF" w14:textId="77777777" w:rsidR="00713870" w:rsidRPr="00191308" w:rsidRDefault="00497B86" w:rsidP="007F0E2D">
      <w:pPr>
        <w:spacing w:after="0" w:line="269" w:lineRule="auto"/>
        <w:ind w:left="0" w:right="215"/>
        <w:jc w:val="both"/>
        <w:rPr>
          <w:sz w:val="24"/>
          <w:szCs w:val="24"/>
        </w:rPr>
      </w:pPr>
      <w:r w:rsidRPr="00191308">
        <w:rPr>
          <w:rFonts w:eastAsia="Calibri"/>
          <w:color w:val="222222"/>
          <w:sz w:val="24"/>
          <w:szCs w:val="24"/>
        </w:rPr>
        <w:t xml:space="preserve">I controinteressati hanno 10 giorni di tempo dalla ricezione della comunicazione per presentare una motivata opposizione alla richiesta di accesso. Decorso tale termine l'Istituto, accertata la ricezione della comunicazione da parte dei controinteressati, provvede sulla richiesta. </w:t>
      </w:r>
    </w:p>
    <w:p w14:paraId="04870B0D" w14:textId="77777777" w:rsidR="00713870" w:rsidRPr="00191308" w:rsidRDefault="00497B86" w:rsidP="007F0E2D">
      <w:pPr>
        <w:spacing w:after="9" w:line="259" w:lineRule="auto"/>
        <w:ind w:left="0"/>
        <w:jc w:val="both"/>
        <w:rPr>
          <w:sz w:val="24"/>
          <w:szCs w:val="24"/>
        </w:rPr>
      </w:pPr>
      <w:r w:rsidRPr="00191308">
        <w:rPr>
          <w:rFonts w:eastAsia="Calibri"/>
          <w:color w:val="222222"/>
          <w:sz w:val="24"/>
          <w:szCs w:val="24"/>
        </w:rPr>
        <w:t xml:space="preserve"> </w:t>
      </w:r>
    </w:p>
    <w:p w14:paraId="4BBF9F94"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Art. 11 – Modalità di accesso (formale - informale)</w:t>
      </w:r>
      <w:r w:rsidRPr="00191308">
        <w:rPr>
          <w:rFonts w:ascii="Arial" w:hAnsi="Arial" w:cs="Arial"/>
          <w:b w:val="0"/>
          <w:sz w:val="24"/>
          <w:szCs w:val="24"/>
        </w:rPr>
        <w:t xml:space="preserve"> </w:t>
      </w:r>
    </w:p>
    <w:p w14:paraId="1159D0E7"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La richiesta di accesso ai documenti amministrativi va presentata mediante istanza scritta, utilizzando preferibilmente, il modello predisposto dalla Amministrazione, scaricabile dal sito web dell'Istituto. </w:t>
      </w:r>
    </w:p>
    <w:p w14:paraId="3DAFE31E"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Lo stesso può essere inoltrato </w:t>
      </w:r>
      <w:r w:rsidRPr="00191308">
        <w:rPr>
          <w:sz w:val="24"/>
          <w:szCs w:val="24"/>
        </w:rPr>
        <w:t xml:space="preserve">per via telematica secondo le modalità previste dal decreto legislativo 7 marzo </w:t>
      </w:r>
      <w:r w:rsidRPr="00191308">
        <w:rPr>
          <w:rFonts w:eastAsia="Calibri"/>
          <w:color w:val="222222"/>
          <w:sz w:val="24"/>
          <w:szCs w:val="24"/>
        </w:rPr>
        <w:t xml:space="preserve">2005, n. 82 recante il «Codice dell’amministrazione digitale». La richiesta deve essere rivolta al Dirigente Scolastico e motivata. Il richiedente, deve  indicare gli estremi del documento oggetto della richiesta, ovvero gli elementi che ne consentano l’individuazione, specificare e, ove occorra, comprovare l’interesse connesso all’oggetto della richiesta e dimostrare la propria identità. </w:t>
      </w:r>
    </w:p>
    <w:p w14:paraId="1FA8CE64"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Qualora in base alla natura del documento richiesto non risulti l'esistenza di controinteressati il diritto di accesso può essere esercitato in via informale. </w:t>
      </w:r>
    </w:p>
    <w:p w14:paraId="2A0299A9" w14:textId="77777777" w:rsidR="00713870" w:rsidRPr="00191308" w:rsidRDefault="00497B86" w:rsidP="007F0E2D">
      <w:pPr>
        <w:spacing w:line="267" w:lineRule="auto"/>
        <w:ind w:left="0" w:right="133"/>
        <w:jc w:val="both"/>
        <w:rPr>
          <w:sz w:val="24"/>
          <w:szCs w:val="24"/>
        </w:rPr>
      </w:pPr>
      <w:r w:rsidRPr="00191308">
        <w:rPr>
          <w:rFonts w:eastAsia="Calibri"/>
          <w:color w:val="222222"/>
          <w:sz w:val="24"/>
          <w:szCs w:val="24"/>
        </w:rPr>
        <w:t xml:space="preserve">Il richiedente avrà accesso per l'esamina dei documenti presso l'Istituzione scolastica e negli orari indicati nell'atto di accoglimento della richiesta e alla presenza del personale addetto. I documenti per i quali è consentito l'accesso in via informale non possono essere asportati dal luogo presso cui sono presi in visione e non possono essere alterati. </w:t>
      </w:r>
    </w:p>
    <w:p w14:paraId="40CDBF3D"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L'accesso ad eventuali informazioni contenute in strumenti informatici avviene mediante stampa dei documenti richiesti. </w:t>
      </w:r>
    </w:p>
    <w:p w14:paraId="302E4EA5"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Nel caso in cui non sia possibile l'accoglimento immediato della richiesta in via informale, ovvero sorgano dubbi sulla legittimazione del richiedente, sulla sua identità, sui suoi poteri rappresentativi, sulla sussistenza dell'interesse alla stregua delle informazioni e delle documentazioni fornite o sull'accessibilità del documento, il richiedente è invitato contestualmente a presentare istanza formale di cui l'ufficio rilascia una ricevuta. </w:t>
      </w:r>
    </w:p>
    <w:p w14:paraId="7B8BCE5A"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Il Dirigente Scolastico, valutata la richiesta decide: </w:t>
      </w:r>
    </w:p>
    <w:p w14:paraId="3D785EA9" w14:textId="77777777" w:rsidR="00713870" w:rsidRPr="00191308" w:rsidRDefault="00497B86" w:rsidP="007F0E2D">
      <w:pPr>
        <w:spacing w:line="267" w:lineRule="auto"/>
        <w:ind w:left="0" w:right="56"/>
        <w:jc w:val="both"/>
        <w:rPr>
          <w:sz w:val="24"/>
          <w:szCs w:val="24"/>
        </w:rPr>
      </w:pPr>
      <w:r w:rsidRPr="00191308">
        <w:rPr>
          <w:rFonts w:eastAsia="Calibri"/>
          <w:i/>
          <w:color w:val="222222"/>
          <w:sz w:val="24"/>
          <w:szCs w:val="24"/>
        </w:rPr>
        <w:lastRenderedPageBreak/>
        <w:t>accoglimento</w:t>
      </w:r>
      <w:r w:rsidRPr="00191308">
        <w:rPr>
          <w:rFonts w:eastAsia="Calibri"/>
          <w:color w:val="222222"/>
          <w:sz w:val="24"/>
          <w:szCs w:val="24"/>
        </w:rPr>
        <w:t xml:space="preserve">: la domanda viene ritenuta completa e pertanto tutta la documentazione viene messa a disposizione del richiedente; </w:t>
      </w:r>
    </w:p>
    <w:p w14:paraId="4DD45EEC" w14:textId="77777777" w:rsidR="00713870" w:rsidRPr="00191308" w:rsidRDefault="00497B86" w:rsidP="007F0E2D">
      <w:pPr>
        <w:spacing w:line="267" w:lineRule="auto"/>
        <w:ind w:left="0" w:right="56"/>
        <w:jc w:val="both"/>
        <w:rPr>
          <w:sz w:val="24"/>
          <w:szCs w:val="24"/>
        </w:rPr>
      </w:pPr>
      <w:r w:rsidRPr="00191308">
        <w:rPr>
          <w:rFonts w:eastAsia="Calibri"/>
          <w:i/>
          <w:color w:val="222222"/>
          <w:sz w:val="24"/>
          <w:szCs w:val="24"/>
        </w:rPr>
        <w:t>limitazione</w:t>
      </w:r>
      <w:r w:rsidRPr="00191308">
        <w:rPr>
          <w:rFonts w:eastAsia="Calibri"/>
          <w:color w:val="222222"/>
          <w:sz w:val="24"/>
          <w:szCs w:val="24"/>
        </w:rPr>
        <w:t xml:space="preserve">: è possibile accedere solo a una parte della documentazione che viene messa a disposizione del richiedente; </w:t>
      </w:r>
    </w:p>
    <w:p w14:paraId="674A624B" w14:textId="77777777" w:rsidR="00713870" w:rsidRPr="00191308" w:rsidRDefault="00497B86" w:rsidP="007F0E2D">
      <w:pPr>
        <w:spacing w:line="267" w:lineRule="auto"/>
        <w:ind w:left="0" w:right="621"/>
        <w:jc w:val="both"/>
        <w:rPr>
          <w:sz w:val="24"/>
          <w:szCs w:val="24"/>
        </w:rPr>
      </w:pPr>
      <w:r w:rsidRPr="00191308">
        <w:rPr>
          <w:rFonts w:eastAsia="Calibri"/>
          <w:i/>
          <w:color w:val="222222"/>
          <w:sz w:val="24"/>
          <w:szCs w:val="24"/>
        </w:rPr>
        <w:t>differimento</w:t>
      </w:r>
      <w:r w:rsidRPr="00191308">
        <w:rPr>
          <w:rFonts w:eastAsia="Calibri"/>
          <w:color w:val="222222"/>
          <w:sz w:val="24"/>
          <w:szCs w:val="24"/>
        </w:rPr>
        <w:t xml:space="preserve">: la domanda non può essere accolta immediatamente, ma solo in un secondo momento, indicato dalla Amministrazione; </w:t>
      </w:r>
      <w:r w:rsidRPr="00191308">
        <w:rPr>
          <w:rFonts w:eastAsia="Calibri"/>
          <w:i/>
          <w:color w:val="222222"/>
          <w:sz w:val="24"/>
          <w:szCs w:val="24"/>
        </w:rPr>
        <w:t>rifiuto</w:t>
      </w:r>
      <w:r w:rsidRPr="00191308">
        <w:rPr>
          <w:rFonts w:eastAsia="Calibri"/>
          <w:color w:val="222222"/>
          <w:sz w:val="24"/>
          <w:szCs w:val="24"/>
        </w:rPr>
        <w:t xml:space="preserve">: la domanda non può essere accolta. </w:t>
      </w:r>
    </w:p>
    <w:p w14:paraId="2BA9B9EE" w14:textId="77777777" w:rsidR="00713870" w:rsidRPr="00191308" w:rsidRDefault="00497B86" w:rsidP="007F0E2D">
      <w:pPr>
        <w:spacing w:after="9" w:line="259" w:lineRule="auto"/>
        <w:ind w:left="0"/>
        <w:jc w:val="both"/>
        <w:rPr>
          <w:sz w:val="24"/>
          <w:szCs w:val="24"/>
        </w:rPr>
      </w:pPr>
      <w:r w:rsidRPr="00191308">
        <w:rPr>
          <w:rFonts w:eastAsia="Calibri"/>
          <w:color w:val="222222"/>
          <w:sz w:val="24"/>
          <w:szCs w:val="24"/>
        </w:rPr>
        <w:t xml:space="preserve"> </w:t>
      </w:r>
    </w:p>
    <w:p w14:paraId="294E9B68"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Art. 12 – Costi del diritto di accesso</w:t>
      </w:r>
      <w:r w:rsidRPr="00191308">
        <w:rPr>
          <w:rFonts w:ascii="Arial" w:hAnsi="Arial" w:cs="Arial"/>
          <w:b w:val="0"/>
          <w:sz w:val="24"/>
          <w:szCs w:val="24"/>
        </w:rPr>
        <w:t xml:space="preserve"> </w:t>
      </w:r>
    </w:p>
    <w:p w14:paraId="47ACA43F"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La presa visione dei documenti è gratuita; </w:t>
      </w:r>
    </w:p>
    <w:p w14:paraId="4525D8F5"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Il rilascio di copia è invece subordinato al rimborso del costo di riproduzione sostenuto dall'Amministrazione come indicato nella tabella di seguito riporta.</w:t>
      </w:r>
      <w:r w:rsidRPr="00191308">
        <w:rPr>
          <w:rFonts w:eastAsia="Calibri"/>
          <w:i/>
          <w:color w:val="222222"/>
          <w:sz w:val="24"/>
          <w:szCs w:val="24"/>
        </w:rPr>
        <w:t xml:space="preserve"> </w:t>
      </w:r>
    </w:p>
    <w:p w14:paraId="58010133" w14:textId="77777777" w:rsidR="00713870" w:rsidRPr="00191308" w:rsidRDefault="00497B86" w:rsidP="007F0E2D">
      <w:pPr>
        <w:spacing w:after="36" w:line="263" w:lineRule="auto"/>
        <w:ind w:left="0"/>
        <w:jc w:val="both"/>
        <w:rPr>
          <w:sz w:val="24"/>
          <w:szCs w:val="24"/>
        </w:rPr>
      </w:pPr>
      <w:r w:rsidRPr="00191308">
        <w:rPr>
          <w:rFonts w:eastAsia="Calibri"/>
          <w:i/>
          <w:color w:val="222222"/>
          <w:sz w:val="24"/>
          <w:szCs w:val="24"/>
        </w:rPr>
        <w:t>Copia semplice</w:t>
      </w:r>
      <w:r w:rsidRPr="00191308">
        <w:rPr>
          <w:rFonts w:eastAsia="Calibri"/>
          <w:color w:val="222222"/>
          <w:sz w:val="24"/>
          <w:szCs w:val="24"/>
        </w:rPr>
        <w:t xml:space="preserve">: </w:t>
      </w:r>
    </w:p>
    <w:p w14:paraId="3997E555" w14:textId="77777777" w:rsidR="00713870" w:rsidRPr="00191308" w:rsidRDefault="00497B86" w:rsidP="007F0E2D">
      <w:pPr>
        <w:spacing w:line="267" w:lineRule="auto"/>
        <w:ind w:left="0" w:right="3371"/>
        <w:jc w:val="both"/>
        <w:rPr>
          <w:sz w:val="24"/>
          <w:szCs w:val="24"/>
        </w:rPr>
      </w:pPr>
      <w:r w:rsidRPr="00191308">
        <w:rPr>
          <w:rFonts w:eastAsia="Segoe UI Symbol"/>
          <w:color w:val="222222"/>
          <w:sz w:val="24"/>
          <w:szCs w:val="24"/>
        </w:rPr>
        <w:t></w:t>
      </w:r>
      <w:r w:rsidRPr="00191308">
        <w:rPr>
          <w:color w:val="222222"/>
          <w:sz w:val="24"/>
          <w:szCs w:val="24"/>
        </w:rPr>
        <w:t xml:space="preserve"> </w:t>
      </w:r>
      <w:r w:rsidRPr="00191308">
        <w:rPr>
          <w:rFonts w:eastAsia="Calibri"/>
          <w:color w:val="222222"/>
          <w:sz w:val="24"/>
          <w:szCs w:val="24"/>
        </w:rPr>
        <w:t xml:space="preserve">riproduzione fotostatica formato A4 € 0,26 a facciata; </w:t>
      </w:r>
      <w:r w:rsidRPr="00191308">
        <w:rPr>
          <w:rFonts w:eastAsia="Segoe UI Symbol"/>
          <w:color w:val="222222"/>
          <w:sz w:val="24"/>
          <w:szCs w:val="24"/>
        </w:rPr>
        <w:t></w:t>
      </w:r>
      <w:r w:rsidRPr="00191308">
        <w:rPr>
          <w:color w:val="222222"/>
          <w:sz w:val="24"/>
          <w:szCs w:val="24"/>
        </w:rPr>
        <w:t xml:space="preserve"> </w:t>
      </w:r>
      <w:r w:rsidRPr="00191308">
        <w:rPr>
          <w:rFonts w:eastAsia="Calibri"/>
          <w:color w:val="222222"/>
          <w:sz w:val="24"/>
          <w:szCs w:val="24"/>
        </w:rPr>
        <w:t>riproduzione fotostatica formato A3 € 0,52 a facciata.</w:t>
      </w:r>
      <w:r w:rsidRPr="00191308">
        <w:rPr>
          <w:rFonts w:eastAsia="Calibri"/>
          <w:i/>
          <w:color w:val="222222"/>
          <w:sz w:val="24"/>
          <w:szCs w:val="24"/>
        </w:rPr>
        <w:t xml:space="preserve"> </w:t>
      </w:r>
    </w:p>
    <w:p w14:paraId="1345C59F" w14:textId="77777777" w:rsidR="00713870" w:rsidRPr="00191308" w:rsidRDefault="00497B86" w:rsidP="007F0E2D">
      <w:pPr>
        <w:spacing w:after="4" w:line="263" w:lineRule="auto"/>
        <w:ind w:left="0"/>
        <w:jc w:val="both"/>
        <w:rPr>
          <w:sz w:val="24"/>
          <w:szCs w:val="24"/>
        </w:rPr>
      </w:pPr>
      <w:r w:rsidRPr="00191308">
        <w:rPr>
          <w:rFonts w:eastAsia="Calibri"/>
          <w:i/>
          <w:color w:val="222222"/>
          <w:sz w:val="24"/>
          <w:szCs w:val="24"/>
        </w:rPr>
        <w:t>Copia conforme all'originale</w:t>
      </w:r>
      <w:r w:rsidRPr="00191308">
        <w:rPr>
          <w:rFonts w:eastAsia="Calibri"/>
          <w:color w:val="222222"/>
          <w:sz w:val="24"/>
          <w:szCs w:val="24"/>
        </w:rPr>
        <w:t xml:space="preserve"> </w:t>
      </w:r>
    </w:p>
    <w:p w14:paraId="76BB3322"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Il rilascio di copia conforme all'originale è soggetto all'imposta di bollo come da disposizioni vigenti (Decreto MEF 24/05/2005); è richiesta n. 1 marca da bollo da € 14,62 (anno 2010) per ciascuna copia conforme all'originale. </w:t>
      </w:r>
    </w:p>
    <w:p w14:paraId="06A59F68"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Qualora la richiesta di accesso agli atti comporti la notifica a controinteressati, i costi necessari alla notifica sono quelli del servizio postale secondo le tariffe vigenti aumentati di € 5,00 per le spese amministrative. Tali importi sono a carico del richiedente l'accesso e potranno essere richiesti in anticipo per l'avvio del procedimento. </w:t>
      </w:r>
    </w:p>
    <w:p w14:paraId="1AE11C98"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Il pagamento verrà effettuato tramite versamento su c.c.p. o su banca cassiera dell'Istituto, prima del ritiro delle copie. </w:t>
      </w:r>
    </w:p>
    <w:p w14:paraId="4912B575"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Il rilascio del documento in formato digitale non comporta costi per il richiedente. </w:t>
      </w:r>
    </w:p>
    <w:p w14:paraId="6DC812DB" w14:textId="77777777" w:rsidR="00713870" w:rsidRPr="00191308" w:rsidRDefault="00497B86" w:rsidP="007F0E2D">
      <w:pPr>
        <w:spacing w:after="9" w:line="259" w:lineRule="auto"/>
        <w:ind w:left="0"/>
        <w:jc w:val="both"/>
        <w:rPr>
          <w:sz w:val="24"/>
          <w:szCs w:val="24"/>
        </w:rPr>
      </w:pPr>
      <w:r w:rsidRPr="00191308">
        <w:rPr>
          <w:rFonts w:eastAsia="Calibri"/>
          <w:color w:val="222222"/>
          <w:sz w:val="24"/>
          <w:szCs w:val="24"/>
        </w:rPr>
        <w:t xml:space="preserve"> </w:t>
      </w:r>
    </w:p>
    <w:p w14:paraId="2F885518"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Art. 13 – Risposta dell’Amministrazione scolastica</w:t>
      </w:r>
      <w:r w:rsidRPr="00191308">
        <w:rPr>
          <w:rFonts w:ascii="Arial" w:hAnsi="Arial" w:cs="Arial"/>
          <w:b w:val="0"/>
          <w:sz w:val="24"/>
          <w:szCs w:val="24"/>
        </w:rPr>
        <w:t xml:space="preserve"> </w:t>
      </w:r>
    </w:p>
    <w:p w14:paraId="1C35452D"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Il Dirigente Scolastico ha trenta giorni di tempo per rispondere alla richiesta di accesso sia in modo positivo, accogliendo l'istanza dell'interessato e permettendo così l'accesso agli atti, sia in modo negativo, rigettando la richiesta mediante diniego. </w:t>
      </w:r>
    </w:p>
    <w:p w14:paraId="42AB7F74"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Il diniego della domanda richiesta in via formale deve essere motivata a cura del Dirigente Scolastico.  </w:t>
      </w:r>
    </w:p>
    <w:p w14:paraId="48455025" w14:textId="77777777" w:rsidR="00713870" w:rsidRPr="00191308" w:rsidRDefault="00497B86" w:rsidP="007F0E2D">
      <w:pPr>
        <w:spacing w:line="267" w:lineRule="auto"/>
        <w:ind w:left="0" w:right="56"/>
        <w:jc w:val="both"/>
        <w:rPr>
          <w:sz w:val="24"/>
          <w:szCs w:val="24"/>
        </w:rPr>
      </w:pPr>
      <w:r w:rsidRPr="00191308">
        <w:rPr>
          <w:rFonts w:eastAsia="Calibri"/>
          <w:color w:val="222222"/>
          <w:sz w:val="24"/>
          <w:szCs w:val="24"/>
        </w:rPr>
        <w:t xml:space="preserve">Il richiedente, in caso di diniego della domanda, può presentare ricorso nel termine di trenta giorni alla Commissione per l'accesso ai documenti amministrativi presso la Presidenza del Consiglio dei Ministri, al TAR e al Capo dello Stato. </w:t>
      </w:r>
    </w:p>
    <w:p w14:paraId="26206E77" w14:textId="77777777" w:rsidR="00713870" w:rsidRPr="00191308" w:rsidRDefault="00497B86" w:rsidP="007F0E2D">
      <w:pPr>
        <w:spacing w:after="9" w:line="259" w:lineRule="auto"/>
        <w:ind w:left="0"/>
        <w:jc w:val="both"/>
        <w:rPr>
          <w:sz w:val="24"/>
          <w:szCs w:val="24"/>
        </w:rPr>
      </w:pPr>
      <w:r w:rsidRPr="00191308">
        <w:rPr>
          <w:rFonts w:eastAsia="Calibri"/>
          <w:color w:val="222222"/>
          <w:sz w:val="24"/>
          <w:szCs w:val="24"/>
        </w:rPr>
        <w:t xml:space="preserve"> </w:t>
      </w:r>
    </w:p>
    <w:p w14:paraId="453A8899" w14:textId="77777777" w:rsidR="00713870" w:rsidRPr="00191308" w:rsidRDefault="00497B86" w:rsidP="007F0E2D">
      <w:pPr>
        <w:spacing w:after="9" w:line="259" w:lineRule="auto"/>
        <w:ind w:left="0"/>
        <w:jc w:val="both"/>
        <w:rPr>
          <w:sz w:val="24"/>
          <w:szCs w:val="24"/>
        </w:rPr>
      </w:pPr>
      <w:r w:rsidRPr="00191308">
        <w:rPr>
          <w:rFonts w:eastAsia="Calibri"/>
          <w:b/>
          <w:color w:val="222222"/>
          <w:sz w:val="24"/>
          <w:szCs w:val="24"/>
        </w:rPr>
        <w:t xml:space="preserve">ACCESSO CIVICO E GENERALIZZATO </w:t>
      </w:r>
    </w:p>
    <w:p w14:paraId="26256FDD" w14:textId="77777777" w:rsidR="00E965CF" w:rsidRDefault="00E965CF" w:rsidP="007F0E2D">
      <w:pPr>
        <w:pStyle w:val="Titolo1"/>
        <w:ind w:left="0"/>
        <w:jc w:val="both"/>
        <w:rPr>
          <w:rFonts w:ascii="Arial" w:hAnsi="Arial" w:cs="Arial"/>
          <w:sz w:val="24"/>
          <w:szCs w:val="24"/>
        </w:rPr>
      </w:pPr>
    </w:p>
    <w:p w14:paraId="01D777FB" w14:textId="7B19C19C"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 xml:space="preserve">Art. 14 Legittimazione soggettiva </w:t>
      </w:r>
    </w:p>
    <w:p w14:paraId="4097181D" w14:textId="77777777" w:rsidR="00713870" w:rsidRPr="00191308" w:rsidRDefault="00497B86" w:rsidP="007F0E2D">
      <w:pPr>
        <w:numPr>
          <w:ilvl w:val="0"/>
          <w:numId w:val="6"/>
        </w:numPr>
        <w:ind w:left="0" w:right="58"/>
        <w:jc w:val="both"/>
        <w:rPr>
          <w:sz w:val="24"/>
          <w:szCs w:val="24"/>
        </w:rPr>
      </w:pPr>
      <w:r w:rsidRPr="00191308">
        <w:rPr>
          <w:sz w:val="24"/>
          <w:szCs w:val="24"/>
        </w:rPr>
        <w:t xml:space="preserve">L’esercizio dell’accesso civico e dell’accesso generalizzato non è sottoposto ad alcuna limitazione quanto  alla legittimazione soggettiva del richiedente;  </w:t>
      </w:r>
    </w:p>
    <w:p w14:paraId="7F84F383" w14:textId="77777777" w:rsidR="00713870" w:rsidRPr="00191308" w:rsidRDefault="00497B86" w:rsidP="007F0E2D">
      <w:pPr>
        <w:ind w:left="0" w:right="58"/>
        <w:jc w:val="both"/>
        <w:rPr>
          <w:sz w:val="24"/>
          <w:szCs w:val="24"/>
        </w:rPr>
      </w:pPr>
      <w:r w:rsidRPr="00191308">
        <w:rPr>
          <w:sz w:val="24"/>
          <w:szCs w:val="24"/>
        </w:rPr>
        <w:t>chiunque</w:t>
      </w:r>
      <w:r w:rsidRPr="00191308">
        <w:rPr>
          <w:color w:val="C00000"/>
          <w:sz w:val="24"/>
          <w:szCs w:val="24"/>
        </w:rPr>
        <w:t xml:space="preserve"> </w:t>
      </w:r>
      <w:r w:rsidRPr="00191308">
        <w:rPr>
          <w:sz w:val="24"/>
          <w:szCs w:val="24"/>
        </w:rPr>
        <w:t xml:space="preserve">può esercitare tale diritto indipendentemente dall’essere cittadino italiano o residente nel territorio dello Stato. </w:t>
      </w:r>
    </w:p>
    <w:p w14:paraId="2A7EE6C5" w14:textId="77777777" w:rsidR="00713870" w:rsidRPr="00191308" w:rsidRDefault="00497B86" w:rsidP="007F0E2D">
      <w:pPr>
        <w:numPr>
          <w:ilvl w:val="0"/>
          <w:numId w:val="6"/>
        </w:numPr>
        <w:ind w:left="0" w:right="58"/>
        <w:jc w:val="both"/>
        <w:rPr>
          <w:sz w:val="24"/>
          <w:szCs w:val="24"/>
        </w:rPr>
      </w:pPr>
      <w:r w:rsidRPr="00191308">
        <w:rPr>
          <w:sz w:val="24"/>
          <w:szCs w:val="24"/>
        </w:rPr>
        <w:t xml:space="preserve">L’istanza di accesso, contenente le complete generalità del richiedente con i relativi recapiti e numeri di telefono, identifica i dati, le informazioni o i documenti richiesti. Le istanze </w:t>
      </w:r>
      <w:r w:rsidRPr="00191308">
        <w:rPr>
          <w:sz w:val="24"/>
          <w:szCs w:val="24"/>
        </w:rPr>
        <w:lastRenderedPageBreak/>
        <w:t xml:space="preserve">non devono essere generiche ma consentire l’individuazione del dato, del documento o dell’informazione di cui è richiesto l’accesso. </w:t>
      </w:r>
    </w:p>
    <w:p w14:paraId="6167E8E8" w14:textId="77777777" w:rsidR="00713870" w:rsidRPr="00191308" w:rsidRDefault="00497B86" w:rsidP="007F0E2D">
      <w:pPr>
        <w:numPr>
          <w:ilvl w:val="0"/>
          <w:numId w:val="6"/>
        </w:numPr>
        <w:ind w:left="0" w:right="58"/>
        <w:jc w:val="both"/>
        <w:rPr>
          <w:sz w:val="24"/>
          <w:szCs w:val="24"/>
        </w:rPr>
      </w:pPr>
      <w:r w:rsidRPr="00191308">
        <w:rPr>
          <w:sz w:val="24"/>
          <w:szCs w:val="24"/>
        </w:rPr>
        <w:t xml:space="preserve">Non è ammissibile una richiesta meramente esplorativa volta a scoprire di quali informazioni l’Amministrazione dispone. </w:t>
      </w:r>
    </w:p>
    <w:p w14:paraId="40B2BD49" w14:textId="77777777" w:rsidR="00E965CF" w:rsidRDefault="00E965CF" w:rsidP="007F0E2D">
      <w:pPr>
        <w:pStyle w:val="Titolo1"/>
        <w:ind w:left="0"/>
        <w:jc w:val="both"/>
        <w:rPr>
          <w:rFonts w:ascii="Arial" w:hAnsi="Arial" w:cs="Arial"/>
          <w:sz w:val="24"/>
          <w:szCs w:val="24"/>
        </w:rPr>
      </w:pPr>
    </w:p>
    <w:p w14:paraId="35835277" w14:textId="7C90239A"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 xml:space="preserve">Art. 15 Istanza di accesso civico e generalizzato </w:t>
      </w:r>
    </w:p>
    <w:p w14:paraId="29A36FE7" w14:textId="77777777" w:rsidR="00713870" w:rsidRPr="00191308" w:rsidRDefault="00497B86" w:rsidP="007F0E2D">
      <w:pPr>
        <w:ind w:left="0" w:right="58"/>
        <w:jc w:val="both"/>
        <w:rPr>
          <w:sz w:val="24"/>
          <w:szCs w:val="24"/>
        </w:rPr>
      </w:pPr>
      <w:r w:rsidRPr="00191308">
        <w:rPr>
          <w:sz w:val="24"/>
          <w:szCs w:val="24"/>
        </w:rPr>
        <w:t xml:space="preserve">1. L’istanza può essere trasmessa dal soggetto interessato per via telematica secondo le modalità previste dal decreto legislativo 7 marzo 2005, n. 82 recante il </w:t>
      </w:r>
      <w:r w:rsidRPr="00191308">
        <w:rPr>
          <w:b/>
          <w:sz w:val="24"/>
          <w:szCs w:val="24"/>
        </w:rPr>
        <w:t>«Codice dell’amministrazione digitale».</w:t>
      </w:r>
      <w:r w:rsidRPr="00191308">
        <w:rPr>
          <w:sz w:val="24"/>
          <w:szCs w:val="24"/>
        </w:rPr>
        <w:t xml:space="preserve"> Pertanto, ai sensi dell’art. 65 del CAD, le istanze presentate per via telematica sono valide se: </w:t>
      </w:r>
    </w:p>
    <w:p w14:paraId="7E08AE22" w14:textId="77777777" w:rsidR="00713870" w:rsidRPr="00191308" w:rsidRDefault="00497B86" w:rsidP="007F0E2D">
      <w:pPr>
        <w:numPr>
          <w:ilvl w:val="0"/>
          <w:numId w:val="7"/>
        </w:numPr>
        <w:ind w:left="0" w:right="58"/>
        <w:jc w:val="both"/>
        <w:rPr>
          <w:sz w:val="24"/>
          <w:szCs w:val="24"/>
        </w:rPr>
      </w:pPr>
      <w:r w:rsidRPr="00191308">
        <w:rPr>
          <w:sz w:val="24"/>
          <w:szCs w:val="24"/>
        </w:rPr>
        <w:t xml:space="preserve">sottoscritte mediante la firma digitale o la firma elettronica qualificata il cui certificato è rilasciato da un certificatore qualificato; </w:t>
      </w:r>
    </w:p>
    <w:p w14:paraId="2E0D378D" w14:textId="77777777" w:rsidR="00713870" w:rsidRPr="00191308" w:rsidRDefault="00497B86" w:rsidP="007F0E2D">
      <w:pPr>
        <w:numPr>
          <w:ilvl w:val="0"/>
          <w:numId w:val="7"/>
        </w:numPr>
        <w:spacing w:after="28"/>
        <w:ind w:left="0" w:right="58"/>
        <w:jc w:val="both"/>
        <w:rPr>
          <w:sz w:val="24"/>
          <w:szCs w:val="24"/>
        </w:rPr>
      </w:pPr>
      <w:r w:rsidRPr="00191308">
        <w:rPr>
          <w:sz w:val="24"/>
          <w:szCs w:val="24"/>
        </w:rPr>
        <w:t xml:space="preserve">l’istante o il dichiarante è identificato attraverso il sistema pubblico di identità digitale (SPID), nonché la carta di identità elettronica o la carta nazionale dei servizi; </w:t>
      </w:r>
    </w:p>
    <w:p w14:paraId="4C18F6F6" w14:textId="77777777" w:rsidR="00713870" w:rsidRPr="00191308" w:rsidRDefault="00497B86" w:rsidP="007F0E2D">
      <w:pPr>
        <w:numPr>
          <w:ilvl w:val="0"/>
          <w:numId w:val="7"/>
        </w:numPr>
        <w:ind w:left="0" w:right="58"/>
        <w:jc w:val="both"/>
        <w:rPr>
          <w:sz w:val="24"/>
          <w:szCs w:val="24"/>
        </w:rPr>
      </w:pPr>
      <w:r w:rsidRPr="00191308">
        <w:rPr>
          <w:sz w:val="24"/>
          <w:szCs w:val="24"/>
        </w:rPr>
        <w:t xml:space="preserve">sono sottoscritte e presentate unitamente alla copia del documento d’identità; </w:t>
      </w:r>
    </w:p>
    <w:p w14:paraId="74C713EE" w14:textId="77777777" w:rsidR="00713870" w:rsidRPr="00191308" w:rsidRDefault="00497B86" w:rsidP="007F0E2D">
      <w:pPr>
        <w:numPr>
          <w:ilvl w:val="0"/>
          <w:numId w:val="7"/>
        </w:numPr>
        <w:ind w:left="0" w:right="58"/>
        <w:jc w:val="both"/>
        <w:rPr>
          <w:sz w:val="24"/>
          <w:szCs w:val="24"/>
        </w:rPr>
      </w:pPr>
      <w:r w:rsidRPr="00191308">
        <w:rPr>
          <w:sz w:val="24"/>
          <w:szCs w:val="24"/>
        </w:rPr>
        <w:t xml:space="preserve">trasmesse dall’istante o dal dichiarante mediante la propria casella di posta elettronica certificata purché le relative credenziali di accesso siano state rilasciate previa identificazione del titolare, anche per via telematica secondo modalità definite con regole tecniche adottate ai sensi dell’art. 71 (CAD), e ciò sia attestato dal gestore del sistema nel messaggio o in un suo allegato. </w:t>
      </w:r>
    </w:p>
    <w:p w14:paraId="14548621" w14:textId="77777777" w:rsidR="00713870" w:rsidRPr="00191308" w:rsidRDefault="00497B86" w:rsidP="007F0E2D">
      <w:pPr>
        <w:numPr>
          <w:ilvl w:val="0"/>
          <w:numId w:val="8"/>
        </w:numPr>
        <w:ind w:left="0" w:right="206"/>
        <w:jc w:val="both"/>
        <w:rPr>
          <w:sz w:val="24"/>
          <w:szCs w:val="24"/>
        </w:rPr>
      </w:pPr>
      <w:r w:rsidRPr="00191308">
        <w:rPr>
          <w:sz w:val="24"/>
          <w:szCs w:val="24"/>
        </w:rPr>
        <w:t xml:space="preserve">Resta fermo che l’istanza può essere presentata anche a mezzo posta, o direttamente presso gli uffici e che laddove la richiesta di accesso civico non sia sottoscritta dall’interessato in presenza del dipendente addetto, la stessa debba essere sottoscritta e presentata unitamente a copia fotostatica non autenticata di un documento di identità del sottoscrittore. </w:t>
      </w:r>
    </w:p>
    <w:p w14:paraId="09AA4C6D" w14:textId="7B8D1BD0" w:rsidR="00713870" w:rsidRPr="00191308" w:rsidRDefault="00497B86" w:rsidP="007F0E2D">
      <w:pPr>
        <w:numPr>
          <w:ilvl w:val="0"/>
          <w:numId w:val="8"/>
        </w:numPr>
        <w:ind w:left="0" w:right="206"/>
        <w:jc w:val="both"/>
        <w:rPr>
          <w:sz w:val="24"/>
          <w:szCs w:val="24"/>
        </w:rPr>
      </w:pPr>
      <w:r w:rsidRPr="00191308">
        <w:rPr>
          <w:sz w:val="24"/>
          <w:szCs w:val="24"/>
        </w:rPr>
        <w:t xml:space="preserve">Se l’istanza ha per oggetto l’accesso civico “semplice” deve essere presentata al Dirigente scolastico i cui riferimenti sono indicati nella Sezione “Amministrazione trasparente” del sito </w:t>
      </w:r>
      <w:r w:rsidRPr="00191308">
        <w:rPr>
          <w:i/>
          <w:sz w:val="24"/>
          <w:szCs w:val="24"/>
        </w:rPr>
        <w:t xml:space="preserve">web </w:t>
      </w:r>
      <w:r w:rsidRPr="00191308">
        <w:rPr>
          <w:sz w:val="24"/>
          <w:szCs w:val="24"/>
        </w:rPr>
        <w:t xml:space="preserve">istituzionale dell’Istituto. Nel caso di accesso generalizzato, l’istanza va indirizzata, in alternativa: </w:t>
      </w:r>
    </w:p>
    <w:p w14:paraId="65429A0F" w14:textId="77777777" w:rsidR="00713870" w:rsidRPr="00191308" w:rsidRDefault="00497B86" w:rsidP="007F0E2D">
      <w:pPr>
        <w:numPr>
          <w:ilvl w:val="0"/>
          <w:numId w:val="9"/>
        </w:numPr>
        <w:ind w:left="0" w:right="58"/>
        <w:jc w:val="both"/>
        <w:rPr>
          <w:sz w:val="24"/>
          <w:szCs w:val="24"/>
        </w:rPr>
      </w:pPr>
      <w:r w:rsidRPr="00191308">
        <w:rPr>
          <w:sz w:val="24"/>
          <w:szCs w:val="24"/>
        </w:rPr>
        <w:t xml:space="preserve">all’ufficio che detiene i dati, le informazioni o i documenti; </w:t>
      </w:r>
    </w:p>
    <w:p w14:paraId="471D0E96" w14:textId="77777777" w:rsidR="00713870" w:rsidRPr="00191308" w:rsidRDefault="00497B86" w:rsidP="007F0E2D">
      <w:pPr>
        <w:numPr>
          <w:ilvl w:val="0"/>
          <w:numId w:val="9"/>
        </w:numPr>
        <w:ind w:left="0" w:right="58"/>
        <w:jc w:val="both"/>
        <w:rPr>
          <w:sz w:val="24"/>
          <w:szCs w:val="24"/>
        </w:rPr>
      </w:pPr>
      <w:r w:rsidRPr="00191308">
        <w:rPr>
          <w:sz w:val="24"/>
          <w:szCs w:val="24"/>
        </w:rPr>
        <w:t xml:space="preserve">all’Ufficio relazioni con il pubblico (ove istituito); </w:t>
      </w:r>
    </w:p>
    <w:p w14:paraId="40C561DD" w14:textId="6F70E1BC" w:rsidR="00713870" w:rsidRPr="00191308" w:rsidRDefault="00497B86" w:rsidP="007F0E2D">
      <w:pPr>
        <w:numPr>
          <w:ilvl w:val="0"/>
          <w:numId w:val="9"/>
        </w:numPr>
        <w:spacing w:after="193" w:line="313" w:lineRule="auto"/>
        <w:ind w:left="0" w:right="58"/>
        <w:jc w:val="both"/>
        <w:rPr>
          <w:sz w:val="24"/>
          <w:szCs w:val="24"/>
        </w:rPr>
      </w:pPr>
      <w:r w:rsidRPr="00191308">
        <w:rPr>
          <w:sz w:val="24"/>
          <w:szCs w:val="24"/>
        </w:rPr>
        <w:t xml:space="preserve">al RPCT responsabile della prevenzione e della corruzione  che coincide con il Direttore Generale dell’USR. </w:t>
      </w:r>
    </w:p>
    <w:p w14:paraId="6F483F29" w14:textId="77777777" w:rsidR="00713870" w:rsidRPr="00191308" w:rsidRDefault="00497B86" w:rsidP="007F0E2D">
      <w:pPr>
        <w:numPr>
          <w:ilvl w:val="0"/>
          <w:numId w:val="10"/>
        </w:numPr>
        <w:spacing w:after="248" w:line="259" w:lineRule="auto"/>
        <w:ind w:left="0" w:right="29"/>
        <w:jc w:val="both"/>
        <w:rPr>
          <w:sz w:val="24"/>
          <w:szCs w:val="24"/>
        </w:rPr>
      </w:pPr>
      <w:r w:rsidRPr="00191308">
        <w:rPr>
          <w:b/>
          <w:sz w:val="24"/>
          <w:szCs w:val="24"/>
          <w:u w:val="single" w:color="000000"/>
        </w:rPr>
        <w:t>L’istanza di accesso civico non richiede motivazione alcuna</w:t>
      </w:r>
      <w:r w:rsidRPr="00191308">
        <w:rPr>
          <w:b/>
          <w:sz w:val="24"/>
          <w:szCs w:val="24"/>
        </w:rPr>
        <w:t>.</w:t>
      </w:r>
      <w:r w:rsidRPr="00191308">
        <w:rPr>
          <w:sz w:val="24"/>
          <w:szCs w:val="24"/>
        </w:rPr>
        <w:t xml:space="preserve">    </w:t>
      </w:r>
    </w:p>
    <w:p w14:paraId="41AC0CF8" w14:textId="77777777" w:rsidR="00713870" w:rsidRPr="00191308" w:rsidRDefault="00497B86" w:rsidP="007F0E2D">
      <w:pPr>
        <w:numPr>
          <w:ilvl w:val="0"/>
          <w:numId w:val="10"/>
        </w:numPr>
        <w:spacing w:after="259"/>
        <w:ind w:left="0" w:right="29"/>
        <w:jc w:val="both"/>
        <w:rPr>
          <w:sz w:val="24"/>
          <w:szCs w:val="24"/>
        </w:rPr>
      </w:pPr>
      <w:r w:rsidRPr="00191308">
        <w:rPr>
          <w:sz w:val="24"/>
          <w:szCs w:val="24"/>
        </w:rPr>
        <w:t xml:space="preserve">Tutte le richieste di accesso pervenute all’Istituto dovranno essere registrate in ordine cronologico , con indicazione: </w:t>
      </w:r>
    </w:p>
    <w:p w14:paraId="007A505A" w14:textId="77777777" w:rsidR="00713870" w:rsidRPr="00191308" w:rsidRDefault="00497B86" w:rsidP="007F0E2D">
      <w:pPr>
        <w:numPr>
          <w:ilvl w:val="0"/>
          <w:numId w:val="11"/>
        </w:numPr>
        <w:ind w:left="0" w:right="58"/>
        <w:jc w:val="both"/>
        <w:rPr>
          <w:sz w:val="24"/>
          <w:szCs w:val="24"/>
        </w:rPr>
      </w:pPr>
      <w:r w:rsidRPr="00191308">
        <w:rPr>
          <w:sz w:val="24"/>
          <w:szCs w:val="24"/>
        </w:rPr>
        <w:t xml:space="preserve">dell’ufficio che ha gestito il procedimento di accesso; </w:t>
      </w:r>
    </w:p>
    <w:p w14:paraId="6F694065" w14:textId="77777777" w:rsidR="00713870" w:rsidRPr="00191308" w:rsidRDefault="00497B86" w:rsidP="007F0E2D">
      <w:pPr>
        <w:numPr>
          <w:ilvl w:val="0"/>
          <w:numId w:val="11"/>
        </w:numPr>
        <w:ind w:left="0" w:right="58"/>
        <w:jc w:val="both"/>
        <w:rPr>
          <w:sz w:val="24"/>
          <w:szCs w:val="24"/>
        </w:rPr>
      </w:pPr>
      <w:r w:rsidRPr="00191308">
        <w:rPr>
          <w:sz w:val="24"/>
          <w:szCs w:val="24"/>
        </w:rPr>
        <w:t xml:space="preserve">dei controinteressati individuati; </w:t>
      </w:r>
    </w:p>
    <w:p w14:paraId="33D84945" w14:textId="77777777" w:rsidR="00713870" w:rsidRPr="00191308" w:rsidRDefault="00497B86" w:rsidP="007F0E2D">
      <w:pPr>
        <w:numPr>
          <w:ilvl w:val="0"/>
          <w:numId w:val="11"/>
        </w:numPr>
        <w:spacing w:after="31"/>
        <w:ind w:left="0" w:right="58"/>
        <w:jc w:val="both"/>
        <w:rPr>
          <w:sz w:val="24"/>
          <w:szCs w:val="24"/>
        </w:rPr>
      </w:pPr>
      <w:r w:rsidRPr="00191308">
        <w:rPr>
          <w:sz w:val="24"/>
          <w:szCs w:val="24"/>
        </w:rPr>
        <w:t xml:space="preserve">dell’esito e delle motivazioni che hanno portato ad autorizzare o negare o differire l’accesso nonché l’esito di eventuali ricorsi proposti dai richiedenti o dai controinteressati. </w:t>
      </w:r>
    </w:p>
    <w:p w14:paraId="3D445906" w14:textId="77777777" w:rsidR="00713870" w:rsidRPr="00191308" w:rsidRDefault="00497B86" w:rsidP="007F0E2D">
      <w:pPr>
        <w:ind w:left="0" w:right="58"/>
        <w:jc w:val="both"/>
        <w:rPr>
          <w:sz w:val="24"/>
          <w:szCs w:val="24"/>
        </w:rPr>
      </w:pPr>
      <w:r w:rsidRPr="00191308">
        <w:rPr>
          <w:sz w:val="24"/>
          <w:szCs w:val="24"/>
        </w:rPr>
        <w:t xml:space="preserve">7. Il RPCT può chiedere in ogni momento agli uffici informazioni sull’esito delle istanze. </w:t>
      </w:r>
    </w:p>
    <w:p w14:paraId="6F3C05E2" w14:textId="77777777" w:rsidR="00713870" w:rsidRPr="00191308" w:rsidRDefault="00497B86" w:rsidP="007F0E2D">
      <w:pPr>
        <w:spacing w:after="9" w:line="259" w:lineRule="auto"/>
        <w:ind w:left="0"/>
        <w:jc w:val="both"/>
        <w:rPr>
          <w:sz w:val="24"/>
          <w:szCs w:val="24"/>
        </w:rPr>
      </w:pPr>
      <w:r w:rsidRPr="00191308">
        <w:rPr>
          <w:b/>
          <w:sz w:val="24"/>
          <w:szCs w:val="24"/>
        </w:rPr>
        <w:t xml:space="preserve"> </w:t>
      </w:r>
    </w:p>
    <w:p w14:paraId="6CBAB333"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 xml:space="preserve">Art. 16 Responsabili del procedimento </w:t>
      </w:r>
    </w:p>
    <w:p w14:paraId="42C6C1CD" w14:textId="77777777" w:rsidR="00713870" w:rsidRPr="00191308" w:rsidRDefault="00497B86" w:rsidP="007F0E2D">
      <w:pPr>
        <w:numPr>
          <w:ilvl w:val="0"/>
          <w:numId w:val="12"/>
        </w:numPr>
        <w:ind w:left="0" w:right="58"/>
        <w:jc w:val="both"/>
        <w:rPr>
          <w:sz w:val="24"/>
          <w:szCs w:val="24"/>
        </w:rPr>
      </w:pPr>
      <w:r w:rsidRPr="00191308">
        <w:rPr>
          <w:sz w:val="24"/>
          <w:szCs w:val="24"/>
        </w:rPr>
        <w:t xml:space="preserve">Il Dirigente scolastico e i responsabili dell’Ufficio competente  garantiscono il tempestivo e regolare flusso delle informazioni da pubblicare. </w:t>
      </w:r>
    </w:p>
    <w:p w14:paraId="5E05BEF8" w14:textId="77777777" w:rsidR="00713870" w:rsidRPr="00191308" w:rsidRDefault="00497B86" w:rsidP="007F0E2D">
      <w:pPr>
        <w:numPr>
          <w:ilvl w:val="0"/>
          <w:numId w:val="12"/>
        </w:numPr>
        <w:spacing w:after="25"/>
        <w:ind w:left="0" w:right="58"/>
        <w:jc w:val="both"/>
        <w:rPr>
          <w:sz w:val="24"/>
          <w:szCs w:val="24"/>
        </w:rPr>
      </w:pPr>
      <w:r w:rsidRPr="00191308">
        <w:rPr>
          <w:sz w:val="24"/>
          <w:szCs w:val="24"/>
        </w:rPr>
        <w:lastRenderedPageBreak/>
        <w:t xml:space="preserve">Responsabile dei procedimenti di accesso di cui al precedente art. 2 è il Dirigente scolastico che riceve l’istanza, il quale può affidare ad altro dipendente l’attività istruttoria ed ogni altro adempimento inerente il procedimento, mantenendone comunque la responsabilità. </w:t>
      </w:r>
    </w:p>
    <w:p w14:paraId="1D7C26B5" w14:textId="77777777" w:rsidR="00713870" w:rsidRPr="00191308" w:rsidRDefault="00497B86" w:rsidP="007F0E2D">
      <w:pPr>
        <w:numPr>
          <w:ilvl w:val="0"/>
          <w:numId w:val="12"/>
        </w:numPr>
        <w:ind w:left="0" w:right="58"/>
        <w:jc w:val="both"/>
        <w:rPr>
          <w:sz w:val="24"/>
          <w:szCs w:val="24"/>
        </w:rPr>
      </w:pPr>
      <w:r w:rsidRPr="00191308">
        <w:rPr>
          <w:sz w:val="24"/>
          <w:szCs w:val="24"/>
        </w:rPr>
        <w:t xml:space="preserve">Il Dirigente scolastico  controlla ed assicura la regolare attuazione dell’accesso sulla base di quanto stabilito dal presente regolamento. </w:t>
      </w:r>
    </w:p>
    <w:p w14:paraId="0D7DA28B" w14:textId="77777777" w:rsidR="00713870" w:rsidRPr="00191308" w:rsidRDefault="00497B86" w:rsidP="007F0E2D">
      <w:pPr>
        <w:spacing w:after="9" w:line="259" w:lineRule="auto"/>
        <w:ind w:left="0"/>
        <w:jc w:val="both"/>
        <w:rPr>
          <w:sz w:val="24"/>
          <w:szCs w:val="24"/>
        </w:rPr>
      </w:pPr>
      <w:r w:rsidRPr="00191308">
        <w:rPr>
          <w:b/>
          <w:sz w:val="24"/>
          <w:szCs w:val="24"/>
        </w:rPr>
        <w:t xml:space="preserve"> </w:t>
      </w:r>
    </w:p>
    <w:p w14:paraId="27D17322"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 xml:space="preserve">Art. 17 Soggetti Controinteressati </w:t>
      </w:r>
    </w:p>
    <w:p w14:paraId="49530757" w14:textId="77777777" w:rsidR="00713870" w:rsidRPr="00191308" w:rsidRDefault="00497B86" w:rsidP="007F0E2D">
      <w:pPr>
        <w:numPr>
          <w:ilvl w:val="0"/>
          <w:numId w:val="13"/>
        </w:numPr>
        <w:ind w:left="0" w:right="213"/>
        <w:jc w:val="both"/>
        <w:rPr>
          <w:sz w:val="24"/>
          <w:szCs w:val="24"/>
        </w:rPr>
      </w:pPr>
      <w:r w:rsidRPr="00191308">
        <w:rPr>
          <w:sz w:val="24"/>
          <w:szCs w:val="24"/>
        </w:rPr>
        <w:t xml:space="preserve">L’ufficio cui è indirizzata la richiesta di accesso generalizzato, se individua soggetti </w:t>
      </w:r>
      <w:r w:rsidRPr="00191308">
        <w:rPr>
          <w:sz w:val="24"/>
          <w:szCs w:val="24"/>
          <w:u w:val="single" w:color="000000"/>
        </w:rPr>
        <w:t>contro</w:t>
      </w:r>
      <w:r w:rsidRPr="00191308">
        <w:rPr>
          <w:sz w:val="24"/>
          <w:szCs w:val="24"/>
        </w:rPr>
        <w:t xml:space="preserve"> </w:t>
      </w:r>
      <w:r w:rsidRPr="00191308">
        <w:rPr>
          <w:sz w:val="24"/>
          <w:szCs w:val="24"/>
          <w:u w:val="single" w:color="000000"/>
        </w:rPr>
        <w:t xml:space="preserve">interessati </w:t>
      </w:r>
      <w:r w:rsidRPr="00191308">
        <w:rPr>
          <w:sz w:val="24"/>
          <w:szCs w:val="24"/>
        </w:rPr>
        <w:t xml:space="preserve">è tenuto a dare comunicazione agli stessi, mediante invio di copia della stessa, a mezzo di raccomandata con avviso di ricevimento o per via telematica per coloro che abbiano acconsentito a tale forma di comunicazione. </w:t>
      </w:r>
    </w:p>
    <w:p w14:paraId="114D6BE6" w14:textId="77777777" w:rsidR="00713870" w:rsidRPr="00191308" w:rsidRDefault="00497B86" w:rsidP="007F0E2D">
      <w:pPr>
        <w:numPr>
          <w:ilvl w:val="0"/>
          <w:numId w:val="13"/>
        </w:numPr>
        <w:ind w:left="0" w:right="213"/>
        <w:jc w:val="both"/>
        <w:rPr>
          <w:sz w:val="24"/>
          <w:szCs w:val="24"/>
        </w:rPr>
      </w:pPr>
      <w:r w:rsidRPr="00191308">
        <w:rPr>
          <w:sz w:val="24"/>
          <w:szCs w:val="24"/>
        </w:rPr>
        <w:t>I soggetti  contro interessati  sono esclusivamente le persone fisiche e giuridiche portatrici dei seguenti interessi privati di cui all’art. 5-bis, c. 2 del decreto trasparenza: a) protezione dei dati personali, in conformità al D.Lgs. n. 196/2003;</w:t>
      </w:r>
      <w:r w:rsidRPr="00191308">
        <w:rPr>
          <w:b/>
          <w:sz w:val="24"/>
          <w:szCs w:val="24"/>
        </w:rPr>
        <w:t xml:space="preserve"> </w:t>
      </w:r>
    </w:p>
    <w:p w14:paraId="6231217B" w14:textId="77777777" w:rsidR="00713870" w:rsidRPr="00191308" w:rsidRDefault="00497B86" w:rsidP="007F0E2D">
      <w:pPr>
        <w:numPr>
          <w:ilvl w:val="0"/>
          <w:numId w:val="14"/>
        </w:numPr>
        <w:spacing w:after="27"/>
        <w:ind w:left="0" w:right="58"/>
        <w:jc w:val="both"/>
        <w:rPr>
          <w:sz w:val="24"/>
          <w:szCs w:val="24"/>
        </w:rPr>
      </w:pPr>
      <w:r w:rsidRPr="00191308">
        <w:rPr>
          <w:sz w:val="24"/>
          <w:szCs w:val="24"/>
        </w:rPr>
        <w:t xml:space="preserve">libertà e segretezza della corrispondenza intesa in senso lato ex art.15 Costituzione; </w:t>
      </w:r>
    </w:p>
    <w:p w14:paraId="11DE5E1A" w14:textId="77777777" w:rsidR="00713870" w:rsidRPr="00191308" w:rsidRDefault="00497B86" w:rsidP="007F0E2D">
      <w:pPr>
        <w:numPr>
          <w:ilvl w:val="0"/>
          <w:numId w:val="14"/>
        </w:numPr>
        <w:spacing w:after="30"/>
        <w:ind w:left="0" w:right="58"/>
        <w:jc w:val="both"/>
        <w:rPr>
          <w:sz w:val="24"/>
          <w:szCs w:val="24"/>
        </w:rPr>
      </w:pPr>
      <w:r w:rsidRPr="00191308">
        <w:rPr>
          <w:sz w:val="24"/>
          <w:szCs w:val="24"/>
        </w:rPr>
        <w:t xml:space="preserve">interessi economici e commerciali, ivi compresi la proprietà intellettuale, il diritto d’autore e i segreti commerciali. </w:t>
      </w:r>
    </w:p>
    <w:p w14:paraId="1ACCCCEF" w14:textId="77777777" w:rsidR="00713870" w:rsidRPr="00191308" w:rsidRDefault="00497B86" w:rsidP="007F0E2D">
      <w:pPr>
        <w:numPr>
          <w:ilvl w:val="0"/>
          <w:numId w:val="15"/>
        </w:numPr>
        <w:ind w:left="0" w:right="58"/>
        <w:jc w:val="both"/>
        <w:rPr>
          <w:sz w:val="24"/>
          <w:szCs w:val="24"/>
        </w:rPr>
      </w:pPr>
      <w:r w:rsidRPr="00191308">
        <w:rPr>
          <w:sz w:val="24"/>
          <w:szCs w:val="24"/>
        </w:rPr>
        <w:t xml:space="preserve">Possono essere contro interessati anche le persone fisiche interne all’istituzione scolastica (componenti degli organi collegiali , dipendenti,  collaboratori, componenti di altri organismi). </w:t>
      </w:r>
    </w:p>
    <w:p w14:paraId="3DDEBD39" w14:textId="77777777" w:rsidR="00713870" w:rsidRPr="00191308" w:rsidRDefault="00497B86" w:rsidP="007F0E2D">
      <w:pPr>
        <w:numPr>
          <w:ilvl w:val="0"/>
          <w:numId w:val="15"/>
        </w:numPr>
        <w:ind w:left="0" w:right="58"/>
        <w:jc w:val="both"/>
        <w:rPr>
          <w:sz w:val="24"/>
          <w:szCs w:val="24"/>
        </w:rPr>
      </w:pPr>
      <w:r w:rsidRPr="00191308">
        <w:rPr>
          <w:sz w:val="24"/>
          <w:szCs w:val="24"/>
        </w:rPr>
        <w:t xml:space="preserve">Entro dieci giorni dalla ricezione della comunicazione, i contro interessati possono presentare una </w:t>
      </w:r>
      <w:r w:rsidRPr="00191308">
        <w:rPr>
          <w:b/>
          <w:sz w:val="24"/>
          <w:szCs w:val="24"/>
        </w:rPr>
        <w:t>motivata opposizione</w:t>
      </w:r>
      <w:r w:rsidRPr="00191308">
        <w:rPr>
          <w:sz w:val="24"/>
          <w:szCs w:val="24"/>
        </w:rPr>
        <w:t xml:space="preserve">, anche per via telematica, alla richiesta di accesso. Decorso tale termine, l’Istituzione scolastica  provvede sulla richiesta di accesso, accertata la ricezione della comunicazione da parte dei contro interessati. </w:t>
      </w:r>
    </w:p>
    <w:p w14:paraId="250E09BA" w14:textId="77777777" w:rsidR="00713870" w:rsidRPr="00191308" w:rsidRDefault="00497B86" w:rsidP="007F0E2D">
      <w:pPr>
        <w:numPr>
          <w:ilvl w:val="0"/>
          <w:numId w:val="15"/>
        </w:numPr>
        <w:ind w:left="0" w:right="58"/>
        <w:jc w:val="both"/>
        <w:rPr>
          <w:sz w:val="24"/>
          <w:szCs w:val="24"/>
        </w:rPr>
      </w:pPr>
      <w:r w:rsidRPr="00191308">
        <w:rPr>
          <w:sz w:val="24"/>
          <w:szCs w:val="24"/>
        </w:rPr>
        <w:t xml:space="preserve">La comunicazione ai soggetti contro interessati non è dovuta nel caso in cui l’istanza riguardi l’accesso civico, cioè dati, documenti ed informazioni oggetto di pubblicazione obbligatoria. </w:t>
      </w:r>
    </w:p>
    <w:p w14:paraId="1C38E4FF" w14:textId="103B6E27" w:rsidR="00713870" w:rsidRPr="00191308" w:rsidRDefault="00497B86" w:rsidP="00E965CF">
      <w:pPr>
        <w:spacing w:after="0" w:line="259" w:lineRule="auto"/>
        <w:ind w:left="0"/>
        <w:jc w:val="both"/>
        <w:rPr>
          <w:sz w:val="24"/>
          <w:szCs w:val="24"/>
        </w:rPr>
      </w:pPr>
      <w:r w:rsidRPr="00191308">
        <w:rPr>
          <w:sz w:val="24"/>
          <w:szCs w:val="24"/>
        </w:rPr>
        <w:t xml:space="preserve">  </w:t>
      </w:r>
    </w:p>
    <w:p w14:paraId="4DB5CA2D"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 xml:space="preserve">Art. 18 Termini del procedimento </w:t>
      </w:r>
    </w:p>
    <w:p w14:paraId="49CDD30A" w14:textId="226BD5CA" w:rsidR="00713870" w:rsidRPr="00191308" w:rsidRDefault="00497B86" w:rsidP="00E965CF">
      <w:pPr>
        <w:spacing w:after="0" w:line="259" w:lineRule="auto"/>
        <w:ind w:left="0"/>
        <w:jc w:val="both"/>
        <w:rPr>
          <w:sz w:val="24"/>
          <w:szCs w:val="24"/>
        </w:rPr>
      </w:pPr>
      <w:r w:rsidRPr="00191308">
        <w:rPr>
          <w:sz w:val="24"/>
          <w:szCs w:val="24"/>
        </w:rPr>
        <w:t xml:space="preserve">Il procedimento di accesso civico deve concludersi con provvedimento espresso e motivato nel termine </w:t>
      </w:r>
      <w:r w:rsidRPr="00191308">
        <w:rPr>
          <w:sz w:val="24"/>
          <w:szCs w:val="24"/>
          <w:u w:val="single" w:color="000000"/>
        </w:rPr>
        <w:t>di 30  giorni</w:t>
      </w:r>
      <w:r w:rsidRPr="00191308">
        <w:rPr>
          <w:sz w:val="24"/>
          <w:szCs w:val="24"/>
        </w:rPr>
        <w:t xml:space="preserve"> (art. 5, c. 6, del d.lgs. n. 33/2013) dalla presentazione dell’istanza con la comunicazione del relativo esito al richiedente e agli eventuali soggetti contro interessati. Tali termini sono sospesi nel caso di comunicazione dell’istanza ai contro interessati durante il tempo stabilito dalla norma per consentire agli stessi di presentare eventuale opposizione </w:t>
      </w:r>
      <w:r w:rsidRPr="00191308">
        <w:rPr>
          <w:sz w:val="24"/>
          <w:szCs w:val="24"/>
          <w:u w:val="single" w:color="000000"/>
        </w:rPr>
        <w:t>(10 giorni dalla</w:t>
      </w:r>
      <w:r w:rsidRPr="00191308">
        <w:rPr>
          <w:sz w:val="24"/>
          <w:szCs w:val="24"/>
        </w:rPr>
        <w:t xml:space="preserve"> </w:t>
      </w:r>
      <w:r w:rsidRPr="00191308">
        <w:rPr>
          <w:sz w:val="24"/>
          <w:szCs w:val="24"/>
          <w:u w:val="single" w:color="000000"/>
        </w:rPr>
        <w:t>ricezione della comunicazione</w:t>
      </w:r>
      <w:r w:rsidRPr="00191308">
        <w:rPr>
          <w:sz w:val="24"/>
          <w:szCs w:val="24"/>
        </w:rPr>
        <w:t xml:space="preserve">). </w:t>
      </w:r>
    </w:p>
    <w:p w14:paraId="78260ACF" w14:textId="77777777" w:rsidR="00713870" w:rsidRPr="00191308" w:rsidRDefault="00497B86" w:rsidP="007F0E2D">
      <w:pPr>
        <w:numPr>
          <w:ilvl w:val="0"/>
          <w:numId w:val="16"/>
        </w:numPr>
        <w:ind w:left="0" w:right="58"/>
        <w:jc w:val="both"/>
        <w:rPr>
          <w:sz w:val="24"/>
          <w:szCs w:val="24"/>
        </w:rPr>
      </w:pPr>
      <w:r w:rsidRPr="00191308">
        <w:rPr>
          <w:sz w:val="24"/>
          <w:szCs w:val="24"/>
        </w:rPr>
        <w:t xml:space="preserve">In caso di accoglimento, l’ufficio competente di cui all’art. 5 del presente Regolamento provvede a trasmettere tempestivamente al richiedente i dati o i documenti richiesti, ovvero, nel caso in cui l’istanza riguardi l’accesso civico, a pubblicare sul sito i dati, le informazioni o i documenti richiesti e a comunicare al richiedente l’avvenuta pubblicazione dello stesso, indicandogli il relativo collegamento ipertestuale. </w:t>
      </w:r>
    </w:p>
    <w:p w14:paraId="6679A1C8" w14:textId="77777777" w:rsidR="00713870" w:rsidRPr="00191308" w:rsidRDefault="00497B86" w:rsidP="007F0E2D">
      <w:pPr>
        <w:numPr>
          <w:ilvl w:val="0"/>
          <w:numId w:val="16"/>
        </w:numPr>
        <w:ind w:left="0" w:right="58"/>
        <w:jc w:val="both"/>
        <w:rPr>
          <w:sz w:val="24"/>
          <w:szCs w:val="24"/>
        </w:rPr>
      </w:pPr>
      <w:r w:rsidRPr="00191308">
        <w:rPr>
          <w:sz w:val="24"/>
          <w:szCs w:val="24"/>
        </w:rPr>
        <w:t xml:space="preserve">Qualora vi sia stato l’accoglimento della richiesta di accesso generalizzato nonostante l’opposizione del Contro interessato, l’istituzione scolastica  è tenuta a darne comunicazione a quest’ultimo. I dati o i documenti richiesti possono essere trasmessi al richiedente </w:t>
      </w:r>
      <w:r w:rsidRPr="00191308">
        <w:rPr>
          <w:sz w:val="24"/>
          <w:szCs w:val="24"/>
          <w:u w:val="single" w:color="000000"/>
        </w:rPr>
        <w:t>non prima di</w:t>
      </w:r>
      <w:r w:rsidRPr="00191308">
        <w:rPr>
          <w:sz w:val="24"/>
          <w:szCs w:val="24"/>
        </w:rPr>
        <w:t xml:space="preserve"> </w:t>
      </w:r>
      <w:r w:rsidRPr="00191308">
        <w:rPr>
          <w:sz w:val="24"/>
          <w:szCs w:val="24"/>
          <w:u w:val="single" w:color="000000"/>
        </w:rPr>
        <w:t>quindici giorni</w:t>
      </w:r>
      <w:r w:rsidRPr="00191308">
        <w:rPr>
          <w:sz w:val="24"/>
          <w:szCs w:val="24"/>
        </w:rPr>
        <w:t xml:space="preserve"> dalla ricezione della stessa comunicazione da parte del contro interessato, ciò anche al fine di consentire a quest’ultimo di presentare eventualmente richiesta di riesame al RPCT, ovvero  ricorso al giudice amministrativo. </w:t>
      </w:r>
    </w:p>
    <w:p w14:paraId="634055CA" w14:textId="77777777" w:rsidR="00713870" w:rsidRPr="00191308" w:rsidRDefault="00497B86" w:rsidP="007F0E2D">
      <w:pPr>
        <w:numPr>
          <w:ilvl w:val="0"/>
          <w:numId w:val="16"/>
        </w:numPr>
        <w:ind w:left="0" w:right="58"/>
        <w:jc w:val="both"/>
        <w:rPr>
          <w:sz w:val="24"/>
          <w:szCs w:val="24"/>
        </w:rPr>
      </w:pPr>
      <w:r w:rsidRPr="00191308">
        <w:rPr>
          <w:sz w:val="24"/>
          <w:szCs w:val="24"/>
        </w:rPr>
        <w:lastRenderedPageBreak/>
        <w:t xml:space="preserve">Nel caso di richiesta di accesso generalizzato, l’Istituzione scolastica  deve </w:t>
      </w:r>
      <w:r w:rsidRPr="00191308">
        <w:rPr>
          <w:sz w:val="24"/>
          <w:szCs w:val="24"/>
          <w:u w:val="single" w:color="000000"/>
        </w:rPr>
        <w:t>motivare l’eventuale</w:t>
      </w:r>
      <w:r w:rsidRPr="00191308">
        <w:rPr>
          <w:sz w:val="24"/>
          <w:szCs w:val="24"/>
        </w:rPr>
        <w:t xml:space="preserve"> </w:t>
      </w:r>
      <w:r w:rsidRPr="00191308">
        <w:rPr>
          <w:sz w:val="24"/>
          <w:szCs w:val="24"/>
          <w:u w:val="single" w:color="000000"/>
        </w:rPr>
        <w:t>rifiuto</w:t>
      </w:r>
      <w:r w:rsidRPr="00191308">
        <w:rPr>
          <w:sz w:val="24"/>
          <w:szCs w:val="24"/>
        </w:rPr>
        <w:t xml:space="preserve">, differimento o la limitazione dell’accesso con riferimento ai soli casi e limiti stabiliti dall’art. 5bis del decreto trasparenza. </w:t>
      </w:r>
    </w:p>
    <w:p w14:paraId="37DF7968" w14:textId="77777777" w:rsidR="00713870" w:rsidRPr="00191308" w:rsidRDefault="00497B86" w:rsidP="007F0E2D">
      <w:pPr>
        <w:spacing w:after="39" w:line="259" w:lineRule="auto"/>
        <w:ind w:left="0"/>
        <w:jc w:val="both"/>
        <w:rPr>
          <w:sz w:val="24"/>
          <w:szCs w:val="24"/>
        </w:rPr>
      </w:pPr>
      <w:r w:rsidRPr="00191308">
        <w:rPr>
          <w:b/>
          <w:sz w:val="24"/>
          <w:szCs w:val="24"/>
        </w:rPr>
        <w:t xml:space="preserve"> </w:t>
      </w:r>
    </w:p>
    <w:p w14:paraId="1341521E" w14:textId="77777777" w:rsidR="00713870" w:rsidRPr="00191308" w:rsidRDefault="00497B86" w:rsidP="007F0E2D">
      <w:pPr>
        <w:spacing w:after="6" w:line="258" w:lineRule="auto"/>
        <w:ind w:left="0" w:right="3940"/>
        <w:jc w:val="both"/>
        <w:rPr>
          <w:sz w:val="24"/>
          <w:szCs w:val="24"/>
        </w:rPr>
      </w:pPr>
      <w:r w:rsidRPr="00191308">
        <w:rPr>
          <w:b/>
          <w:sz w:val="24"/>
          <w:szCs w:val="24"/>
        </w:rPr>
        <w:t>A</w:t>
      </w:r>
      <w:r w:rsidRPr="00191308">
        <w:rPr>
          <w:rFonts w:eastAsia="Calibri"/>
          <w:b/>
          <w:color w:val="222222"/>
          <w:sz w:val="24"/>
          <w:szCs w:val="24"/>
        </w:rPr>
        <w:t>rt. 19 Eccezioni assolute all’accesso generalizzato</w:t>
      </w:r>
      <w:r w:rsidRPr="00191308">
        <w:rPr>
          <w:b/>
          <w:sz w:val="24"/>
          <w:szCs w:val="24"/>
        </w:rPr>
        <w:t xml:space="preserve"> </w:t>
      </w:r>
      <w:r w:rsidRPr="00191308">
        <w:rPr>
          <w:sz w:val="24"/>
          <w:szCs w:val="24"/>
        </w:rPr>
        <w:t xml:space="preserve">1. Il diritto di accesso generalizzato è escluso: </w:t>
      </w:r>
    </w:p>
    <w:p w14:paraId="4BF7F960" w14:textId="77777777" w:rsidR="00713870" w:rsidRPr="00191308" w:rsidRDefault="00497B86" w:rsidP="007F0E2D">
      <w:pPr>
        <w:ind w:left="0" w:right="362"/>
        <w:jc w:val="both"/>
        <w:rPr>
          <w:sz w:val="24"/>
          <w:szCs w:val="24"/>
        </w:rPr>
      </w:pPr>
      <w:r w:rsidRPr="00191308">
        <w:rPr>
          <w:sz w:val="24"/>
          <w:szCs w:val="24"/>
        </w:rPr>
        <w:t xml:space="preserve">1.1.) nei casi di segreto di Stato (cfr. art. 39, legge n. 124/2007) e nei casi in cui l’accesso è subordinato dalla disciplina vigente al rispetto di specifiche condizioni, modalità o limiti (tra cui la disciplina sugli atti dello stato civile, la disciplina sulle informazioni contenute nelle anagrafi della popolazione, gli Archivi di Stato), inclusi quelli di cui all’art. 24, c. 1, legge n. 241/1990.  Ai sensi di quest’ultima norma il diritto di accesso è escluso: </w:t>
      </w:r>
    </w:p>
    <w:p w14:paraId="0326C5B9" w14:textId="77777777" w:rsidR="00713870" w:rsidRPr="00191308" w:rsidRDefault="00497B86" w:rsidP="007F0E2D">
      <w:pPr>
        <w:numPr>
          <w:ilvl w:val="0"/>
          <w:numId w:val="17"/>
        </w:numPr>
        <w:ind w:left="0" w:right="58"/>
        <w:jc w:val="both"/>
        <w:rPr>
          <w:sz w:val="24"/>
          <w:szCs w:val="24"/>
        </w:rPr>
      </w:pPr>
      <w:r w:rsidRPr="00191308">
        <w:rPr>
          <w:sz w:val="24"/>
          <w:szCs w:val="24"/>
        </w:rPr>
        <w:t xml:space="preserve">per i documenti coperti da segreto di Stato ai sensi della legge 24 ottobre 1977, n. 801, e successive modificazioni, e nei casi di segreto o di divieto di divulgazione espressamente previsti dalla legge; </w:t>
      </w:r>
    </w:p>
    <w:p w14:paraId="017C08A0" w14:textId="77777777" w:rsidR="00713870" w:rsidRPr="00191308" w:rsidRDefault="00497B86" w:rsidP="007F0E2D">
      <w:pPr>
        <w:numPr>
          <w:ilvl w:val="0"/>
          <w:numId w:val="17"/>
        </w:numPr>
        <w:ind w:left="0" w:right="58"/>
        <w:jc w:val="both"/>
        <w:rPr>
          <w:sz w:val="24"/>
          <w:szCs w:val="24"/>
        </w:rPr>
      </w:pPr>
      <w:r w:rsidRPr="00191308">
        <w:rPr>
          <w:sz w:val="24"/>
          <w:szCs w:val="24"/>
        </w:rPr>
        <w:t xml:space="preserve">nei procedimenti tributari locali, per i quali restano ferme le particolari norme che li regolano; </w:t>
      </w:r>
    </w:p>
    <w:p w14:paraId="0E63A15F" w14:textId="77777777" w:rsidR="00713870" w:rsidRPr="00191308" w:rsidRDefault="00497B86" w:rsidP="007F0E2D">
      <w:pPr>
        <w:numPr>
          <w:ilvl w:val="0"/>
          <w:numId w:val="17"/>
        </w:numPr>
        <w:ind w:left="0" w:right="58"/>
        <w:jc w:val="both"/>
        <w:rPr>
          <w:sz w:val="24"/>
          <w:szCs w:val="24"/>
        </w:rPr>
      </w:pPr>
      <w:r w:rsidRPr="00191308">
        <w:rPr>
          <w:sz w:val="24"/>
          <w:szCs w:val="24"/>
        </w:rPr>
        <w:t xml:space="preserve">nei procedimenti selettivi, nei confronti dei documenti amministrativi contenenti informazioni di carattere psicoattitudinale relativi a terzi. </w:t>
      </w:r>
    </w:p>
    <w:p w14:paraId="1F326950" w14:textId="77777777" w:rsidR="00713870" w:rsidRPr="00191308" w:rsidRDefault="00497B86" w:rsidP="007F0E2D">
      <w:pPr>
        <w:ind w:left="0" w:right="58"/>
        <w:jc w:val="both"/>
        <w:rPr>
          <w:sz w:val="24"/>
          <w:szCs w:val="24"/>
        </w:rPr>
      </w:pPr>
      <w:r w:rsidRPr="00191308">
        <w:rPr>
          <w:sz w:val="24"/>
          <w:szCs w:val="24"/>
        </w:rPr>
        <w:t xml:space="preserve">1.2.) nei casi di divieti di accesso o divulgazione previsti dalla legge tra cui: </w:t>
      </w:r>
    </w:p>
    <w:p w14:paraId="6BFEE46E" w14:textId="77777777" w:rsidR="00713870" w:rsidRPr="00191308" w:rsidRDefault="00497B86" w:rsidP="007F0E2D">
      <w:pPr>
        <w:numPr>
          <w:ilvl w:val="0"/>
          <w:numId w:val="18"/>
        </w:numPr>
        <w:ind w:left="0" w:right="58"/>
        <w:jc w:val="both"/>
        <w:rPr>
          <w:sz w:val="24"/>
          <w:szCs w:val="24"/>
        </w:rPr>
      </w:pPr>
      <w:r w:rsidRPr="00191308">
        <w:rPr>
          <w:sz w:val="24"/>
          <w:szCs w:val="24"/>
        </w:rPr>
        <w:t xml:space="preserve">il segreto militare (R.D. n.161/1941); </w:t>
      </w:r>
    </w:p>
    <w:p w14:paraId="2C8E2F1F" w14:textId="77777777" w:rsidR="00713870" w:rsidRPr="00191308" w:rsidRDefault="00497B86" w:rsidP="007F0E2D">
      <w:pPr>
        <w:numPr>
          <w:ilvl w:val="0"/>
          <w:numId w:val="18"/>
        </w:numPr>
        <w:ind w:left="0" w:right="58"/>
        <w:jc w:val="both"/>
        <w:rPr>
          <w:sz w:val="24"/>
          <w:szCs w:val="24"/>
        </w:rPr>
      </w:pPr>
      <w:r w:rsidRPr="00191308">
        <w:rPr>
          <w:sz w:val="24"/>
          <w:szCs w:val="24"/>
        </w:rPr>
        <w:t xml:space="preserve">il segreto statistico (D.Lgs 322/1989); </w:t>
      </w:r>
    </w:p>
    <w:p w14:paraId="65B2861C" w14:textId="77777777" w:rsidR="00713870" w:rsidRPr="00191308" w:rsidRDefault="00497B86" w:rsidP="007F0E2D">
      <w:pPr>
        <w:numPr>
          <w:ilvl w:val="0"/>
          <w:numId w:val="18"/>
        </w:numPr>
        <w:ind w:left="0" w:right="58"/>
        <w:jc w:val="both"/>
        <w:rPr>
          <w:sz w:val="24"/>
          <w:szCs w:val="24"/>
        </w:rPr>
      </w:pPr>
      <w:r w:rsidRPr="00191308">
        <w:rPr>
          <w:sz w:val="24"/>
          <w:szCs w:val="24"/>
        </w:rPr>
        <w:t xml:space="preserve">il segreto bancario (D.Lgs. 385/1993); </w:t>
      </w:r>
    </w:p>
    <w:p w14:paraId="0CCFD5D0" w14:textId="77777777" w:rsidR="00713870" w:rsidRPr="00191308" w:rsidRDefault="00497B86" w:rsidP="007F0E2D">
      <w:pPr>
        <w:numPr>
          <w:ilvl w:val="0"/>
          <w:numId w:val="18"/>
        </w:numPr>
        <w:ind w:left="0" w:right="58"/>
        <w:jc w:val="both"/>
        <w:rPr>
          <w:sz w:val="24"/>
          <w:szCs w:val="24"/>
        </w:rPr>
      </w:pPr>
      <w:r w:rsidRPr="00191308">
        <w:rPr>
          <w:sz w:val="24"/>
          <w:szCs w:val="24"/>
        </w:rPr>
        <w:t xml:space="preserve">il segreto scientifico e il segreto industriale (art. 623 c.p.); </w:t>
      </w:r>
    </w:p>
    <w:p w14:paraId="1C4A46C9" w14:textId="77777777" w:rsidR="00713870" w:rsidRPr="00191308" w:rsidRDefault="00497B86" w:rsidP="007F0E2D">
      <w:pPr>
        <w:numPr>
          <w:ilvl w:val="0"/>
          <w:numId w:val="18"/>
        </w:numPr>
        <w:ind w:left="0" w:right="58"/>
        <w:jc w:val="both"/>
        <w:rPr>
          <w:sz w:val="24"/>
          <w:szCs w:val="24"/>
        </w:rPr>
      </w:pPr>
      <w:r w:rsidRPr="00191308">
        <w:rPr>
          <w:sz w:val="24"/>
          <w:szCs w:val="24"/>
        </w:rPr>
        <w:t xml:space="preserve">il segreto istruttorio (art.329 c.p.p.); </w:t>
      </w:r>
    </w:p>
    <w:p w14:paraId="688A45AA" w14:textId="77777777" w:rsidR="00713870" w:rsidRPr="00191308" w:rsidRDefault="00497B86" w:rsidP="007F0E2D">
      <w:pPr>
        <w:numPr>
          <w:ilvl w:val="0"/>
          <w:numId w:val="18"/>
        </w:numPr>
        <w:ind w:left="0" w:right="58"/>
        <w:jc w:val="both"/>
        <w:rPr>
          <w:sz w:val="24"/>
          <w:szCs w:val="24"/>
        </w:rPr>
      </w:pPr>
      <w:r w:rsidRPr="00191308">
        <w:rPr>
          <w:sz w:val="24"/>
          <w:szCs w:val="24"/>
        </w:rPr>
        <w:t xml:space="preserve">il segreto sul contenuto della corrispondenza (art.616 c.p.); </w:t>
      </w:r>
    </w:p>
    <w:p w14:paraId="1B9F70E3" w14:textId="77777777" w:rsidR="00713870" w:rsidRPr="00191308" w:rsidRDefault="00497B86" w:rsidP="007F0E2D">
      <w:pPr>
        <w:numPr>
          <w:ilvl w:val="0"/>
          <w:numId w:val="18"/>
        </w:numPr>
        <w:ind w:left="0" w:right="58"/>
        <w:jc w:val="both"/>
        <w:rPr>
          <w:sz w:val="24"/>
          <w:szCs w:val="24"/>
        </w:rPr>
      </w:pPr>
      <w:r w:rsidRPr="00191308">
        <w:rPr>
          <w:sz w:val="24"/>
          <w:szCs w:val="24"/>
        </w:rPr>
        <w:t xml:space="preserve">i divieti di divulgazione connessi al segreto d'ufficio (art.15, D.P.R. 3/1957) </w:t>
      </w:r>
    </w:p>
    <w:p w14:paraId="4EBA7E0B" w14:textId="77777777" w:rsidR="00713870" w:rsidRPr="00191308" w:rsidRDefault="00497B86" w:rsidP="007F0E2D">
      <w:pPr>
        <w:numPr>
          <w:ilvl w:val="0"/>
          <w:numId w:val="18"/>
        </w:numPr>
        <w:spacing w:line="249" w:lineRule="auto"/>
        <w:ind w:left="0" w:right="58"/>
        <w:jc w:val="both"/>
        <w:rPr>
          <w:sz w:val="24"/>
          <w:szCs w:val="24"/>
        </w:rPr>
      </w:pPr>
      <w:r w:rsidRPr="00191308">
        <w:rPr>
          <w:sz w:val="24"/>
          <w:szCs w:val="24"/>
          <w:u w:val="single" w:color="000000"/>
        </w:rPr>
        <w:t>i dati idonei a rivelare lo stato di salute, ossia a qualsiasi informazione da cui si possa desumere,</w:t>
      </w:r>
      <w:r w:rsidRPr="00191308">
        <w:rPr>
          <w:sz w:val="24"/>
          <w:szCs w:val="24"/>
        </w:rPr>
        <w:t xml:space="preserve"> </w:t>
      </w:r>
      <w:r w:rsidRPr="00191308">
        <w:rPr>
          <w:sz w:val="24"/>
          <w:szCs w:val="24"/>
          <w:u w:val="single" w:color="000000"/>
        </w:rPr>
        <w:t>anche indirettamente, lo stato di malattia o l’esistenza di patologie dei soggetti interessati,</w:t>
      </w:r>
      <w:r w:rsidRPr="00191308">
        <w:rPr>
          <w:sz w:val="24"/>
          <w:szCs w:val="24"/>
        </w:rPr>
        <w:t xml:space="preserve"> </w:t>
      </w:r>
      <w:r w:rsidRPr="00191308">
        <w:rPr>
          <w:sz w:val="24"/>
          <w:szCs w:val="24"/>
          <w:u w:val="single" w:color="000000"/>
        </w:rPr>
        <w:t>compreso qualsiasi riferimento alle condizioni di invalidità, disabilità o handicap fisici e/o psichici</w:t>
      </w:r>
      <w:r w:rsidRPr="00191308">
        <w:rPr>
          <w:sz w:val="24"/>
          <w:szCs w:val="24"/>
        </w:rPr>
        <w:t xml:space="preserve"> </w:t>
      </w:r>
    </w:p>
    <w:p w14:paraId="63825412" w14:textId="77777777" w:rsidR="00713870" w:rsidRPr="00191308" w:rsidRDefault="00497B86" w:rsidP="007F0E2D">
      <w:pPr>
        <w:spacing w:line="249" w:lineRule="auto"/>
        <w:ind w:left="0"/>
        <w:jc w:val="both"/>
        <w:rPr>
          <w:sz w:val="24"/>
          <w:szCs w:val="24"/>
        </w:rPr>
      </w:pPr>
      <w:r w:rsidRPr="00191308">
        <w:rPr>
          <w:sz w:val="24"/>
          <w:szCs w:val="24"/>
          <w:u w:val="single" w:color="000000"/>
        </w:rPr>
        <w:t>(art. 22, comma 8, del Codice; art. 7-bis, c. 6, D.Lgs.. n. 33/2013);</w:t>
      </w:r>
      <w:r w:rsidRPr="00191308">
        <w:rPr>
          <w:sz w:val="24"/>
          <w:szCs w:val="24"/>
        </w:rPr>
        <w:t xml:space="preserve"> </w:t>
      </w:r>
    </w:p>
    <w:p w14:paraId="19E01BD8" w14:textId="77777777" w:rsidR="00713870" w:rsidRPr="00191308" w:rsidRDefault="00497B86" w:rsidP="007F0E2D">
      <w:pPr>
        <w:numPr>
          <w:ilvl w:val="0"/>
          <w:numId w:val="18"/>
        </w:numPr>
        <w:ind w:left="0" w:right="58"/>
        <w:jc w:val="both"/>
        <w:rPr>
          <w:sz w:val="24"/>
          <w:szCs w:val="24"/>
        </w:rPr>
      </w:pPr>
      <w:r w:rsidRPr="00191308">
        <w:rPr>
          <w:sz w:val="24"/>
          <w:szCs w:val="24"/>
        </w:rPr>
        <w:t xml:space="preserve">i dati idonei a rivelare la vita sessuale (art. 7-bis, c. 6, D.Lgs.. n. 33/2013); </w:t>
      </w:r>
    </w:p>
    <w:p w14:paraId="4598F720" w14:textId="77777777" w:rsidR="00713870" w:rsidRPr="00191308" w:rsidRDefault="00497B86" w:rsidP="007F0E2D">
      <w:pPr>
        <w:numPr>
          <w:ilvl w:val="0"/>
          <w:numId w:val="18"/>
        </w:numPr>
        <w:ind w:left="0" w:right="58"/>
        <w:jc w:val="both"/>
        <w:rPr>
          <w:sz w:val="24"/>
          <w:szCs w:val="24"/>
        </w:rPr>
      </w:pPr>
      <w:r w:rsidRPr="00191308">
        <w:rPr>
          <w:sz w:val="24"/>
          <w:szCs w:val="24"/>
        </w:rPr>
        <w:t xml:space="preserve">i dati identificativi di persone fisiche beneficiarie di aiuti economici da cui è possibile ricavare informazioni relative allo stato di salute ovvero alla situazione di disagio economico-sociale degli interessati (divieto previsto dall’art. 26, comma 4, D.Lgs. n. 33/2013). </w:t>
      </w:r>
    </w:p>
    <w:p w14:paraId="184D4F4F" w14:textId="77777777" w:rsidR="00713870" w:rsidRPr="00191308" w:rsidRDefault="00497B86" w:rsidP="007F0E2D">
      <w:pPr>
        <w:numPr>
          <w:ilvl w:val="0"/>
          <w:numId w:val="19"/>
        </w:numPr>
        <w:spacing w:after="30"/>
        <w:ind w:left="0" w:right="58"/>
        <w:jc w:val="both"/>
        <w:rPr>
          <w:sz w:val="24"/>
          <w:szCs w:val="24"/>
        </w:rPr>
      </w:pPr>
      <w:r w:rsidRPr="00191308">
        <w:rPr>
          <w:sz w:val="24"/>
          <w:szCs w:val="24"/>
        </w:rPr>
        <w:t xml:space="preserve">Tale categoria di eccezioni all’accesso generalizzato è prevista dalla legge ed ha carattere tassativo. In presenza di tali eccezioni l’Istituzione scolastica è tenuta a rifiutare l’accesso trattandosi di eccezioni poste da una norma di rango primario, sulla base di una valutazione preventiva e generale, a tutela di interessi pubblici e privati fondamentali e prioritari rispetto a quello del diritto alla conoscenza diffusa. </w:t>
      </w:r>
    </w:p>
    <w:p w14:paraId="68E84484" w14:textId="77777777" w:rsidR="00713870" w:rsidRPr="00191308" w:rsidRDefault="00497B86" w:rsidP="007F0E2D">
      <w:pPr>
        <w:numPr>
          <w:ilvl w:val="0"/>
          <w:numId w:val="19"/>
        </w:numPr>
        <w:ind w:left="0" w:right="58"/>
        <w:jc w:val="both"/>
        <w:rPr>
          <w:sz w:val="24"/>
          <w:szCs w:val="24"/>
        </w:rPr>
      </w:pPr>
      <w:r w:rsidRPr="00191308">
        <w:rPr>
          <w:sz w:val="24"/>
          <w:szCs w:val="24"/>
        </w:rPr>
        <w:t xml:space="preserve">Nella valutazione dell’istanza di accesso, la scuola  deve verificare che la richiesta non riguardi atti, documenti o informazioni sottratte alla possibilità di ostensione in quanto ricadenti in una delle fattispecie indicate al primo comma. </w:t>
      </w:r>
    </w:p>
    <w:p w14:paraId="31996C59" w14:textId="77777777" w:rsidR="00713870" w:rsidRPr="00191308" w:rsidRDefault="00497B86" w:rsidP="007F0E2D">
      <w:pPr>
        <w:numPr>
          <w:ilvl w:val="0"/>
          <w:numId w:val="19"/>
        </w:numPr>
        <w:ind w:left="0" w:right="58"/>
        <w:jc w:val="both"/>
        <w:rPr>
          <w:sz w:val="24"/>
          <w:szCs w:val="24"/>
        </w:rPr>
      </w:pPr>
      <w:r w:rsidRPr="00191308">
        <w:rPr>
          <w:sz w:val="24"/>
          <w:szCs w:val="24"/>
        </w:rPr>
        <w:t xml:space="preserve">Per la definizione delle esclusioni all’accesso generalizzato di cui al presente articolo, si rinvia alle Linee guida recanti indicazioni operative adottate dall’Autorità Nazionale Anticorruzione ai sensi dell’art. 5-bis del decreto trasparenza, che si intendono qui integralmente richiamate. </w:t>
      </w:r>
    </w:p>
    <w:p w14:paraId="65DE577D" w14:textId="77777777" w:rsidR="00713870" w:rsidRPr="00191308" w:rsidRDefault="00497B86" w:rsidP="007F0E2D">
      <w:pPr>
        <w:spacing w:after="9" w:line="259" w:lineRule="auto"/>
        <w:ind w:left="0"/>
        <w:jc w:val="both"/>
        <w:rPr>
          <w:sz w:val="24"/>
          <w:szCs w:val="24"/>
        </w:rPr>
      </w:pPr>
      <w:r w:rsidRPr="00191308">
        <w:rPr>
          <w:sz w:val="24"/>
          <w:szCs w:val="24"/>
        </w:rPr>
        <w:t xml:space="preserve"> </w:t>
      </w:r>
    </w:p>
    <w:p w14:paraId="1DCF495A"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lastRenderedPageBreak/>
        <w:t xml:space="preserve">Art. 20 Eccezioni relative all’accesso generalizzato </w:t>
      </w:r>
    </w:p>
    <w:p w14:paraId="343DCD99" w14:textId="77777777" w:rsidR="00713870" w:rsidRPr="00191308" w:rsidRDefault="00497B86" w:rsidP="007F0E2D">
      <w:pPr>
        <w:numPr>
          <w:ilvl w:val="0"/>
          <w:numId w:val="20"/>
        </w:numPr>
        <w:ind w:left="0" w:right="58"/>
        <w:jc w:val="both"/>
        <w:rPr>
          <w:sz w:val="24"/>
          <w:szCs w:val="24"/>
        </w:rPr>
      </w:pPr>
      <w:r w:rsidRPr="00191308">
        <w:rPr>
          <w:sz w:val="24"/>
          <w:szCs w:val="24"/>
        </w:rPr>
        <w:t xml:space="preserve">I limiti all’accesso generalizzato sono posti dal legislatore a tutela di interessi pubblici e privati di particolare rilievo giuridico che la scuola  deve necessariamente valutare con </w:t>
      </w:r>
      <w:r w:rsidRPr="00191308">
        <w:rPr>
          <w:b/>
          <w:sz w:val="24"/>
          <w:szCs w:val="24"/>
        </w:rPr>
        <w:t>la tecnica del bilanciamento</w:t>
      </w:r>
      <w:r w:rsidRPr="00191308">
        <w:rPr>
          <w:sz w:val="24"/>
          <w:szCs w:val="24"/>
        </w:rPr>
        <w:t xml:space="preserve">, caso per caso, tra l’interesse pubblico alla divulgazione generalizzata e la tutela di altrettanto validi interessi considerati dall’ordinamento. </w:t>
      </w:r>
    </w:p>
    <w:p w14:paraId="4205407F" w14:textId="77777777" w:rsidR="00713870" w:rsidRPr="00191308" w:rsidRDefault="00497B86" w:rsidP="007F0E2D">
      <w:pPr>
        <w:numPr>
          <w:ilvl w:val="0"/>
          <w:numId w:val="20"/>
        </w:numPr>
        <w:spacing w:after="26"/>
        <w:ind w:left="0" w:right="58"/>
        <w:jc w:val="both"/>
        <w:rPr>
          <w:sz w:val="24"/>
          <w:szCs w:val="24"/>
        </w:rPr>
      </w:pPr>
      <w:r w:rsidRPr="00191308">
        <w:rPr>
          <w:sz w:val="24"/>
          <w:szCs w:val="24"/>
        </w:rPr>
        <w:t xml:space="preserve">L’accesso generalizzato è rifiutato se il diniego è necessario per evitare un pregiudizio concreto alla tutela di uno degli interessi pubblici inerenti: </w:t>
      </w:r>
    </w:p>
    <w:p w14:paraId="5E8820C6" w14:textId="77777777" w:rsidR="00713870" w:rsidRPr="00191308" w:rsidRDefault="00497B86" w:rsidP="007F0E2D">
      <w:pPr>
        <w:ind w:left="0" w:right="129"/>
        <w:jc w:val="both"/>
        <w:rPr>
          <w:sz w:val="24"/>
          <w:szCs w:val="24"/>
        </w:rPr>
      </w:pPr>
      <w:r w:rsidRPr="00191308">
        <w:rPr>
          <w:sz w:val="24"/>
          <w:szCs w:val="24"/>
        </w:rPr>
        <w:t xml:space="preserve">a) la sicurezza pubblica e l’ordine pubblico. In particolare sono sottratti all’accesso, ove sia rilevata la sussistenza del pregiudizio concreto, i verbali e le informative riguardanti attività di polizia giudiziaria e di pubblica sicurezza e di tutela dell'ordine pubblico, nonché i dati, i documenti e gli atti prodromici all’adozione di provvedimenti rivolti a prevenire ed eliminare gravi pericoli che minacciano l’incolumità e la sicurezza pubblica; b) la sicurezza nazionale; </w:t>
      </w:r>
    </w:p>
    <w:p w14:paraId="275E4790" w14:textId="77777777" w:rsidR="00713870" w:rsidRPr="00191308" w:rsidRDefault="00497B86" w:rsidP="007F0E2D">
      <w:pPr>
        <w:ind w:left="0" w:right="437"/>
        <w:jc w:val="both"/>
        <w:rPr>
          <w:sz w:val="24"/>
          <w:szCs w:val="24"/>
        </w:rPr>
      </w:pPr>
      <w:r w:rsidRPr="00191308">
        <w:rPr>
          <w:sz w:val="24"/>
          <w:szCs w:val="24"/>
        </w:rPr>
        <w:t xml:space="preserve">c) la difesa e le questioni militari. In particolare sono sottratti all’accesso, ove sia rilevata la sussistenza del pregiudizio concreto, gli atti, i documenti e le informazioni concernenti le attività connesse con la pianificazione, l’impiego e l’addestramento delle forze di polizia; d) le relazioni internazionali; </w:t>
      </w:r>
    </w:p>
    <w:p w14:paraId="66EC2DE9" w14:textId="77777777" w:rsidR="00713870" w:rsidRPr="00191308" w:rsidRDefault="00497B86" w:rsidP="007F0E2D">
      <w:pPr>
        <w:numPr>
          <w:ilvl w:val="0"/>
          <w:numId w:val="21"/>
        </w:numPr>
        <w:ind w:left="0" w:right="58"/>
        <w:jc w:val="both"/>
        <w:rPr>
          <w:sz w:val="24"/>
          <w:szCs w:val="24"/>
        </w:rPr>
      </w:pPr>
      <w:r w:rsidRPr="00191308">
        <w:rPr>
          <w:sz w:val="24"/>
          <w:szCs w:val="24"/>
        </w:rPr>
        <w:t xml:space="preserve">la politica e la stabilità finanziaria ed economica dello Stato; </w:t>
      </w:r>
    </w:p>
    <w:p w14:paraId="0DAA323E" w14:textId="77777777" w:rsidR="00713870" w:rsidRPr="00191308" w:rsidRDefault="00497B86" w:rsidP="007F0E2D">
      <w:pPr>
        <w:numPr>
          <w:ilvl w:val="0"/>
          <w:numId w:val="21"/>
        </w:numPr>
        <w:ind w:left="0" w:right="58"/>
        <w:jc w:val="both"/>
        <w:rPr>
          <w:sz w:val="24"/>
          <w:szCs w:val="24"/>
        </w:rPr>
      </w:pPr>
      <w:r w:rsidRPr="00191308">
        <w:rPr>
          <w:sz w:val="24"/>
          <w:szCs w:val="24"/>
        </w:rPr>
        <w:t xml:space="preserve">la conduzione di indagini sui reati e il loro perseguimento. In particolare, sono sottratti all’accesso, ove sia rilevata la sussistenza del pregiudizio concreto: </w:t>
      </w:r>
    </w:p>
    <w:p w14:paraId="55562BE5" w14:textId="77777777" w:rsidR="00713870" w:rsidRPr="00191308" w:rsidRDefault="00497B86" w:rsidP="007F0E2D">
      <w:pPr>
        <w:numPr>
          <w:ilvl w:val="0"/>
          <w:numId w:val="22"/>
        </w:numPr>
        <w:ind w:left="0" w:right="58"/>
        <w:jc w:val="both"/>
        <w:rPr>
          <w:sz w:val="24"/>
          <w:szCs w:val="24"/>
        </w:rPr>
      </w:pPr>
      <w:r w:rsidRPr="00191308">
        <w:rPr>
          <w:sz w:val="24"/>
          <w:szCs w:val="24"/>
        </w:rPr>
        <w:t xml:space="preserve">gli atti, i documenti e le informazioni concernenti azioni di responsabilità di natura civile, penale e contabile, rapporti e denunce trasmesse dall’Autorità giudiziaria e comunque atti riguardanti controversie pendenti, nonché i certificati penali; </w:t>
      </w:r>
    </w:p>
    <w:p w14:paraId="65DED2F2" w14:textId="77777777" w:rsidR="00713870" w:rsidRPr="00191308" w:rsidRDefault="00497B86" w:rsidP="007F0E2D">
      <w:pPr>
        <w:numPr>
          <w:ilvl w:val="0"/>
          <w:numId w:val="22"/>
        </w:numPr>
        <w:ind w:left="0" w:right="58"/>
        <w:jc w:val="both"/>
        <w:rPr>
          <w:sz w:val="24"/>
          <w:szCs w:val="24"/>
        </w:rPr>
      </w:pPr>
      <w:r w:rsidRPr="00191308">
        <w:rPr>
          <w:sz w:val="24"/>
          <w:szCs w:val="24"/>
        </w:rPr>
        <w:t xml:space="preserve">i rapporti con la Procura della Repubblica e con la Procura regionale della Corte dei Conti e richieste o relazioni di dette Procure ove siano nominativamente individuati soggetti per i quali si manifesta la sussistenza di responsabilità amministrative, contabili o penali; </w:t>
      </w:r>
    </w:p>
    <w:p w14:paraId="304F7731" w14:textId="77777777" w:rsidR="00713870" w:rsidRPr="00191308" w:rsidRDefault="00497B86" w:rsidP="007F0E2D">
      <w:pPr>
        <w:ind w:left="0" w:right="58"/>
        <w:jc w:val="both"/>
        <w:rPr>
          <w:sz w:val="24"/>
          <w:szCs w:val="24"/>
        </w:rPr>
      </w:pPr>
      <w:r w:rsidRPr="00191308">
        <w:rPr>
          <w:sz w:val="24"/>
          <w:szCs w:val="24"/>
        </w:rPr>
        <w:t xml:space="preserve">g) il regolare svolgimento di attività ispettive preordinate ad acquisire elementi conoscitivi necessari per lo svolgimento delle funzioni di competenza della scuola. In particolare sono sottratti all’accesso, ove sia rilevata la sussistenza del pregiudizio concreto: </w:t>
      </w:r>
    </w:p>
    <w:p w14:paraId="739C4E24" w14:textId="77777777" w:rsidR="00713870" w:rsidRPr="00191308" w:rsidRDefault="00497B86" w:rsidP="007F0E2D">
      <w:pPr>
        <w:numPr>
          <w:ilvl w:val="0"/>
          <w:numId w:val="23"/>
        </w:numPr>
        <w:ind w:left="0" w:right="58"/>
        <w:jc w:val="both"/>
        <w:rPr>
          <w:sz w:val="24"/>
          <w:szCs w:val="24"/>
        </w:rPr>
      </w:pPr>
      <w:r w:rsidRPr="00191308">
        <w:rPr>
          <w:sz w:val="24"/>
          <w:szCs w:val="24"/>
        </w:rPr>
        <w:t xml:space="preserve">gli atti, i documenti e le informazioni concernenti segnalazioni, atti o esposti di privati, di organizzazioni sindacali e di categoria o altre associazioni fino a quando non sia conclusa la relativa fase istruttoria o gli atti conclusivi del procedimento abbiano assunto carattere di definitività, qualora non sia possibile soddisfare prima l’istanza di accesso senza impedire o gravemente ostacolare lo svolgimento dell’azione amministrativa o compromettere la decisione finale; </w:t>
      </w:r>
    </w:p>
    <w:p w14:paraId="4E6EB5E3" w14:textId="77777777" w:rsidR="00713870" w:rsidRPr="00191308" w:rsidRDefault="00497B86" w:rsidP="007F0E2D">
      <w:pPr>
        <w:numPr>
          <w:ilvl w:val="0"/>
          <w:numId w:val="23"/>
        </w:numPr>
        <w:ind w:left="0" w:right="58"/>
        <w:jc w:val="both"/>
        <w:rPr>
          <w:sz w:val="24"/>
          <w:szCs w:val="24"/>
        </w:rPr>
      </w:pPr>
      <w:r w:rsidRPr="00191308">
        <w:rPr>
          <w:sz w:val="24"/>
          <w:szCs w:val="24"/>
        </w:rPr>
        <w:t xml:space="preserve">le notizie sulla programmazione dell'attività di vigilanza, sulle modalità ed i tempi del suo svolgimento, le indagini sull'attività degli uffici, dei singoli dipendenti o sull'attività di enti pubblici o privati; </w:t>
      </w:r>
    </w:p>
    <w:p w14:paraId="08449438" w14:textId="77777777" w:rsidR="00713870" w:rsidRPr="00191308" w:rsidRDefault="00497B86" w:rsidP="007F0E2D">
      <w:pPr>
        <w:numPr>
          <w:ilvl w:val="0"/>
          <w:numId w:val="23"/>
        </w:numPr>
        <w:ind w:left="0" w:right="58"/>
        <w:jc w:val="both"/>
        <w:rPr>
          <w:sz w:val="24"/>
          <w:szCs w:val="24"/>
        </w:rPr>
      </w:pPr>
      <w:r w:rsidRPr="00191308">
        <w:rPr>
          <w:sz w:val="24"/>
          <w:szCs w:val="24"/>
        </w:rPr>
        <w:t xml:space="preserve">verbali ed atti istruttori relativi alle commissioni di indagine il cui atto istitutivo preveda la segretezza dei lavori; </w:t>
      </w:r>
    </w:p>
    <w:p w14:paraId="49F6D826" w14:textId="77777777" w:rsidR="00713870" w:rsidRPr="00191308" w:rsidRDefault="00497B86" w:rsidP="007F0E2D">
      <w:pPr>
        <w:numPr>
          <w:ilvl w:val="0"/>
          <w:numId w:val="23"/>
        </w:numPr>
        <w:ind w:left="0" w:right="58"/>
        <w:jc w:val="both"/>
        <w:rPr>
          <w:sz w:val="24"/>
          <w:szCs w:val="24"/>
        </w:rPr>
      </w:pPr>
      <w:r w:rsidRPr="00191308">
        <w:rPr>
          <w:sz w:val="24"/>
          <w:szCs w:val="24"/>
        </w:rPr>
        <w:t xml:space="preserve">verbali ed atti istruttori relativi ad ispezioni, verifiche ed accertamenti amministrativi condotti su attività e soggetti privati nell’ambito delle attribuzioni d’ufficio; </w:t>
      </w:r>
    </w:p>
    <w:p w14:paraId="1DCEFF4D" w14:textId="77777777" w:rsidR="00713870" w:rsidRPr="00191308" w:rsidRDefault="00497B86" w:rsidP="007F0E2D">
      <w:pPr>
        <w:ind w:left="0" w:right="58"/>
        <w:jc w:val="both"/>
        <w:rPr>
          <w:sz w:val="24"/>
          <w:szCs w:val="24"/>
        </w:rPr>
      </w:pPr>
      <w:r w:rsidRPr="00191308">
        <w:rPr>
          <w:sz w:val="24"/>
          <w:szCs w:val="24"/>
        </w:rPr>
        <w:t xml:space="preserve">3. </w:t>
      </w:r>
      <w:r w:rsidRPr="00191308">
        <w:rPr>
          <w:sz w:val="24"/>
          <w:szCs w:val="24"/>
          <w:u w:val="single" w:color="000000"/>
        </w:rPr>
        <w:t>L’accesso generalizzato è altresì rifiutato</w:t>
      </w:r>
      <w:r w:rsidRPr="00191308">
        <w:rPr>
          <w:sz w:val="24"/>
          <w:szCs w:val="24"/>
        </w:rPr>
        <w:t xml:space="preserve"> se il diniego è necessario per evitare un pregiudizio concreto alla tutela di uno dei seguenti interessi privati: </w:t>
      </w:r>
    </w:p>
    <w:p w14:paraId="2924EA1E" w14:textId="77777777" w:rsidR="00713870" w:rsidRPr="00191308" w:rsidRDefault="00497B86" w:rsidP="007F0E2D">
      <w:pPr>
        <w:ind w:left="0" w:right="58"/>
        <w:jc w:val="both"/>
        <w:rPr>
          <w:sz w:val="24"/>
          <w:szCs w:val="24"/>
        </w:rPr>
      </w:pPr>
      <w:r w:rsidRPr="00191308">
        <w:rPr>
          <w:sz w:val="24"/>
          <w:szCs w:val="24"/>
        </w:rPr>
        <w:t xml:space="preserve">a) </w:t>
      </w:r>
      <w:r w:rsidRPr="00191308">
        <w:rPr>
          <w:sz w:val="24"/>
          <w:szCs w:val="24"/>
          <w:u w:val="single" w:color="000000"/>
        </w:rPr>
        <w:t>la protezione dei dati personali</w:t>
      </w:r>
      <w:r w:rsidRPr="00191308">
        <w:rPr>
          <w:sz w:val="24"/>
          <w:szCs w:val="24"/>
        </w:rPr>
        <w:t xml:space="preserve">, in conformità con la disciplina legislativa in materia, fatto salvo quanto previsto dal precedente art.9. In particolare, sono sottratti all’accesso, ove sia rilevata la sussistenza del pregiudizio concreto, i seguenti atti, documenti ed informazioni: </w:t>
      </w:r>
    </w:p>
    <w:p w14:paraId="08363CC5" w14:textId="77777777" w:rsidR="00713870" w:rsidRPr="00191308" w:rsidRDefault="00497B86" w:rsidP="007F0E2D">
      <w:pPr>
        <w:numPr>
          <w:ilvl w:val="0"/>
          <w:numId w:val="24"/>
        </w:numPr>
        <w:ind w:left="0" w:right="58"/>
        <w:jc w:val="both"/>
        <w:rPr>
          <w:sz w:val="24"/>
          <w:szCs w:val="24"/>
        </w:rPr>
      </w:pPr>
      <w:r w:rsidRPr="00191308">
        <w:rPr>
          <w:sz w:val="24"/>
          <w:szCs w:val="24"/>
        </w:rPr>
        <w:t xml:space="preserve">documenti di natura sanitaria e medica ed ogni altra documentazione riportante notizie di salute o di malattia relative a singole persone, compreso qualsiasi riferimento alle condizioni di invalidità, disabilità o handicap fisici e/o psichici; </w:t>
      </w:r>
    </w:p>
    <w:p w14:paraId="23C60A10" w14:textId="77777777" w:rsidR="00713870" w:rsidRPr="00191308" w:rsidRDefault="00497B86" w:rsidP="007F0E2D">
      <w:pPr>
        <w:numPr>
          <w:ilvl w:val="0"/>
          <w:numId w:val="24"/>
        </w:numPr>
        <w:ind w:left="0" w:right="58"/>
        <w:jc w:val="both"/>
        <w:rPr>
          <w:sz w:val="24"/>
          <w:szCs w:val="24"/>
        </w:rPr>
      </w:pPr>
      <w:r w:rsidRPr="00191308">
        <w:rPr>
          <w:sz w:val="24"/>
          <w:szCs w:val="24"/>
        </w:rPr>
        <w:lastRenderedPageBreak/>
        <w:t xml:space="preserve">relazioni dei Servizi Sociali ed Assistenziali in ordine a situazioni sociali, personali, familiari di persone assistite, fornite dall’Autorità giudiziaria e tutelare o ad altri organismi pubblici per motivi specificatamente previsti da norme di legge; </w:t>
      </w:r>
    </w:p>
    <w:p w14:paraId="7F7CE000" w14:textId="77777777" w:rsidR="00713870" w:rsidRPr="00191308" w:rsidRDefault="00497B86" w:rsidP="007F0E2D">
      <w:pPr>
        <w:numPr>
          <w:ilvl w:val="0"/>
          <w:numId w:val="24"/>
        </w:numPr>
        <w:ind w:left="0" w:right="58"/>
        <w:jc w:val="both"/>
        <w:rPr>
          <w:sz w:val="24"/>
          <w:szCs w:val="24"/>
        </w:rPr>
      </w:pPr>
      <w:r w:rsidRPr="00191308">
        <w:rPr>
          <w:sz w:val="24"/>
          <w:szCs w:val="24"/>
        </w:rPr>
        <w:t xml:space="preserve">la comunicazione di dati sensibili e giudiziari o di dati personali di minorenni, ex D.Lgs. n. </w:t>
      </w:r>
    </w:p>
    <w:p w14:paraId="74AA582F" w14:textId="77777777" w:rsidR="00713870" w:rsidRPr="00191308" w:rsidRDefault="00497B86" w:rsidP="007F0E2D">
      <w:pPr>
        <w:ind w:left="0" w:right="58"/>
        <w:jc w:val="both"/>
        <w:rPr>
          <w:sz w:val="24"/>
          <w:szCs w:val="24"/>
        </w:rPr>
      </w:pPr>
      <w:r w:rsidRPr="00191308">
        <w:rPr>
          <w:sz w:val="24"/>
          <w:szCs w:val="24"/>
        </w:rPr>
        <w:t xml:space="preserve">193/2003; </w:t>
      </w:r>
    </w:p>
    <w:p w14:paraId="4605EA66" w14:textId="77777777" w:rsidR="00713870" w:rsidRPr="00191308" w:rsidRDefault="00497B86" w:rsidP="007F0E2D">
      <w:pPr>
        <w:numPr>
          <w:ilvl w:val="0"/>
          <w:numId w:val="24"/>
        </w:numPr>
        <w:ind w:left="0" w:right="58"/>
        <w:jc w:val="both"/>
        <w:rPr>
          <w:sz w:val="24"/>
          <w:szCs w:val="24"/>
        </w:rPr>
      </w:pPr>
      <w:r w:rsidRPr="00191308">
        <w:rPr>
          <w:sz w:val="24"/>
          <w:szCs w:val="24"/>
        </w:rPr>
        <w:t xml:space="preserve">notizie e documenti relativi alla vita privata e familiare, al domicilio ed alla corrispondenza delle persone fisiche, utilizzati ai fini dell’attività amministrativa; </w:t>
      </w:r>
    </w:p>
    <w:p w14:paraId="6BFE3779" w14:textId="77777777" w:rsidR="00713870" w:rsidRPr="00191308" w:rsidRDefault="00497B86" w:rsidP="007F0E2D">
      <w:pPr>
        <w:ind w:left="0" w:right="58"/>
        <w:jc w:val="both"/>
        <w:rPr>
          <w:sz w:val="24"/>
          <w:szCs w:val="24"/>
        </w:rPr>
      </w:pPr>
      <w:r w:rsidRPr="00191308">
        <w:rPr>
          <w:sz w:val="24"/>
          <w:szCs w:val="24"/>
        </w:rPr>
        <w:t xml:space="preserve">b) la libertà e la segretezza della corrispondenza. In particolare sono sottratti all’accesso, ove sia rilevata la sussistenza del pregiudizio concreto, i seguenti atti, documenti ed informazioni: </w:t>
      </w:r>
    </w:p>
    <w:p w14:paraId="12A316CB" w14:textId="77777777" w:rsidR="00713870" w:rsidRPr="00191308" w:rsidRDefault="00497B86" w:rsidP="007F0E2D">
      <w:pPr>
        <w:ind w:left="0" w:right="58"/>
        <w:jc w:val="both"/>
        <w:rPr>
          <w:sz w:val="24"/>
          <w:szCs w:val="24"/>
        </w:rPr>
      </w:pPr>
      <w:r w:rsidRPr="00191308">
        <w:rPr>
          <w:sz w:val="24"/>
          <w:szCs w:val="24"/>
        </w:rPr>
        <w:t xml:space="preserve">- gli atti presentati da un privato, a richiesta della scuola , entrati a far parte del procedimento e che integrino interessi strettamente personali, sia tecnici, sia di tutela dell’integrità fisica e psichica, sia finanziari, per i quali lo stesso privato chiede che siano riservati e quindi preclusi all’accesso; - gli atti di ordinaria comunicazione tra enti diversi e tra questi ed i terzi, non utilizzati ai fini dell'attività amministrativa, che abbiano un carattere confidenziale e privato; </w:t>
      </w:r>
    </w:p>
    <w:p w14:paraId="15AE2AB6" w14:textId="77777777" w:rsidR="00713870" w:rsidRPr="00191308" w:rsidRDefault="00497B86" w:rsidP="007F0E2D">
      <w:pPr>
        <w:ind w:left="0" w:right="58"/>
        <w:jc w:val="both"/>
        <w:rPr>
          <w:sz w:val="24"/>
          <w:szCs w:val="24"/>
        </w:rPr>
      </w:pPr>
      <w:r w:rsidRPr="00191308">
        <w:rPr>
          <w:sz w:val="24"/>
          <w:szCs w:val="24"/>
        </w:rPr>
        <w:t xml:space="preserve">c) gli interessi economici e commerciali di una persona fisica o giuridica, ivi compresi la proprietà intellettuale, il diritto d’autore e i segreti commerciali </w:t>
      </w:r>
    </w:p>
    <w:p w14:paraId="55A94E19" w14:textId="77777777" w:rsidR="00713870" w:rsidRPr="00191308" w:rsidRDefault="00497B86" w:rsidP="007F0E2D">
      <w:pPr>
        <w:numPr>
          <w:ilvl w:val="0"/>
          <w:numId w:val="25"/>
        </w:numPr>
        <w:spacing w:line="254" w:lineRule="auto"/>
        <w:ind w:left="0" w:right="58"/>
        <w:jc w:val="both"/>
        <w:rPr>
          <w:sz w:val="24"/>
          <w:szCs w:val="24"/>
        </w:rPr>
      </w:pPr>
      <w:r w:rsidRPr="00191308">
        <w:rPr>
          <w:b/>
          <w:sz w:val="24"/>
          <w:szCs w:val="24"/>
        </w:rPr>
        <w:t>L’istituzione scolastica  è tenuta a verificare e valutare, una volta accertata l’assenza di eccezioni assolute, se l’ostensione degli atti possa determinare un pregiudizio concreto e probabile agli interessi indicati dal legislatore</w:t>
      </w:r>
      <w:r w:rsidRPr="00191308">
        <w:rPr>
          <w:sz w:val="24"/>
          <w:szCs w:val="24"/>
        </w:rPr>
        <w:t xml:space="preserve">; deve necessariamente sussistere un preciso nesso di causalità tra l’accesso ed il pregiudizio. Il pregiudizio concreto va valutato rispetto al momento ed al contesto in cui l’informazione viene resa accessibile. </w:t>
      </w:r>
    </w:p>
    <w:p w14:paraId="5B2607F2" w14:textId="77777777" w:rsidR="00713870" w:rsidRPr="00191308" w:rsidRDefault="00497B86" w:rsidP="007F0E2D">
      <w:pPr>
        <w:numPr>
          <w:ilvl w:val="0"/>
          <w:numId w:val="25"/>
        </w:numPr>
        <w:ind w:left="0" w:right="58"/>
        <w:jc w:val="both"/>
        <w:rPr>
          <w:sz w:val="24"/>
          <w:szCs w:val="24"/>
        </w:rPr>
      </w:pPr>
      <w:r w:rsidRPr="00191308">
        <w:rPr>
          <w:sz w:val="24"/>
          <w:szCs w:val="24"/>
        </w:rPr>
        <w:t xml:space="preserve">I limiti all’accesso generalizzato per la tutela degli interessi pubblici e privati individuati nei commi precedenti si applicano unicamente per il periodo nel quale la protezione è giustificata in relazione alla natura del dato. </w:t>
      </w:r>
    </w:p>
    <w:p w14:paraId="5D0BBA36" w14:textId="77777777" w:rsidR="00713870" w:rsidRPr="00191308" w:rsidRDefault="00497B86" w:rsidP="007F0E2D">
      <w:pPr>
        <w:numPr>
          <w:ilvl w:val="0"/>
          <w:numId w:val="25"/>
        </w:numPr>
        <w:ind w:left="0" w:right="58"/>
        <w:jc w:val="both"/>
        <w:rPr>
          <w:sz w:val="24"/>
          <w:szCs w:val="24"/>
        </w:rPr>
      </w:pPr>
      <w:r w:rsidRPr="00191308">
        <w:rPr>
          <w:sz w:val="24"/>
          <w:szCs w:val="24"/>
        </w:rPr>
        <w:t xml:space="preserve">L’accesso generalizzato non può essere negato ove, per la tutela degli interessi pubblici e privati individuati nei commi precedenti, sia sufficiente fare ricorso al potere di differimento. </w:t>
      </w:r>
    </w:p>
    <w:p w14:paraId="25F387A7" w14:textId="77777777" w:rsidR="00713870" w:rsidRPr="00191308" w:rsidRDefault="00497B86" w:rsidP="007F0E2D">
      <w:pPr>
        <w:numPr>
          <w:ilvl w:val="0"/>
          <w:numId w:val="25"/>
        </w:numPr>
        <w:ind w:left="0" w:right="58"/>
        <w:jc w:val="both"/>
        <w:rPr>
          <w:sz w:val="24"/>
          <w:szCs w:val="24"/>
        </w:rPr>
      </w:pPr>
      <w:r w:rsidRPr="00191308">
        <w:rPr>
          <w:sz w:val="24"/>
          <w:szCs w:val="24"/>
        </w:rPr>
        <w:t xml:space="preserve">Qualora i limiti di cui ai commi precedenti riguardino soltanto alcuni dati o alcune parti del documento richiesto deve essere consentito l’accesso parziale utilizzando, se del caso, la tecnica dell’oscuramento di alcuni dati; ciò in virtù del principio di proporzionalità che esige che le deroghe non eccedano quanto è adeguato e richiesto per il raggiungimento dello scopo perseguito. </w:t>
      </w:r>
    </w:p>
    <w:p w14:paraId="66C64E9D" w14:textId="77777777" w:rsidR="00713870" w:rsidRPr="00191308" w:rsidRDefault="00497B86" w:rsidP="007F0E2D">
      <w:pPr>
        <w:spacing w:after="0" w:line="259" w:lineRule="auto"/>
        <w:ind w:left="0"/>
        <w:jc w:val="both"/>
        <w:rPr>
          <w:sz w:val="24"/>
          <w:szCs w:val="24"/>
        </w:rPr>
      </w:pPr>
      <w:r w:rsidRPr="00191308">
        <w:rPr>
          <w:b/>
          <w:sz w:val="24"/>
          <w:szCs w:val="24"/>
        </w:rPr>
        <w:t xml:space="preserve"> </w:t>
      </w:r>
    </w:p>
    <w:p w14:paraId="60C2C03D"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 xml:space="preserve">Art. 21 Richiesta di riesame </w:t>
      </w:r>
    </w:p>
    <w:p w14:paraId="2A55D0E2" w14:textId="77777777" w:rsidR="00713870" w:rsidRPr="00191308" w:rsidRDefault="00497B86" w:rsidP="007F0E2D">
      <w:pPr>
        <w:ind w:left="0" w:right="58"/>
        <w:jc w:val="both"/>
        <w:rPr>
          <w:sz w:val="24"/>
          <w:szCs w:val="24"/>
        </w:rPr>
      </w:pPr>
      <w:r w:rsidRPr="00191308">
        <w:rPr>
          <w:sz w:val="24"/>
          <w:szCs w:val="24"/>
        </w:rPr>
        <w:t>1</w:t>
      </w:r>
      <w:r w:rsidRPr="00191308">
        <w:rPr>
          <w:b/>
          <w:sz w:val="24"/>
          <w:szCs w:val="24"/>
        </w:rPr>
        <w:t>.Il richiedente</w:t>
      </w:r>
      <w:r w:rsidRPr="00191308">
        <w:rPr>
          <w:sz w:val="24"/>
          <w:szCs w:val="24"/>
        </w:rPr>
        <w:t xml:space="preserve">, nei casi di diniego totale o parziale dell’accesso generalizzato o di mancata risposta entro il termine previsto al precedente art. 8, </w:t>
      </w:r>
      <w:r w:rsidRPr="00191308">
        <w:rPr>
          <w:b/>
          <w:sz w:val="24"/>
          <w:szCs w:val="24"/>
        </w:rPr>
        <w:t>ovvero i contro interessati</w:t>
      </w:r>
      <w:r w:rsidRPr="00191308">
        <w:rPr>
          <w:sz w:val="24"/>
          <w:szCs w:val="24"/>
        </w:rPr>
        <w:t xml:space="preserve">, nei casi di accoglimento della richiesta di accesso, possono presentare richiesta di riesame al Responsabile della prevenzione della corruzione e della trasparenza che decide con provvedimento motivato, entro il termine di venti giorni. </w:t>
      </w:r>
    </w:p>
    <w:p w14:paraId="393B3715" w14:textId="77777777" w:rsidR="00713870" w:rsidRPr="00191308" w:rsidRDefault="00497B86" w:rsidP="007F0E2D">
      <w:pPr>
        <w:numPr>
          <w:ilvl w:val="0"/>
          <w:numId w:val="26"/>
        </w:numPr>
        <w:ind w:left="0" w:right="58"/>
        <w:jc w:val="both"/>
        <w:rPr>
          <w:sz w:val="24"/>
          <w:szCs w:val="24"/>
        </w:rPr>
      </w:pPr>
      <w:r w:rsidRPr="00191308">
        <w:rPr>
          <w:sz w:val="24"/>
          <w:szCs w:val="24"/>
        </w:rPr>
        <w:t xml:space="preserve">Se l’accesso generalizzato è stato negato o differito a tutela della protezione dei dati personali in conformità con la disciplina legislativa in materia, il Responsabile della prevenzione della corruzione e della trasparenza, provvede sentito il Garante per la protezione dei dati personali, il quale si pronuncia entro il termine di dieci giorni dalla richiesta. </w:t>
      </w:r>
    </w:p>
    <w:p w14:paraId="2FBCF752" w14:textId="77777777" w:rsidR="00713870" w:rsidRPr="00191308" w:rsidRDefault="00497B86" w:rsidP="007F0E2D">
      <w:pPr>
        <w:numPr>
          <w:ilvl w:val="0"/>
          <w:numId w:val="26"/>
        </w:numPr>
        <w:ind w:left="0" w:right="58"/>
        <w:jc w:val="both"/>
        <w:rPr>
          <w:sz w:val="24"/>
          <w:szCs w:val="24"/>
        </w:rPr>
      </w:pPr>
      <w:r w:rsidRPr="00191308">
        <w:rPr>
          <w:sz w:val="24"/>
          <w:szCs w:val="24"/>
        </w:rPr>
        <w:t xml:space="preserve">A decorrere dalla comunicazione al Garante, il termine per l’adozione del provvedimento da parte del RPCT è sospeso, fino alla ricezione del parere del Garante e comunque per un periodo non superiore ai predetti dieci giorni. </w:t>
      </w:r>
    </w:p>
    <w:p w14:paraId="7F68E4B2" w14:textId="77777777" w:rsidR="00713870" w:rsidRPr="00191308" w:rsidRDefault="00497B86" w:rsidP="007F0E2D">
      <w:pPr>
        <w:spacing w:after="0" w:line="259" w:lineRule="auto"/>
        <w:ind w:left="0"/>
        <w:jc w:val="both"/>
        <w:rPr>
          <w:sz w:val="24"/>
          <w:szCs w:val="24"/>
        </w:rPr>
      </w:pPr>
      <w:r w:rsidRPr="00191308">
        <w:rPr>
          <w:sz w:val="24"/>
          <w:szCs w:val="24"/>
        </w:rPr>
        <w:t xml:space="preserve"> </w:t>
      </w:r>
    </w:p>
    <w:p w14:paraId="761A6DAF" w14:textId="77777777" w:rsidR="00713870" w:rsidRPr="00191308" w:rsidRDefault="00497B86" w:rsidP="007F0E2D">
      <w:pPr>
        <w:spacing w:after="7" w:line="259" w:lineRule="auto"/>
        <w:ind w:left="0"/>
        <w:jc w:val="both"/>
        <w:rPr>
          <w:sz w:val="24"/>
          <w:szCs w:val="24"/>
        </w:rPr>
      </w:pPr>
      <w:r w:rsidRPr="00191308">
        <w:rPr>
          <w:sz w:val="24"/>
          <w:szCs w:val="24"/>
        </w:rPr>
        <w:lastRenderedPageBreak/>
        <w:t xml:space="preserve"> </w:t>
      </w:r>
    </w:p>
    <w:p w14:paraId="6EEEB780"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 xml:space="preserve">Art. 22 Motivazione del diniego all’accesso </w:t>
      </w:r>
    </w:p>
    <w:p w14:paraId="57029D1D" w14:textId="77777777" w:rsidR="00713870" w:rsidRPr="00191308" w:rsidRDefault="00497B86" w:rsidP="007F0E2D">
      <w:pPr>
        <w:ind w:left="0" w:right="58"/>
        <w:jc w:val="both"/>
        <w:rPr>
          <w:sz w:val="24"/>
          <w:szCs w:val="24"/>
        </w:rPr>
      </w:pPr>
      <w:r w:rsidRPr="00191308">
        <w:rPr>
          <w:sz w:val="24"/>
          <w:szCs w:val="24"/>
        </w:rPr>
        <w:t xml:space="preserve">Sia nei casi di diniego, anche parziale, connessi all’esistenza di limiti all’accesso generalizzato, sia per quelli connessi alle eccezioni assolute, sia per le decisioni del RPCT, gli atti sono adeguatamente motivati. </w:t>
      </w:r>
    </w:p>
    <w:p w14:paraId="1A5245DE" w14:textId="77777777" w:rsidR="00713870" w:rsidRPr="00191308" w:rsidRDefault="00497B86" w:rsidP="007F0E2D">
      <w:pPr>
        <w:spacing w:after="11" w:line="259" w:lineRule="auto"/>
        <w:ind w:left="0"/>
        <w:jc w:val="both"/>
        <w:rPr>
          <w:sz w:val="24"/>
          <w:szCs w:val="24"/>
        </w:rPr>
      </w:pPr>
      <w:r w:rsidRPr="00191308">
        <w:rPr>
          <w:b/>
          <w:sz w:val="24"/>
          <w:szCs w:val="24"/>
        </w:rPr>
        <w:t xml:space="preserve"> </w:t>
      </w:r>
    </w:p>
    <w:p w14:paraId="614F1171" w14:textId="77777777"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 xml:space="preserve">Art. 23 Impugnazioni </w:t>
      </w:r>
    </w:p>
    <w:p w14:paraId="560740DD" w14:textId="77777777" w:rsidR="00713870" w:rsidRPr="00191308" w:rsidRDefault="00497B86" w:rsidP="007F0E2D">
      <w:pPr>
        <w:spacing w:after="29"/>
        <w:ind w:left="0" w:right="58"/>
        <w:jc w:val="both"/>
        <w:rPr>
          <w:sz w:val="24"/>
          <w:szCs w:val="24"/>
        </w:rPr>
      </w:pPr>
      <w:r w:rsidRPr="00191308">
        <w:rPr>
          <w:sz w:val="24"/>
          <w:szCs w:val="24"/>
        </w:rPr>
        <w:t xml:space="preserve">1.Avverso la decisione del responsabile del procedimento o, in caso di richiesta di riesame, avverso la decisione del RPCT, il richiedente l’accesso generalizzato può proporre ricorso al Tribunale Amministrativo Regionale ai sensi dell’art. 116 del Codice del processo amministrativo di cui al D.Lgs. n. 104/2010. </w:t>
      </w:r>
    </w:p>
    <w:p w14:paraId="6F502FBB" w14:textId="77777777" w:rsidR="00713870" w:rsidRPr="00191308" w:rsidRDefault="00497B86" w:rsidP="007F0E2D">
      <w:pPr>
        <w:ind w:left="0" w:right="58"/>
        <w:jc w:val="both"/>
        <w:rPr>
          <w:sz w:val="24"/>
          <w:szCs w:val="24"/>
        </w:rPr>
      </w:pPr>
      <w:r w:rsidRPr="00191308">
        <w:rPr>
          <w:sz w:val="24"/>
          <w:szCs w:val="24"/>
        </w:rPr>
        <w:t xml:space="preserve">2. Nel caso in cui la richiesta riguardi l’accesso civico (dati, informazioni o documenti oggetto di pubblicazione obbligatoria), il RPCT ha l’obbligo di effettuare la segnalazione di cui all’art. 43, c. 5, del decreto trasparenza. </w:t>
      </w:r>
    </w:p>
    <w:p w14:paraId="3651EA65" w14:textId="77777777" w:rsidR="00713870" w:rsidRPr="00191308" w:rsidRDefault="00497B86" w:rsidP="007F0E2D">
      <w:pPr>
        <w:spacing w:after="9" w:line="259" w:lineRule="auto"/>
        <w:ind w:left="0"/>
        <w:jc w:val="both"/>
        <w:rPr>
          <w:sz w:val="24"/>
          <w:szCs w:val="24"/>
        </w:rPr>
      </w:pPr>
      <w:r w:rsidRPr="00191308">
        <w:rPr>
          <w:sz w:val="24"/>
          <w:szCs w:val="24"/>
        </w:rPr>
        <w:t xml:space="preserve"> </w:t>
      </w:r>
    </w:p>
    <w:p w14:paraId="7F99FD54" w14:textId="052AD91E" w:rsidR="00713870" w:rsidRPr="00191308" w:rsidRDefault="00497B86" w:rsidP="007F0E2D">
      <w:pPr>
        <w:pStyle w:val="Titolo1"/>
        <w:ind w:left="0"/>
        <w:jc w:val="both"/>
        <w:rPr>
          <w:rFonts w:ascii="Arial" w:hAnsi="Arial" w:cs="Arial"/>
          <w:sz w:val="24"/>
          <w:szCs w:val="24"/>
        </w:rPr>
      </w:pPr>
      <w:r w:rsidRPr="00191308">
        <w:rPr>
          <w:rFonts w:ascii="Arial" w:hAnsi="Arial" w:cs="Arial"/>
          <w:sz w:val="24"/>
          <w:szCs w:val="24"/>
        </w:rPr>
        <w:t xml:space="preserve">Art. </w:t>
      </w:r>
      <w:r w:rsidR="00E965CF">
        <w:rPr>
          <w:rFonts w:ascii="Arial" w:hAnsi="Arial" w:cs="Arial"/>
          <w:sz w:val="24"/>
          <w:szCs w:val="24"/>
        </w:rPr>
        <w:t>2</w:t>
      </w:r>
      <w:r w:rsidRPr="00191308">
        <w:rPr>
          <w:rFonts w:ascii="Arial" w:hAnsi="Arial" w:cs="Arial"/>
          <w:sz w:val="24"/>
          <w:szCs w:val="24"/>
        </w:rPr>
        <w:t xml:space="preserve">4 – Disposizioni finali e transitorie </w:t>
      </w:r>
    </w:p>
    <w:p w14:paraId="51987B26" w14:textId="7910477A" w:rsidR="00713870" w:rsidRDefault="00497B86" w:rsidP="007F0E2D">
      <w:pPr>
        <w:ind w:left="0" w:right="58"/>
        <w:jc w:val="both"/>
        <w:rPr>
          <w:sz w:val="24"/>
          <w:szCs w:val="24"/>
        </w:rPr>
      </w:pPr>
      <w:r w:rsidRPr="00191308">
        <w:rPr>
          <w:sz w:val="24"/>
          <w:szCs w:val="24"/>
        </w:rPr>
        <w:t xml:space="preserve">L'intero regolamento o parti di esso sono in vigore dalla data di pubblicazione in albo della delibera di approvazione del Consiglio di Istituto. Il presente Regolamento viene singolarmente adottato su delibera del Consiglio di Istituto e revisionato solo in caso di necessità urgenti dovute a motivi normativi o di diversa gestione, rimanendo in vigore fino alla necessità di modifica. Entro tale termine, il C.d.I. dovrà provvedere alla rivalutazione del presente documento deliberandone l'adozione. </w:t>
      </w:r>
    </w:p>
    <w:p w14:paraId="46EB20BA" w14:textId="5198E4FD" w:rsidR="00DE4107" w:rsidRDefault="00DE4107" w:rsidP="007F0E2D">
      <w:pPr>
        <w:ind w:left="0" w:right="2957"/>
        <w:jc w:val="both"/>
        <w:rPr>
          <w:sz w:val="24"/>
          <w:szCs w:val="24"/>
        </w:rPr>
      </w:pPr>
      <w:r w:rsidRPr="00191308">
        <w:rPr>
          <w:sz w:val="24"/>
          <w:szCs w:val="24"/>
        </w:rPr>
        <w:t xml:space="preserve">Per quanto non previsto fanno fede le normative generali </w:t>
      </w:r>
      <w:r>
        <w:rPr>
          <w:sz w:val="24"/>
          <w:szCs w:val="24"/>
        </w:rPr>
        <w:t>in vigore</w:t>
      </w:r>
    </w:p>
    <w:p w14:paraId="61B92F8D" w14:textId="0BB1A8E7" w:rsidR="00713870" w:rsidRPr="00191308" w:rsidRDefault="00497B86" w:rsidP="007F0E2D">
      <w:pPr>
        <w:ind w:left="0" w:right="2957"/>
        <w:jc w:val="both"/>
        <w:rPr>
          <w:sz w:val="24"/>
          <w:szCs w:val="24"/>
        </w:rPr>
      </w:pPr>
      <w:r w:rsidRPr="00191308">
        <w:rPr>
          <w:sz w:val="24"/>
          <w:szCs w:val="24"/>
        </w:rPr>
        <w:t xml:space="preserve">In allegato il modulo di richiesta di accesso agli atti. </w:t>
      </w:r>
      <w:bookmarkStart w:id="0" w:name="_GoBack"/>
      <w:bookmarkEnd w:id="0"/>
    </w:p>
    <w:p w14:paraId="186230C2" w14:textId="77777777" w:rsidR="00713870" w:rsidRPr="00191308" w:rsidRDefault="00497B86" w:rsidP="007F0E2D">
      <w:pPr>
        <w:spacing w:after="0" w:line="259" w:lineRule="auto"/>
        <w:ind w:left="0"/>
        <w:jc w:val="both"/>
        <w:rPr>
          <w:sz w:val="24"/>
          <w:szCs w:val="24"/>
        </w:rPr>
      </w:pPr>
      <w:r w:rsidRPr="00191308">
        <w:rPr>
          <w:sz w:val="24"/>
          <w:szCs w:val="24"/>
        </w:rPr>
        <w:t xml:space="preserve"> </w:t>
      </w:r>
    </w:p>
    <w:p w14:paraId="09F5319C" w14:textId="77777777" w:rsidR="00713870" w:rsidRPr="00191308" w:rsidRDefault="00497B86" w:rsidP="007F0E2D">
      <w:pPr>
        <w:spacing w:after="0" w:line="259" w:lineRule="auto"/>
        <w:ind w:left="0"/>
        <w:jc w:val="both"/>
        <w:rPr>
          <w:sz w:val="24"/>
          <w:szCs w:val="24"/>
        </w:rPr>
      </w:pPr>
      <w:r w:rsidRPr="00191308">
        <w:rPr>
          <w:sz w:val="24"/>
          <w:szCs w:val="24"/>
        </w:rPr>
        <w:t xml:space="preserve"> </w:t>
      </w:r>
    </w:p>
    <w:sectPr w:rsidR="00713870" w:rsidRPr="00191308" w:rsidSect="00497B86">
      <w:headerReference w:type="even" r:id="rId7"/>
      <w:headerReference w:type="default" r:id="rId8"/>
      <w:headerReference w:type="first" r:id="rId9"/>
      <w:pgSz w:w="11906" w:h="16838"/>
      <w:pgMar w:top="1276" w:right="1072" w:bottom="1149" w:left="1013" w:header="74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E35D3" w14:textId="77777777" w:rsidR="00637F0A" w:rsidRDefault="00637F0A">
      <w:pPr>
        <w:spacing w:after="0" w:line="240" w:lineRule="auto"/>
      </w:pPr>
      <w:r>
        <w:separator/>
      </w:r>
    </w:p>
  </w:endnote>
  <w:endnote w:type="continuationSeparator" w:id="0">
    <w:p w14:paraId="1FA8AD6B" w14:textId="77777777" w:rsidR="00637F0A" w:rsidRDefault="0063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Juice ITC">
    <w:panose1 w:val="0404040304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3F9AB" w14:textId="77777777" w:rsidR="00637F0A" w:rsidRDefault="00637F0A">
      <w:pPr>
        <w:spacing w:after="0" w:line="240" w:lineRule="auto"/>
      </w:pPr>
      <w:r>
        <w:separator/>
      </w:r>
    </w:p>
  </w:footnote>
  <w:footnote w:type="continuationSeparator" w:id="0">
    <w:p w14:paraId="5B2C02F8" w14:textId="77777777" w:rsidR="00637F0A" w:rsidRDefault="00637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602C" w14:textId="77777777" w:rsidR="00713870" w:rsidRDefault="00497B86">
    <w:pPr>
      <w:tabs>
        <w:tab w:val="center" w:pos="2530"/>
        <w:tab w:val="right" w:pos="10448"/>
      </w:tabs>
      <w:spacing w:after="0" w:line="259" w:lineRule="auto"/>
      <w:ind w:left="0" w:right="-626"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1204303" wp14:editId="6DB7844F">
              <wp:simplePos x="0" y="0"/>
              <wp:positionH relativeFrom="page">
                <wp:posOffset>719328</wp:posOffset>
              </wp:positionH>
              <wp:positionV relativeFrom="page">
                <wp:posOffset>475487</wp:posOffset>
              </wp:positionV>
              <wp:extent cx="1210437" cy="982473"/>
              <wp:effectExtent l="0" t="0" r="0" b="0"/>
              <wp:wrapSquare wrapText="bothSides"/>
              <wp:docPr id="16594" name="Group 16594"/>
              <wp:cNvGraphicFramePr/>
              <a:graphic xmlns:a="http://schemas.openxmlformats.org/drawingml/2006/main">
                <a:graphicData uri="http://schemas.microsoft.com/office/word/2010/wordprocessingGroup">
                  <wpg:wgp>
                    <wpg:cNvGrpSpPr/>
                    <wpg:grpSpPr>
                      <a:xfrm>
                        <a:off x="0" y="0"/>
                        <a:ext cx="1210437" cy="982473"/>
                        <a:chOff x="0" y="0"/>
                        <a:chExt cx="1210437" cy="982473"/>
                      </a:xfrm>
                    </wpg:grpSpPr>
                    <wps:wsp>
                      <wps:cNvPr id="16598" name="Rectangle 16598"/>
                      <wps:cNvSpPr/>
                      <wps:spPr>
                        <a:xfrm>
                          <a:off x="0" y="0"/>
                          <a:ext cx="42144" cy="189937"/>
                        </a:xfrm>
                        <a:prstGeom prst="rect">
                          <a:avLst/>
                        </a:prstGeom>
                        <a:ln>
                          <a:noFill/>
                        </a:ln>
                      </wps:spPr>
                      <wps:txbx>
                        <w:txbxContent>
                          <w:p w14:paraId="3C2FC2DD" w14:textId="77777777" w:rsidR="00713870" w:rsidRDefault="00497B8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6597" name="Rectangle 16597"/>
                      <wps:cNvSpPr/>
                      <wps:spPr>
                        <a:xfrm>
                          <a:off x="0" y="146347"/>
                          <a:ext cx="46619" cy="206430"/>
                        </a:xfrm>
                        <a:prstGeom prst="rect">
                          <a:avLst/>
                        </a:prstGeom>
                        <a:ln>
                          <a:noFill/>
                        </a:ln>
                      </wps:spPr>
                      <wps:txbx>
                        <w:txbxContent>
                          <w:p w14:paraId="0D375F5B" w14:textId="77777777" w:rsidR="00713870" w:rsidRDefault="00497B86">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6595" name="Picture 16595"/>
                        <pic:cNvPicPr/>
                      </pic:nvPicPr>
                      <pic:blipFill>
                        <a:blip r:embed="rId1"/>
                        <a:stretch>
                          <a:fillRect/>
                        </a:stretch>
                      </pic:blipFill>
                      <pic:spPr>
                        <a:xfrm>
                          <a:off x="19812" y="87453"/>
                          <a:ext cx="1190625" cy="895020"/>
                        </a:xfrm>
                        <a:prstGeom prst="rect">
                          <a:avLst/>
                        </a:prstGeom>
                      </pic:spPr>
                    </pic:pic>
                    <wps:wsp>
                      <wps:cNvPr id="16596" name="Shape 16596"/>
                      <wps:cNvSpPr/>
                      <wps:spPr>
                        <a:xfrm>
                          <a:off x="762" y="424307"/>
                          <a:ext cx="0" cy="0"/>
                        </a:xfrm>
                        <a:custGeom>
                          <a:avLst/>
                          <a:gdLst/>
                          <a:ahLst/>
                          <a:cxnLst/>
                          <a:rect l="0" t="0" r="0" b="0"/>
                          <a:pathLst>
                            <a:path>
                              <a:moveTo>
                                <a:pt x="0" y="0"/>
                              </a:moveTo>
                              <a:lnTo>
                                <a:pt x="0" y="0"/>
                              </a:lnTo>
                              <a:lnTo>
                                <a:pt x="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16594" style="width:95.31pt;height:77.36pt;position:absolute;mso-position-horizontal-relative:page;mso-position-horizontal:absolute;margin-left:56.64pt;mso-position-vertical-relative:page;margin-top:37.4399pt;" coordsize="12104,9824">
              <v:rect id="Rectangle 16598" style="position:absolute;width:421;height:1899;left:0;top:0;" filled="f" stroked="f">
                <v:textbox inset="0,0,0,0">
                  <w:txbxContent>
                    <w:p>
                      <w:pPr>
                        <w:spacing w:before="0" w:after="160" w:line="259" w:lineRule="auto"/>
                        <w:ind w:left="0" w:firstLine="0"/>
                      </w:pPr>
                      <w:r>
                        <w:rPr>
                          <w:rFonts w:cs="Calibri" w:hAnsi="Calibri" w:eastAsia="Calibri" w:ascii="Calibri"/>
                        </w:rPr>
                        <w:t xml:space="preserve"> </w:t>
                      </w:r>
                    </w:p>
                  </w:txbxContent>
                </v:textbox>
              </v:rect>
              <v:rect id="Rectangle 16597" style="position:absolute;width:466;height:2064;left:0;top:1463;"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shape id="Picture 16595" style="position:absolute;width:11906;height:8950;left:198;top:874;" filled="f">
                <v:imagedata r:id="rId4"/>
              </v:shape>
              <v:shape id="Shape 16596" style="position:absolute;width:0;height:0;left:7;top:4243;" coordsize="0,0" path="m0,0l0,0l0,0l0,0x">
                <v:stroke weight="0.75pt" endcap="round"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345BA9B6" wp14:editId="3B8A6AE2">
              <wp:simplePos x="0" y="0"/>
              <wp:positionH relativeFrom="page">
                <wp:posOffset>2333625</wp:posOffset>
              </wp:positionH>
              <wp:positionV relativeFrom="page">
                <wp:posOffset>562990</wp:posOffset>
              </wp:positionV>
              <wp:extent cx="4961890" cy="609600"/>
              <wp:effectExtent l="0" t="0" r="0" b="0"/>
              <wp:wrapSquare wrapText="bothSides"/>
              <wp:docPr id="16599" name="Group 16599"/>
              <wp:cNvGraphicFramePr/>
              <a:graphic xmlns:a="http://schemas.openxmlformats.org/drawingml/2006/main">
                <a:graphicData uri="http://schemas.microsoft.com/office/word/2010/wordprocessingGroup">
                  <wpg:wgp>
                    <wpg:cNvGrpSpPr/>
                    <wpg:grpSpPr>
                      <a:xfrm>
                        <a:off x="0" y="0"/>
                        <a:ext cx="4961890" cy="609600"/>
                        <a:chOff x="0" y="0"/>
                        <a:chExt cx="4961890" cy="609600"/>
                      </a:xfrm>
                    </wpg:grpSpPr>
                    <wps:wsp>
                      <wps:cNvPr id="16602" name="Rectangle 16602"/>
                      <wps:cNvSpPr/>
                      <wps:spPr>
                        <a:xfrm>
                          <a:off x="4149217" y="26797"/>
                          <a:ext cx="42143" cy="189937"/>
                        </a:xfrm>
                        <a:prstGeom prst="rect">
                          <a:avLst/>
                        </a:prstGeom>
                        <a:ln>
                          <a:noFill/>
                        </a:ln>
                      </wps:spPr>
                      <wps:txbx>
                        <w:txbxContent>
                          <w:p w14:paraId="7EE53082" w14:textId="77777777" w:rsidR="00713870" w:rsidRDefault="00497B8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6603" name="Rectangle 16603"/>
                      <wps:cNvSpPr/>
                      <wps:spPr>
                        <a:xfrm>
                          <a:off x="4213225" y="349885"/>
                          <a:ext cx="42144" cy="189937"/>
                        </a:xfrm>
                        <a:prstGeom prst="rect">
                          <a:avLst/>
                        </a:prstGeom>
                        <a:ln>
                          <a:noFill/>
                        </a:ln>
                      </wps:spPr>
                      <wps:txbx>
                        <w:txbxContent>
                          <w:p w14:paraId="6CDF801B" w14:textId="77777777" w:rsidR="00713870" w:rsidRDefault="00497B8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6600" name="Picture 16600"/>
                        <pic:cNvPicPr/>
                      </pic:nvPicPr>
                      <pic:blipFill>
                        <a:blip r:embed="rId5"/>
                        <a:stretch>
                          <a:fillRect/>
                        </a:stretch>
                      </pic:blipFill>
                      <pic:spPr>
                        <a:xfrm>
                          <a:off x="4410075" y="0"/>
                          <a:ext cx="551815" cy="609600"/>
                        </a:xfrm>
                        <a:prstGeom prst="rect">
                          <a:avLst/>
                        </a:prstGeom>
                      </pic:spPr>
                    </pic:pic>
                    <pic:pic xmlns:pic="http://schemas.openxmlformats.org/drawingml/2006/picture">
                      <pic:nvPicPr>
                        <pic:cNvPr id="16601" name="Picture 16601"/>
                        <pic:cNvPicPr/>
                      </pic:nvPicPr>
                      <pic:blipFill>
                        <a:blip r:embed="rId6"/>
                        <a:stretch>
                          <a:fillRect/>
                        </a:stretch>
                      </pic:blipFill>
                      <pic:spPr>
                        <a:xfrm>
                          <a:off x="0" y="0"/>
                          <a:ext cx="4068445" cy="600075"/>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16599" style="width:390.7pt;height:48pt;position:absolute;mso-position-horizontal-relative:page;mso-position-horizontal:absolute;margin-left:183.75pt;mso-position-vertical-relative:page;margin-top:44.33pt;" coordsize="49618,6096">
              <v:rect id="Rectangle 16602" style="position:absolute;width:421;height:1899;left:41492;top:267;" filled="f" stroked="f">
                <v:textbox inset="0,0,0,0">
                  <w:txbxContent>
                    <w:p>
                      <w:pPr>
                        <w:spacing w:before="0" w:after="160" w:line="259" w:lineRule="auto"/>
                        <w:ind w:left="0" w:firstLine="0"/>
                      </w:pPr>
                      <w:r>
                        <w:rPr>
                          <w:rFonts w:cs="Calibri" w:hAnsi="Calibri" w:eastAsia="Calibri" w:ascii="Calibri"/>
                        </w:rPr>
                        <w:t xml:space="preserve"> </w:t>
                      </w:r>
                    </w:p>
                  </w:txbxContent>
                </v:textbox>
              </v:rect>
              <v:rect id="Rectangle 16603" style="position:absolute;width:421;height:1899;left:42132;top:3498;"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16600" style="position:absolute;width:5518;height:6096;left:44100;top:0;" filled="f">
                <v:imagedata r:id="rId7"/>
              </v:shape>
              <v:shape id="Picture 16601" style="position:absolute;width:40684;height:6000;left:0;top:0;" filled="f">
                <v:imagedata r:id="rId8"/>
              </v:shape>
              <w10:wrap type="square"/>
            </v:group>
          </w:pict>
        </mc:Fallback>
      </mc:AlternateContent>
    </w:r>
    <w:r>
      <w:rPr>
        <w:rFonts w:ascii="Calibri" w:eastAsia="Calibri" w:hAnsi="Calibri" w:cs="Calibri"/>
      </w:rPr>
      <w:tab/>
    </w:r>
    <w:r>
      <w:rPr>
        <w:rFonts w:ascii="Georgia" w:eastAsia="Georgia" w:hAnsi="Georgia" w:cs="Georgia"/>
        <w:color w:val="0000FF"/>
        <w:sz w:val="34"/>
        <w:vertAlign w:val="superscript"/>
      </w:rPr>
      <w:t xml:space="preserve"> </w:t>
    </w:r>
    <w:r>
      <w:rPr>
        <w:rFonts w:ascii="Georgia" w:eastAsia="Georgia" w:hAnsi="Georgia" w:cs="Georgia"/>
        <w:color w:val="0000FF"/>
        <w:sz w:val="34"/>
        <w:vertAlign w:val="superscript"/>
      </w:rPr>
      <w:tab/>
    </w:r>
    <w:r>
      <w:rPr>
        <w:rFonts w:ascii="Calibri" w:eastAsia="Calibri" w:hAnsi="Calibri" w:cs="Calibri"/>
        <w:b/>
        <w:color w:val="0000FF"/>
      </w:rPr>
      <w:t xml:space="preserve">          M.I.U.R. </w:t>
    </w:r>
  </w:p>
  <w:p w14:paraId="64774AB4" w14:textId="77777777" w:rsidR="00713870" w:rsidRDefault="00497B86">
    <w:pPr>
      <w:tabs>
        <w:tab w:val="center" w:pos="2040"/>
        <w:tab w:val="center" w:pos="5757"/>
      </w:tabs>
      <w:spacing w:after="0" w:line="259" w:lineRule="auto"/>
      <w:ind w:left="0" w:firstLine="0"/>
    </w:pPr>
    <w:r>
      <w:rPr>
        <w:rFonts w:ascii="Calibri" w:eastAsia="Calibri" w:hAnsi="Calibri" w:cs="Calibri"/>
      </w:rPr>
      <w:tab/>
    </w:r>
    <w:r>
      <w:rPr>
        <w:rFonts w:ascii="Juice ITC" w:eastAsia="Juice ITC" w:hAnsi="Juice ITC" w:cs="Juice ITC"/>
      </w:rPr>
      <w:t xml:space="preserve"> </w:t>
    </w:r>
    <w:r>
      <w:rPr>
        <w:rFonts w:ascii="Juice ITC" w:eastAsia="Juice ITC" w:hAnsi="Juice ITC" w:cs="Juice ITC"/>
      </w:rPr>
      <w:tab/>
    </w:r>
    <w:r>
      <w:rPr>
        <w:rFonts w:ascii="Georgia" w:eastAsia="Georgia" w:hAnsi="Georgia" w:cs="Georgia"/>
        <w:color w:val="0000FF"/>
        <w:sz w:val="16"/>
      </w:rPr>
      <w:t xml:space="preserve">ISTITUZIONE SCOLASTICA X - Reg. Liguria </w:t>
    </w:r>
  </w:p>
  <w:p w14:paraId="4F79C99C" w14:textId="77777777" w:rsidR="00713870" w:rsidRDefault="00497B86">
    <w:pPr>
      <w:spacing w:after="191" w:line="259" w:lineRule="auto"/>
      <w:ind w:left="120" w:firstLine="0"/>
      <w:jc w:val="center"/>
    </w:pPr>
    <w:r>
      <w:rPr>
        <w:rFonts w:ascii="Times New Roman" w:eastAsia="Times New Roman" w:hAnsi="Times New Roman" w:cs="Times New Roman"/>
        <w:b/>
        <w:color w:val="0000FF"/>
        <w:sz w:val="16"/>
      </w:rPr>
      <w:t xml:space="preserve">Istituto Comprensivo Arma  </w:t>
    </w:r>
  </w:p>
  <w:p w14:paraId="0E3846EF" w14:textId="77777777" w:rsidR="00713870" w:rsidRDefault="00497B86">
    <w:pPr>
      <w:tabs>
        <w:tab w:val="center" w:pos="5727"/>
        <w:tab w:val="center" w:pos="6808"/>
      </w:tabs>
      <w:spacing w:after="62"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0000FF"/>
        <w:sz w:val="16"/>
      </w:rPr>
      <w:t xml:space="preserve"> 18018 Via C.Colombo, 47  ARMA DI TAGGIA (IM- </w:t>
    </w:r>
    <w:r>
      <w:rPr>
        <w:rFonts w:ascii="Times New Roman" w:eastAsia="Times New Roman" w:hAnsi="Times New Roman" w:cs="Times New Roman"/>
        <w:color w:val="0000FF"/>
        <w:sz w:val="16"/>
      </w:rPr>
      <w:tab/>
      <w:t xml:space="preserve">) </w:t>
    </w:r>
  </w:p>
  <w:p w14:paraId="2005E976" w14:textId="77777777" w:rsidR="00713870" w:rsidRDefault="00497B86">
    <w:pPr>
      <w:spacing w:after="0" w:line="259" w:lineRule="auto"/>
      <w:ind w:left="1691" w:firstLine="0"/>
      <w:jc w:val="center"/>
    </w:pPr>
    <w:r>
      <w:rPr>
        <w:rFonts w:ascii="Times New Roman" w:eastAsia="Times New Roman" w:hAnsi="Times New Roman" w:cs="Times New Roman"/>
        <w:color w:val="0000FF"/>
        <w:sz w:val="16"/>
      </w:rPr>
      <w:t xml:space="preserve">Tel./Fax: 0184 43453 e.mail: IMIC80400C@istruzione.it </w:t>
    </w:r>
  </w:p>
  <w:p w14:paraId="1DDA14E8" w14:textId="77777777" w:rsidR="00713870" w:rsidRDefault="00497B86">
    <w:pPr>
      <w:spacing w:after="0" w:line="259" w:lineRule="auto"/>
      <w:ind w:left="1691" w:firstLine="0"/>
      <w:jc w:val="center"/>
    </w:pPr>
    <w:r>
      <w:rPr>
        <w:rFonts w:ascii="Times New Roman" w:eastAsia="Times New Roman" w:hAnsi="Times New Roman" w:cs="Times New Roman"/>
        <w:color w:val="0000FF"/>
        <w:sz w:val="16"/>
      </w:rPr>
      <w:t xml:space="preserve">C.F. 81005430087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77680" w14:textId="77777777" w:rsidR="00481870" w:rsidRDefault="00481870" w:rsidP="00481870">
    <w:pPr>
      <w:pStyle w:val="Intestazion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BCB1" w14:textId="77777777" w:rsidR="00713870" w:rsidRDefault="00497B86">
    <w:pPr>
      <w:tabs>
        <w:tab w:val="center" w:pos="2530"/>
        <w:tab w:val="right" w:pos="10448"/>
      </w:tabs>
      <w:spacing w:after="0" w:line="259" w:lineRule="auto"/>
      <w:ind w:left="0" w:right="-626"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5EC00461" wp14:editId="0774DE6D">
              <wp:simplePos x="0" y="0"/>
              <wp:positionH relativeFrom="page">
                <wp:posOffset>719328</wp:posOffset>
              </wp:positionH>
              <wp:positionV relativeFrom="page">
                <wp:posOffset>475487</wp:posOffset>
              </wp:positionV>
              <wp:extent cx="1210437" cy="982473"/>
              <wp:effectExtent l="0" t="0" r="0" b="0"/>
              <wp:wrapSquare wrapText="bothSides"/>
              <wp:docPr id="16480" name="Group 16480"/>
              <wp:cNvGraphicFramePr/>
              <a:graphic xmlns:a="http://schemas.openxmlformats.org/drawingml/2006/main">
                <a:graphicData uri="http://schemas.microsoft.com/office/word/2010/wordprocessingGroup">
                  <wpg:wgp>
                    <wpg:cNvGrpSpPr/>
                    <wpg:grpSpPr>
                      <a:xfrm>
                        <a:off x="0" y="0"/>
                        <a:ext cx="1210437" cy="982473"/>
                        <a:chOff x="0" y="0"/>
                        <a:chExt cx="1210437" cy="982473"/>
                      </a:xfrm>
                    </wpg:grpSpPr>
                    <wps:wsp>
                      <wps:cNvPr id="16484" name="Rectangle 16484"/>
                      <wps:cNvSpPr/>
                      <wps:spPr>
                        <a:xfrm>
                          <a:off x="0" y="0"/>
                          <a:ext cx="42144" cy="189937"/>
                        </a:xfrm>
                        <a:prstGeom prst="rect">
                          <a:avLst/>
                        </a:prstGeom>
                        <a:ln>
                          <a:noFill/>
                        </a:ln>
                      </wps:spPr>
                      <wps:txbx>
                        <w:txbxContent>
                          <w:p w14:paraId="122ED7FA" w14:textId="77777777" w:rsidR="00713870" w:rsidRDefault="00497B8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6483" name="Rectangle 16483"/>
                      <wps:cNvSpPr/>
                      <wps:spPr>
                        <a:xfrm>
                          <a:off x="0" y="146347"/>
                          <a:ext cx="46619" cy="206430"/>
                        </a:xfrm>
                        <a:prstGeom prst="rect">
                          <a:avLst/>
                        </a:prstGeom>
                        <a:ln>
                          <a:noFill/>
                        </a:ln>
                      </wps:spPr>
                      <wps:txbx>
                        <w:txbxContent>
                          <w:p w14:paraId="34E990F2" w14:textId="77777777" w:rsidR="00713870" w:rsidRDefault="00497B86">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6481" name="Picture 16481"/>
                        <pic:cNvPicPr/>
                      </pic:nvPicPr>
                      <pic:blipFill>
                        <a:blip r:embed="rId1"/>
                        <a:stretch>
                          <a:fillRect/>
                        </a:stretch>
                      </pic:blipFill>
                      <pic:spPr>
                        <a:xfrm>
                          <a:off x="19812" y="87453"/>
                          <a:ext cx="1190625" cy="895020"/>
                        </a:xfrm>
                        <a:prstGeom prst="rect">
                          <a:avLst/>
                        </a:prstGeom>
                      </pic:spPr>
                    </pic:pic>
                    <wps:wsp>
                      <wps:cNvPr id="16482" name="Shape 16482"/>
                      <wps:cNvSpPr/>
                      <wps:spPr>
                        <a:xfrm>
                          <a:off x="762" y="424307"/>
                          <a:ext cx="0" cy="0"/>
                        </a:xfrm>
                        <a:custGeom>
                          <a:avLst/>
                          <a:gdLst/>
                          <a:ahLst/>
                          <a:cxnLst/>
                          <a:rect l="0" t="0" r="0" b="0"/>
                          <a:pathLst>
                            <a:path>
                              <a:moveTo>
                                <a:pt x="0" y="0"/>
                              </a:moveTo>
                              <a:lnTo>
                                <a:pt x="0" y="0"/>
                              </a:lnTo>
                              <a:lnTo>
                                <a:pt x="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16480" style="width:95.31pt;height:77.36pt;position:absolute;mso-position-horizontal-relative:page;mso-position-horizontal:absolute;margin-left:56.64pt;mso-position-vertical-relative:page;margin-top:37.4399pt;" coordsize="12104,9824">
              <v:rect id="Rectangle 16484" style="position:absolute;width:421;height:1899;left:0;top:0;" filled="f" stroked="f">
                <v:textbox inset="0,0,0,0">
                  <w:txbxContent>
                    <w:p>
                      <w:pPr>
                        <w:spacing w:before="0" w:after="160" w:line="259" w:lineRule="auto"/>
                        <w:ind w:left="0" w:firstLine="0"/>
                      </w:pPr>
                      <w:r>
                        <w:rPr>
                          <w:rFonts w:cs="Calibri" w:hAnsi="Calibri" w:eastAsia="Calibri" w:ascii="Calibri"/>
                        </w:rPr>
                        <w:t xml:space="preserve"> </w:t>
                      </w:r>
                    </w:p>
                  </w:txbxContent>
                </v:textbox>
              </v:rect>
              <v:rect id="Rectangle 16483" style="position:absolute;width:466;height:2064;left:0;top:1463;"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shape id="Picture 16481" style="position:absolute;width:11906;height:8950;left:198;top:874;" filled="f">
                <v:imagedata r:id="rId4"/>
              </v:shape>
              <v:shape id="Shape 16482" style="position:absolute;width:0;height:0;left:7;top:4243;" coordsize="0,0" path="m0,0l0,0l0,0l0,0x">
                <v:stroke weight="0.75pt" endcap="round"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3360" behindDoc="0" locked="0" layoutInCell="1" allowOverlap="1" wp14:anchorId="29859F44" wp14:editId="063BB8DE">
              <wp:simplePos x="0" y="0"/>
              <wp:positionH relativeFrom="page">
                <wp:posOffset>2333625</wp:posOffset>
              </wp:positionH>
              <wp:positionV relativeFrom="page">
                <wp:posOffset>562990</wp:posOffset>
              </wp:positionV>
              <wp:extent cx="4961890" cy="609600"/>
              <wp:effectExtent l="0" t="0" r="0" b="0"/>
              <wp:wrapSquare wrapText="bothSides"/>
              <wp:docPr id="16485" name="Group 16485"/>
              <wp:cNvGraphicFramePr/>
              <a:graphic xmlns:a="http://schemas.openxmlformats.org/drawingml/2006/main">
                <a:graphicData uri="http://schemas.microsoft.com/office/word/2010/wordprocessingGroup">
                  <wpg:wgp>
                    <wpg:cNvGrpSpPr/>
                    <wpg:grpSpPr>
                      <a:xfrm>
                        <a:off x="0" y="0"/>
                        <a:ext cx="4961890" cy="609600"/>
                        <a:chOff x="0" y="0"/>
                        <a:chExt cx="4961890" cy="609600"/>
                      </a:xfrm>
                    </wpg:grpSpPr>
                    <wps:wsp>
                      <wps:cNvPr id="16488" name="Rectangle 16488"/>
                      <wps:cNvSpPr/>
                      <wps:spPr>
                        <a:xfrm>
                          <a:off x="4149217" y="26797"/>
                          <a:ext cx="42143" cy="189937"/>
                        </a:xfrm>
                        <a:prstGeom prst="rect">
                          <a:avLst/>
                        </a:prstGeom>
                        <a:ln>
                          <a:noFill/>
                        </a:ln>
                      </wps:spPr>
                      <wps:txbx>
                        <w:txbxContent>
                          <w:p w14:paraId="2CC5A78B" w14:textId="77777777" w:rsidR="00713870" w:rsidRDefault="00497B8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6489" name="Rectangle 16489"/>
                      <wps:cNvSpPr/>
                      <wps:spPr>
                        <a:xfrm>
                          <a:off x="4213225" y="349885"/>
                          <a:ext cx="42144" cy="189937"/>
                        </a:xfrm>
                        <a:prstGeom prst="rect">
                          <a:avLst/>
                        </a:prstGeom>
                        <a:ln>
                          <a:noFill/>
                        </a:ln>
                      </wps:spPr>
                      <wps:txbx>
                        <w:txbxContent>
                          <w:p w14:paraId="1FB3EBCD" w14:textId="77777777" w:rsidR="00713870" w:rsidRDefault="00497B8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6486" name="Picture 16486"/>
                        <pic:cNvPicPr/>
                      </pic:nvPicPr>
                      <pic:blipFill>
                        <a:blip r:embed="rId5"/>
                        <a:stretch>
                          <a:fillRect/>
                        </a:stretch>
                      </pic:blipFill>
                      <pic:spPr>
                        <a:xfrm>
                          <a:off x="4410075" y="0"/>
                          <a:ext cx="551815" cy="609600"/>
                        </a:xfrm>
                        <a:prstGeom prst="rect">
                          <a:avLst/>
                        </a:prstGeom>
                      </pic:spPr>
                    </pic:pic>
                    <pic:pic xmlns:pic="http://schemas.openxmlformats.org/drawingml/2006/picture">
                      <pic:nvPicPr>
                        <pic:cNvPr id="16487" name="Picture 16487"/>
                        <pic:cNvPicPr/>
                      </pic:nvPicPr>
                      <pic:blipFill>
                        <a:blip r:embed="rId6"/>
                        <a:stretch>
                          <a:fillRect/>
                        </a:stretch>
                      </pic:blipFill>
                      <pic:spPr>
                        <a:xfrm>
                          <a:off x="0" y="0"/>
                          <a:ext cx="4068445" cy="600075"/>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16485" style="width:390.7pt;height:48pt;position:absolute;mso-position-horizontal-relative:page;mso-position-horizontal:absolute;margin-left:183.75pt;mso-position-vertical-relative:page;margin-top:44.33pt;" coordsize="49618,6096">
              <v:rect id="Rectangle 16488" style="position:absolute;width:421;height:1899;left:41492;top:267;" filled="f" stroked="f">
                <v:textbox inset="0,0,0,0">
                  <w:txbxContent>
                    <w:p>
                      <w:pPr>
                        <w:spacing w:before="0" w:after="160" w:line="259" w:lineRule="auto"/>
                        <w:ind w:left="0" w:firstLine="0"/>
                      </w:pPr>
                      <w:r>
                        <w:rPr>
                          <w:rFonts w:cs="Calibri" w:hAnsi="Calibri" w:eastAsia="Calibri" w:ascii="Calibri"/>
                        </w:rPr>
                        <w:t xml:space="preserve"> </w:t>
                      </w:r>
                    </w:p>
                  </w:txbxContent>
                </v:textbox>
              </v:rect>
              <v:rect id="Rectangle 16489" style="position:absolute;width:421;height:1899;left:42132;top:3498;"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16486" style="position:absolute;width:5518;height:6096;left:44100;top:0;" filled="f">
                <v:imagedata r:id="rId7"/>
              </v:shape>
              <v:shape id="Picture 16487" style="position:absolute;width:40684;height:6000;left:0;top:0;" filled="f">
                <v:imagedata r:id="rId8"/>
              </v:shape>
              <w10:wrap type="square"/>
            </v:group>
          </w:pict>
        </mc:Fallback>
      </mc:AlternateContent>
    </w:r>
    <w:r>
      <w:rPr>
        <w:rFonts w:ascii="Calibri" w:eastAsia="Calibri" w:hAnsi="Calibri" w:cs="Calibri"/>
      </w:rPr>
      <w:tab/>
    </w:r>
    <w:r>
      <w:rPr>
        <w:rFonts w:ascii="Georgia" w:eastAsia="Georgia" w:hAnsi="Georgia" w:cs="Georgia"/>
        <w:color w:val="0000FF"/>
        <w:sz w:val="34"/>
        <w:vertAlign w:val="superscript"/>
      </w:rPr>
      <w:t xml:space="preserve"> </w:t>
    </w:r>
    <w:r>
      <w:rPr>
        <w:rFonts w:ascii="Georgia" w:eastAsia="Georgia" w:hAnsi="Georgia" w:cs="Georgia"/>
        <w:color w:val="0000FF"/>
        <w:sz w:val="34"/>
        <w:vertAlign w:val="superscript"/>
      </w:rPr>
      <w:tab/>
    </w:r>
    <w:r>
      <w:rPr>
        <w:rFonts w:ascii="Calibri" w:eastAsia="Calibri" w:hAnsi="Calibri" w:cs="Calibri"/>
        <w:b/>
        <w:color w:val="0000FF"/>
      </w:rPr>
      <w:t xml:space="preserve">          M.I.U.R. </w:t>
    </w:r>
  </w:p>
  <w:p w14:paraId="0B96C40C" w14:textId="77777777" w:rsidR="00713870" w:rsidRDefault="00497B86">
    <w:pPr>
      <w:tabs>
        <w:tab w:val="center" w:pos="2040"/>
        <w:tab w:val="center" w:pos="5757"/>
      </w:tabs>
      <w:spacing w:after="0" w:line="259" w:lineRule="auto"/>
      <w:ind w:left="0" w:firstLine="0"/>
    </w:pPr>
    <w:r>
      <w:rPr>
        <w:rFonts w:ascii="Calibri" w:eastAsia="Calibri" w:hAnsi="Calibri" w:cs="Calibri"/>
      </w:rPr>
      <w:tab/>
    </w:r>
    <w:r>
      <w:rPr>
        <w:rFonts w:ascii="Juice ITC" w:eastAsia="Juice ITC" w:hAnsi="Juice ITC" w:cs="Juice ITC"/>
      </w:rPr>
      <w:t xml:space="preserve"> </w:t>
    </w:r>
    <w:r>
      <w:rPr>
        <w:rFonts w:ascii="Juice ITC" w:eastAsia="Juice ITC" w:hAnsi="Juice ITC" w:cs="Juice ITC"/>
      </w:rPr>
      <w:tab/>
    </w:r>
    <w:r>
      <w:rPr>
        <w:rFonts w:ascii="Georgia" w:eastAsia="Georgia" w:hAnsi="Georgia" w:cs="Georgia"/>
        <w:color w:val="0000FF"/>
        <w:sz w:val="16"/>
      </w:rPr>
      <w:t xml:space="preserve">ISTITUZIONE SCOLASTICA X - Reg. Liguria </w:t>
    </w:r>
  </w:p>
  <w:p w14:paraId="31EBA9A5" w14:textId="77777777" w:rsidR="00713870" w:rsidRDefault="00497B86">
    <w:pPr>
      <w:spacing w:after="191" w:line="259" w:lineRule="auto"/>
      <w:ind w:left="120" w:firstLine="0"/>
      <w:jc w:val="center"/>
    </w:pPr>
    <w:r>
      <w:rPr>
        <w:rFonts w:ascii="Times New Roman" w:eastAsia="Times New Roman" w:hAnsi="Times New Roman" w:cs="Times New Roman"/>
        <w:b/>
        <w:color w:val="0000FF"/>
        <w:sz w:val="16"/>
      </w:rPr>
      <w:t xml:space="preserve">Istituto Comprensivo Arma  </w:t>
    </w:r>
  </w:p>
  <w:p w14:paraId="38D7FC01" w14:textId="77777777" w:rsidR="00713870" w:rsidRDefault="00497B86">
    <w:pPr>
      <w:tabs>
        <w:tab w:val="center" w:pos="5727"/>
        <w:tab w:val="center" w:pos="6808"/>
      </w:tabs>
      <w:spacing w:after="62"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0000FF"/>
        <w:sz w:val="16"/>
      </w:rPr>
      <w:t xml:space="preserve"> 18018 Via C.Colombo, 47  ARMA DI TAGGIA (IM- </w:t>
    </w:r>
    <w:r>
      <w:rPr>
        <w:rFonts w:ascii="Times New Roman" w:eastAsia="Times New Roman" w:hAnsi="Times New Roman" w:cs="Times New Roman"/>
        <w:color w:val="0000FF"/>
        <w:sz w:val="16"/>
      </w:rPr>
      <w:tab/>
      <w:t xml:space="preserve">) </w:t>
    </w:r>
  </w:p>
  <w:p w14:paraId="50EB7CC4" w14:textId="77777777" w:rsidR="00713870" w:rsidRDefault="00497B86">
    <w:pPr>
      <w:spacing w:after="0" w:line="259" w:lineRule="auto"/>
      <w:ind w:left="1691" w:firstLine="0"/>
      <w:jc w:val="center"/>
    </w:pPr>
    <w:r>
      <w:rPr>
        <w:rFonts w:ascii="Times New Roman" w:eastAsia="Times New Roman" w:hAnsi="Times New Roman" w:cs="Times New Roman"/>
        <w:color w:val="0000FF"/>
        <w:sz w:val="16"/>
      </w:rPr>
      <w:t xml:space="preserve">Tel./Fax: 0184 43453 e.mail: IMIC80400C@istruzione.it </w:t>
    </w:r>
  </w:p>
  <w:p w14:paraId="751E5333" w14:textId="77777777" w:rsidR="00713870" w:rsidRDefault="00497B86">
    <w:pPr>
      <w:spacing w:after="0" w:line="259" w:lineRule="auto"/>
      <w:ind w:left="1691" w:firstLine="0"/>
      <w:jc w:val="center"/>
    </w:pPr>
    <w:r>
      <w:rPr>
        <w:rFonts w:ascii="Times New Roman" w:eastAsia="Times New Roman" w:hAnsi="Times New Roman" w:cs="Times New Roman"/>
        <w:color w:val="0000FF"/>
        <w:sz w:val="16"/>
      </w:rPr>
      <w:t xml:space="preserve">C.F. 81005430087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30A"/>
    <w:multiLevelType w:val="hybridMultilevel"/>
    <w:tmpl w:val="2216307C"/>
    <w:lvl w:ilvl="0" w:tplc="6C28CB74">
      <w:start w:val="1"/>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BAE5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488D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4C3F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E8B6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726F6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9230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20E0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0A3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EA2917"/>
    <w:multiLevelType w:val="hybridMultilevel"/>
    <w:tmpl w:val="2654D522"/>
    <w:lvl w:ilvl="0" w:tplc="1700B3E4">
      <w:start w:val="1"/>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188B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1C92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124A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2AF6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0803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4CBC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0293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D4D4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4C6D55"/>
    <w:multiLevelType w:val="hybridMultilevel"/>
    <w:tmpl w:val="2DCE8572"/>
    <w:lvl w:ilvl="0" w:tplc="F2847A72">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7C85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0857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3E0E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460B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DA66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20E0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42CC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84C4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885CD7"/>
    <w:multiLevelType w:val="hybridMultilevel"/>
    <w:tmpl w:val="F9CEE914"/>
    <w:lvl w:ilvl="0" w:tplc="33B62DFE">
      <w:start w:val="1"/>
      <w:numFmt w:val="lowerLetter"/>
      <w:lvlText w:val="%1."/>
      <w:lvlJc w:val="left"/>
      <w:pPr>
        <w:ind w:left="355"/>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1" w:tplc="F902596A">
      <w:start w:val="1"/>
      <w:numFmt w:val="lowerLetter"/>
      <w:lvlText w:val="%2"/>
      <w:lvlJc w:val="left"/>
      <w:pPr>
        <w:ind w:left="120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2" w:tplc="C98806F8">
      <w:start w:val="1"/>
      <w:numFmt w:val="lowerRoman"/>
      <w:lvlText w:val="%3"/>
      <w:lvlJc w:val="left"/>
      <w:pPr>
        <w:ind w:left="192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3" w:tplc="D3C6EB90">
      <w:start w:val="1"/>
      <w:numFmt w:val="decimal"/>
      <w:lvlText w:val="%4"/>
      <w:lvlJc w:val="left"/>
      <w:pPr>
        <w:ind w:left="264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4" w:tplc="8416E4F4">
      <w:start w:val="1"/>
      <w:numFmt w:val="lowerLetter"/>
      <w:lvlText w:val="%5"/>
      <w:lvlJc w:val="left"/>
      <w:pPr>
        <w:ind w:left="336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5" w:tplc="0B541500">
      <w:start w:val="1"/>
      <w:numFmt w:val="lowerRoman"/>
      <w:lvlText w:val="%6"/>
      <w:lvlJc w:val="left"/>
      <w:pPr>
        <w:ind w:left="408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6" w:tplc="253CF7D6">
      <w:start w:val="1"/>
      <w:numFmt w:val="decimal"/>
      <w:lvlText w:val="%7"/>
      <w:lvlJc w:val="left"/>
      <w:pPr>
        <w:ind w:left="480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7" w:tplc="5E5C5674">
      <w:start w:val="1"/>
      <w:numFmt w:val="lowerLetter"/>
      <w:lvlText w:val="%8"/>
      <w:lvlJc w:val="left"/>
      <w:pPr>
        <w:ind w:left="552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8" w:tplc="28F0F606">
      <w:start w:val="1"/>
      <w:numFmt w:val="lowerRoman"/>
      <w:lvlText w:val="%9"/>
      <w:lvlJc w:val="left"/>
      <w:pPr>
        <w:ind w:left="624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abstractNum>
  <w:abstractNum w:abstractNumId="4" w15:restartNumberingAfterBreak="0">
    <w:nsid w:val="079B72BD"/>
    <w:multiLevelType w:val="hybridMultilevel"/>
    <w:tmpl w:val="1CF0A36A"/>
    <w:lvl w:ilvl="0" w:tplc="84CADCA4">
      <w:start w:val="1"/>
      <w:numFmt w:val="bullet"/>
      <w:lvlText w:val="-"/>
      <w:lvlJc w:val="left"/>
      <w:pPr>
        <w:ind w:left="235"/>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1" w:tplc="105E665E">
      <w:start w:val="1"/>
      <w:numFmt w:val="bullet"/>
      <w:lvlText w:val=""/>
      <w:lvlJc w:val="left"/>
      <w:pPr>
        <w:ind w:left="84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2" w:tplc="B7A4B750">
      <w:start w:val="1"/>
      <w:numFmt w:val="bullet"/>
      <w:lvlText w:val="▪"/>
      <w:lvlJc w:val="left"/>
      <w:pPr>
        <w:ind w:left="1529"/>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3" w:tplc="29C25804">
      <w:start w:val="1"/>
      <w:numFmt w:val="bullet"/>
      <w:lvlText w:val="•"/>
      <w:lvlJc w:val="left"/>
      <w:pPr>
        <w:ind w:left="2249"/>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2A4E64A4">
      <w:start w:val="1"/>
      <w:numFmt w:val="bullet"/>
      <w:lvlText w:val="o"/>
      <w:lvlJc w:val="left"/>
      <w:pPr>
        <w:ind w:left="2969"/>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5" w:tplc="819EEE20">
      <w:start w:val="1"/>
      <w:numFmt w:val="bullet"/>
      <w:lvlText w:val="▪"/>
      <w:lvlJc w:val="left"/>
      <w:pPr>
        <w:ind w:left="3689"/>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6" w:tplc="C6B0F8F0">
      <w:start w:val="1"/>
      <w:numFmt w:val="bullet"/>
      <w:lvlText w:val="•"/>
      <w:lvlJc w:val="left"/>
      <w:pPr>
        <w:ind w:left="4409"/>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B65EB70C">
      <w:start w:val="1"/>
      <w:numFmt w:val="bullet"/>
      <w:lvlText w:val="o"/>
      <w:lvlJc w:val="left"/>
      <w:pPr>
        <w:ind w:left="5129"/>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8" w:tplc="ED0C6D72">
      <w:start w:val="1"/>
      <w:numFmt w:val="bullet"/>
      <w:lvlText w:val="▪"/>
      <w:lvlJc w:val="left"/>
      <w:pPr>
        <w:ind w:left="5849"/>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abstractNum>
  <w:abstractNum w:abstractNumId="5" w15:restartNumberingAfterBreak="0">
    <w:nsid w:val="0DAA70C5"/>
    <w:multiLevelType w:val="hybridMultilevel"/>
    <w:tmpl w:val="20E410E4"/>
    <w:lvl w:ilvl="0" w:tplc="69BE175A">
      <w:start w:val="2"/>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6452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3241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A43C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8A30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A4C7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1A3F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163C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32E7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F237A1"/>
    <w:multiLevelType w:val="hybridMultilevel"/>
    <w:tmpl w:val="A52C19D6"/>
    <w:lvl w:ilvl="0" w:tplc="73DA1648">
      <w:start w:val="3"/>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2C2C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4087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7439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C69C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C697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0E19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883D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A80C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EB73DD"/>
    <w:multiLevelType w:val="hybridMultilevel"/>
    <w:tmpl w:val="464E967E"/>
    <w:lvl w:ilvl="0" w:tplc="E8CA4674">
      <w:start w:val="1"/>
      <w:numFmt w:val="lowerLetter"/>
      <w:lvlText w:val="%1)"/>
      <w:lvlJc w:val="left"/>
      <w:pPr>
        <w:ind w:left="84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1" w:tplc="30B05856">
      <w:start w:val="1"/>
      <w:numFmt w:val="lowerLetter"/>
      <w:lvlText w:val="%2"/>
      <w:lvlJc w:val="left"/>
      <w:pPr>
        <w:ind w:left="156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2" w:tplc="589CB520">
      <w:start w:val="1"/>
      <w:numFmt w:val="lowerRoman"/>
      <w:lvlText w:val="%3"/>
      <w:lvlJc w:val="left"/>
      <w:pPr>
        <w:ind w:left="228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3" w:tplc="338E545E">
      <w:start w:val="1"/>
      <w:numFmt w:val="decimal"/>
      <w:lvlText w:val="%4"/>
      <w:lvlJc w:val="left"/>
      <w:pPr>
        <w:ind w:left="300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4" w:tplc="1CA8E2F6">
      <w:start w:val="1"/>
      <w:numFmt w:val="lowerLetter"/>
      <w:lvlText w:val="%5"/>
      <w:lvlJc w:val="left"/>
      <w:pPr>
        <w:ind w:left="372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5" w:tplc="8CD083B8">
      <w:start w:val="1"/>
      <w:numFmt w:val="lowerRoman"/>
      <w:lvlText w:val="%6"/>
      <w:lvlJc w:val="left"/>
      <w:pPr>
        <w:ind w:left="444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6" w:tplc="D2464D62">
      <w:start w:val="1"/>
      <w:numFmt w:val="decimal"/>
      <w:lvlText w:val="%7"/>
      <w:lvlJc w:val="left"/>
      <w:pPr>
        <w:ind w:left="516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7" w:tplc="3CC255B2">
      <w:start w:val="1"/>
      <w:numFmt w:val="lowerLetter"/>
      <w:lvlText w:val="%8"/>
      <w:lvlJc w:val="left"/>
      <w:pPr>
        <w:ind w:left="588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8" w:tplc="24D69602">
      <w:start w:val="1"/>
      <w:numFmt w:val="lowerRoman"/>
      <w:lvlText w:val="%9"/>
      <w:lvlJc w:val="left"/>
      <w:pPr>
        <w:ind w:left="660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abstractNum>
  <w:abstractNum w:abstractNumId="8" w15:restartNumberingAfterBreak="0">
    <w:nsid w:val="22C10176"/>
    <w:multiLevelType w:val="hybridMultilevel"/>
    <w:tmpl w:val="5AF83B7A"/>
    <w:lvl w:ilvl="0" w:tplc="20223040">
      <w:start w:val="1"/>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42720">
      <w:start w:val="1"/>
      <w:numFmt w:val="lowerLetter"/>
      <w:lvlText w:val="%2"/>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16B620">
      <w:start w:val="1"/>
      <w:numFmt w:val="lowerRoman"/>
      <w:lvlText w:val="%3"/>
      <w:lvlJc w:val="left"/>
      <w:pPr>
        <w:ind w:left="1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5CC0EE">
      <w:start w:val="1"/>
      <w:numFmt w:val="decimal"/>
      <w:lvlText w:val="%4"/>
      <w:lvlJc w:val="left"/>
      <w:pPr>
        <w:ind w:left="2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14515A">
      <w:start w:val="1"/>
      <w:numFmt w:val="lowerLetter"/>
      <w:lvlText w:val="%5"/>
      <w:lvlJc w:val="left"/>
      <w:pPr>
        <w:ind w:left="3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4CACE4">
      <w:start w:val="1"/>
      <w:numFmt w:val="lowerRoman"/>
      <w:lvlText w:val="%6"/>
      <w:lvlJc w:val="left"/>
      <w:pPr>
        <w:ind w:left="4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BEDA00">
      <w:start w:val="1"/>
      <w:numFmt w:val="decimal"/>
      <w:lvlText w:val="%7"/>
      <w:lvlJc w:val="left"/>
      <w:pPr>
        <w:ind w:left="4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27A20">
      <w:start w:val="1"/>
      <w:numFmt w:val="lowerLetter"/>
      <w:lvlText w:val="%8"/>
      <w:lvlJc w:val="left"/>
      <w:pPr>
        <w:ind w:left="5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2CE7A0">
      <w:start w:val="1"/>
      <w:numFmt w:val="lowerRoman"/>
      <w:lvlText w:val="%9"/>
      <w:lvlJc w:val="left"/>
      <w:pPr>
        <w:ind w:left="6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604054"/>
    <w:multiLevelType w:val="hybridMultilevel"/>
    <w:tmpl w:val="27322AB4"/>
    <w:lvl w:ilvl="0" w:tplc="A4DC0E78">
      <w:start w:val="9"/>
      <w:numFmt w:val="lowerLetter"/>
      <w:lvlText w:val="%1)"/>
      <w:lvlJc w:val="left"/>
      <w:pPr>
        <w:ind w:left="84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1" w:tplc="88D25282">
      <w:start w:val="1"/>
      <w:numFmt w:val="lowerLetter"/>
      <w:lvlText w:val="%2"/>
      <w:lvlJc w:val="left"/>
      <w:pPr>
        <w:ind w:left="156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2" w:tplc="A0CC5A34">
      <w:start w:val="1"/>
      <w:numFmt w:val="lowerRoman"/>
      <w:lvlText w:val="%3"/>
      <w:lvlJc w:val="left"/>
      <w:pPr>
        <w:ind w:left="228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3" w:tplc="038A38DA">
      <w:start w:val="1"/>
      <w:numFmt w:val="decimal"/>
      <w:lvlText w:val="%4"/>
      <w:lvlJc w:val="left"/>
      <w:pPr>
        <w:ind w:left="300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4" w:tplc="79BCA334">
      <w:start w:val="1"/>
      <w:numFmt w:val="lowerLetter"/>
      <w:lvlText w:val="%5"/>
      <w:lvlJc w:val="left"/>
      <w:pPr>
        <w:ind w:left="372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5" w:tplc="A08EEE78">
      <w:start w:val="1"/>
      <w:numFmt w:val="lowerRoman"/>
      <w:lvlText w:val="%6"/>
      <w:lvlJc w:val="left"/>
      <w:pPr>
        <w:ind w:left="444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6" w:tplc="0D4A2580">
      <w:start w:val="1"/>
      <w:numFmt w:val="decimal"/>
      <w:lvlText w:val="%7"/>
      <w:lvlJc w:val="left"/>
      <w:pPr>
        <w:ind w:left="516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7" w:tplc="27009066">
      <w:start w:val="1"/>
      <w:numFmt w:val="lowerLetter"/>
      <w:lvlText w:val="%8"/>
      <w:lvlJc w:val="left"/>
      <w:pPr>
        <w:ind w:left="588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8" w:tplc="446C69D4">
      <w:start w:val="1"/>
      <w:numFmt w:val="lowerRoman"/>
      <w:lvlText w:val="%9"/>
      <w:lvlJc w:val="left"/>
      <w:pPr>
        <w:ind w:left="660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abstractNum>
  <w:abstractNum w:abstractNumId="10" w15:restartNumberingAfterBreak="0">
    <w:nsid w:val="25DE001F"/>
    <w:multiLevelType w:val="hybridMultilevel"/>
    <w:tmpl w:val="A7A289EE"/>
    <w:lvl w:ilvl="0" w:tplc="E02EEF44">
      <w:start w:val="2"/>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BE62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02A9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856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E2F4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90D7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FA68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5EDC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9C46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22502F"/>
    <w:multiLevelType w:val="hybridMultilevel"/>
    <w:tmpl w:val="DB1A367A"/>
    <w:lvl w:ilvl="0" w:tplc="64BA8B00">
      <w:start w:val="1"/>
      <w:numFmt w:val="bullet"/>
      <w:lvlText w:val="-"/>
      <w:lvlJc w:val="left"/>
      <w:pPr>
        <w:ind w:left="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D8DB2A">
      <w:start w:val="1"/>
      <w:numFmt w:val="bullet"/>
      <w:lvlText w:val="o"/>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20BBB8">
      <w:start w:val="1"/>
      <w:numFmt w:val="bullet"/>
      <w:lvlText w:val="▪"/>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48CAC0">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BE19FC">
      <w:start w:val="1"/>
      <w:numFmt w:val="bullet"/>
      <w:lvlText w:val="o"/>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CC27F2">
      <w:start w:val="1"/>
      <w:numFmt w:val="bullet"/>
      <w:lvlText w:val="▪"/>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AA9BAC">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84DB9A">
      <w:start w:val="1"/>
      <w:numFmt w:val="bullet"/>
      <w:lvlText w:val="o"/>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A8C2F0">
      <w:start w:val="1"/>
      <w:numFmt w:val="bullet"/>
      <w:lvlText w:val="▪"/>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EF1E96"/>
    <w:multiLevelType w:val="hybridMultilevel"/>
    <w:tmpl w:val="11A8AE42"/>
    <w:lvl w:ilvl="0" w:tplc="AC224582">
      <w:start w:val="1"/>
      <w:numFmt w:val="bullet"/>
      <w:lvlText w:val="-"/>
      <w:lvlJc w:val="left"/>
      <w:pPr>
        <w:ind w:left="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EB2D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EA0F2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4A6C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76BC1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346CC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F0B79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F6E79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0EABD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A15ED7"/>
    <w:multiLevelType w:val="hybridMultilevel"/>
    <w:tmpl w:val="63D09A56"/>
    <w:lvl w:ilvl="0" w:tplc="74DED068">
      <w:start w:val="1"/>
      <w:numFmt w:val="lowerLetter"/>
      <w:lvlText w:val="%1)"/>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5EFF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661D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3231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8E60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88B5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D4FB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FE64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0E67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7542AA"/>
    <w:multiLevelType w:val="hybridMultilevel"/>
    <w:tmpl w:val="6EA65698"/>
    <w:lvl w:ilvl="0" w:tplc="81F03824">
      <w:start w:val="1"/>
      <w:numFmt w:val="bullet"/>
      <w:lvlText w:val="-"/>
      <w:lvlJc w:val="left"/>
      <w:pPr>
        <w:ind w:left="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7A48D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A70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6253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EEBA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4E70F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F419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A2BD1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D6467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0566463"/>
    <w:multiLevelType w:val="hybridMultilevel"/>
    <w:tmpl w:val="04C8B1BA"/>
    <w:lvl w:ilvl="0" w:tplc="C75EFE16">
      <w:start w:val="1"/>
      <w:numFmt w:val="lowerLetter"/>
      <w:lvlText w:val="%1)"/>
      <w:lvlJc w:val="left"/>
      <w:pPr>
        <w:ind w:left="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E23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32BC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C62B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BA55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F234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761E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9E87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4A1D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444F15"/>
    <w:multiLevelType w:val="hybridMultilevel"/>
    <w:tmpl w:val="2E56FBF8"/>
    <w:lvl w:ilvl="0" w:tplc="E1029710">
      <w:start w:val="1"/>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461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7EC3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ECC3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706D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4A41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38F5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5A83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DA26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A15318"/>
    <w:multiLevelType w:val="hybridMultilevel"/>
    <w:tmpl w:val="28B2AE96"/>
    <w:lvl w:ilvl="0" w:tplc="5CD28106">
      <w:start w:val="1"/>
      <w:numFmt w:val="bullet"/>
      <w:lvlText w:val="-"/>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B87F3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F27C4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1072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8A79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E275C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1C4E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8AC68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4ED1B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F360F14"/>
    <w:multiLevelType w:val="hybridMultilevel"/>
    <w:tmpl w:val="370639A2"/>
    <w:lvl w:ilvl="0" w:tplc="7AAEFD26">
      <w:start w:val="1"/>
      <w:numFmt w:val="bullet"/>
      <w:lvlText w:val="-"/>
      <w:lvlJc w:val="left"/>
      <w:pPr>
        <w:ind w:left="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8859C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E656D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D432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4FF7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8A097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EE1F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9C57D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5062A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7AC3012"/>
    <w:multiLevelType w:val="hybridMultilevel"/>
    <w:tmpl w:val="B108F6D8"/>
    <w:lvl w:ilvl="0" w:tplc="3ECA56E0">
      <w:start w:val="2"/>
      <w:numFmt w:val="lowerLetter"/>
      <w:lvlText w:val="%1)"/>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843B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78B0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52EF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940D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22C8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54B3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3E78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CA3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7B450DD"/>
    <w:multiLevelType w:val="hybridMultilevel"/>
    <w:tmpl w:val="03A09090"/>
    <w:lvl w:ilvl="0" w:tplc="4C1C43B4">
      <w:start w:val="1"/>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7663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2A21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C8D8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D673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9E5F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3A69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F4F0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8A82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A332934"/>
    <w:multiLevelType w:val="hybridMultilevel"/>
    <w:tmpl w:val="B23A11D0"/>
    <w:lvl w:ilvl="0" w:tplc="CCA460C8">
      <w:start w:val="4"/>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6444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8608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6ABA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C0FE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B8B5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1A08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FCEA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C89E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CD64DBF"/>
    <w:multiLevelType w:val="hybridMultilevel"/>
    <w:tmpl w:val="98821B7C"/>
    <w:lvl w:ilvl="0" w:tplc="C90A1458">
      <w:start w:val="2"/>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F047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A40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40A3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02BC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2276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6AF9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54F0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C430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1537869"/>
    <w:multiLevelType w:val="hybridMultilevel"/>
    <w:tmpl w:val="50C6412A"/>
    <w:lvl w:ilvl="0" w:tplc="510EFE9A">
      <w:start w:val="5"/>
      <w:numFmt w:val="lowerLetter"/>
      <w:lvlText w:val="%1)"/>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14C1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6AEF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40F6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3466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2CAF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9A4D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D254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48F4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16C2561"/>
    <w:multiLevelType w:val="hybridMultilevel"/>
    <w:tmpl w:val="58B0DB56"/>
    <w:lvl w:ilvl="0" w:tplc="02749288">
      <w:start w:val="1"/>
      <w:numFmt w:val="bullet"/>
      <w:lvlText w:val="-"/>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CCCAF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B00A9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8A8E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76D5C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1C190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AAF6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AA616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38838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8250E5C"/>
    <w:multiLevelType w:val="hybridMultilevel"/>
    <w:tmpl w:val="47282D2C"/>
    <w:lvl w:ilvl="0" w:tplc="78C23C8C">
      <w:start w:val="1"/>
      <w:numFmt w:val="lowerLetter"/>
      <w:lvlText w:val="%1)"/>
      <w:lvlJc w:val="left"/>
      <w:pPr>
        <w:ind w:left="84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1" w:tplc="3F3C4CFE">
      <w:start w:val="1"/>
      <w:numFmt w:val="lowerLetter"/>
      <w:lvlText w:val="%2"/>
      <w:lvlJc w:val="left"/>
      <w:pPr>
        <w:ind w:left="1766"/>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2" w:tplc="01440708">
      <w:start w:val="1"/>
      <w:numFmt w:val="lowerRoman"/>
      <w:lvlText w:val="%3"/>
      <w:lvlJc w:val="left"/>
      <w:pPr>
        <w:ind w:left="2486"/>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3" w:tplc="384AC2AE">
      <w:start w:val="1"/>
      <w:numFmt w:val="decimal"/>
      <w:lvlText w:val="%4"/>
      <w:lvlJc w:val="left"/>
      <w:pPr>
        <w:ind w:left="3206"/>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4" w:tplc="098E084A">
      <w:start w:val="1"/>
      <w:numFmt w:val="lowerLetter"/>
      <w:lvlText w:val="%5"/>
      <w:lvlJc w:val="left"/>
      <w:pPr>
        <w:ind w:left="3926"/>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5" w:tplc="4CD01568">
      <w:start w:val="1"/>
      <w:numFmt w:val="lowerRoman"/>
      <w:lvlText w:val="%6"/>
      <w:lvlJc w:val="left"/>
      <w:pPr>
        <w:ind w:left="4646"/>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6" w:tplc="BCE4176E">
      <w:start w:val="1"/>
      <w:numFmt w:val="decimal"/>
      <w:lvlText w:val="%7"/>
      <w:lvlJc w:val="left"/>
      <w:pPr>
        <w:ind w:left="5366"/>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7" w:tplc="24009342">
      <w:start w:val="1"/>
      <w:numFmt w:val="lowerLetter"/>
      <w:lvlText w:val="%8"/>
      <w:lvlJc w:val="left"/>
      <w:pPr>
        <w:ind w:left="6086"/>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8" w:tplc="DCBCD140">
      <w:start w:val="1"/>
      <w:numFmt w:val="lowerRoman"/>
      <w:lvlText w:val="%9"/>
      <w:lvlJc w:val="left"/>
      <w:pPr>
        <w:ind w:left="6806"/>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25"/>
  </w:num>
  <w:num w:numId="4">
    <w:abstractNumId w:val="7"/>
  </w:num>
  <w:num w:numId="5">
    <w:abstractNumId w:val="9"/>
  </w:num>
  <w:num w:numId="6">
    <w:abstractNumId w:val="8"/>
  </w:num>
  <w:num w:numId="7">
    <w:abstractNumId w:val="15"/>
  </w:num>
  <w:num w:numId="8">
    <w:abstractNumId w:val="10"/>
  </w:num>
  <w:num w:numId="9">
    <w:abstractNumId w:val="18"/>
  </w:num>
  <w:num w:numId="10">
    <w:abstractNumId w:val="2"/>
  </w:num>
  <w:num w:numId="11">
    <w:abstractNumId w:val="11"/>
  </w:num>
  <w:num w:numId="12">
    <w:abstractNumId w:val="0"/>
  </w:num>
  <w:num w:numId="13">
    <w:abstractNumId w:val="16"/>
  </w:num>
  <w:num w:numId="14">
    <w:abstractNumId w:val="19"/>
  </w:num>
  <w:num w:numId="15">
    <w:abstractNumId w:val="6"/>
  </w:num>
  <w:num w:numId="16">
    <w:abstractNumId w:val="1"/>
  </w:num>
  <w:num w:numId="17">
    <w:abstractNumId w:val="13"/>
  </w:num>
  <w:num w:numId="18">
    <w:abstractNumId w:val="14"/>
  </w:num>
  <w:num w:numId="19">
    <w:abstractNumId w:val="5"/>
  </w:num>
  <w:num w:numId="20">
    <w:abstractNumId w:val="20"/>
  </w:num>
  <w:num w:numId="21">
    <w:abstractNumId w:val="23"/>
  </w:num>
  <w:num w:numId="22">
    <w:abstractNumId w:val="17"/>
  </w:num>
  <w:num w:numId="23">
    <w:abstractNumId w:val="24"/>
  </w:num>
  <w:num w:numId="24">
    <w:abstractNumId w:val="12"/>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70"/>
    <w:rsid w:val="00191308"/>
    <w:rsid w:val="00481870"/>
    <w:rsid w:val="00497B86"/>
    <w:rsid w:val="00522771"/>
    <w:rsid w:val="00637F0A"/>
    <w:rsid w:val="006A1DE2"/>
    <w:rsid w:val="006C6822"/>
    <w:rsid w:val="00713870"/>
    <w:rsid w:val="007304AD"/>
    <w:rsid w:val="007F0E2D"/>
    <w:rsid w:val="008A429D"/>
    <w:rsid w:val="00D0510F"/>
    <w:rsid w:val="00D545D9"/>
    <w:rsid w:val="00DE4107"/>
    <w:rsid w:val="00E965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5836"/>
  <w15:docId w15:val="{3A01D30B-6C57-48FA-9157-E1D0C2D3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50" w:lineRule="auto"/>
      <w:ind w:left="130" w:hanging="10"/>
    </w:pPr>
    <w:rPr>
      <w:rFonts w:ascii="Arial" w:eastAsia="Arial" w:hAnsi="Arial" w:cs="Arial"/>
      <w:color w:val="000000"/>
    </w:rPr>
  </w:style>
  <w:style w:type="paragraph" w:styleId="Titolo1">
    <w:name w:val="heading 1"/>
    <w:next w:val="Normale"/>
    <w:link w:val="Titolo1Carattere"/>
    <w:uiPriority w:val="9"/>
    <w:qFormat/>
    <w:pPr>
      <w:keepNext/>
      <w:keepLines/>
      <w:spacing w:after="6" w:line="258" w:lineRule="auto"/>
      <w:ind w:left="130" w:hanging="10"/>
      <w:outlineLvl w:val="0"/>
    </w:pPr>
    <w:rPr>
      <w:rFonts w:ascii="Calibri" w:eastAsia="Calibri" w:hAnsi="Calibri" w:cs="Calibri"/>
      <w:b/>
      <w:color w:val="2222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222222"/>
      <w:sz w:val="22"/>
    </w:rPr>
  </w:style>
  <w:style w:type="paragraph" w:styleId="Pidipagina">
    <w:name w:val="footer"/>
    <w:basedOn w:val="Normale"/>
    <w:link w:val="PidipaginaCarattere"/>
    <w:uiPriority w:val="99"/>
    <w:unhideWhenUsed/>
    <w:rsid w:val="00497B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7B86"/>
    <w:rPr>
      <w:rFonts w:ascii="Arial" w:eastAsia="Arial" w:hAnsi="Arial" w:cs="Arial"/>
      <w:color w:val="000000"/>
    </w:rPr>
  </w:style>
  <w:style w:type="paragraph" w:styleId="Intestazione">
    <w:name w:val="header"/>
    <w:basedOn w:val="Normale"/>
    <w:link w:val="IntestazioneCarattere"/>
    <w:uiPriority w:val="99"/>
    <w:unhideWhenUsed/>
    <w:rsid w:val="00497B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7B8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20.jpg"/><Relationship Id="rId7" Type="http://schemas.openxmlformats.org/officeDocument/2006/relationships/image" Target="media/image10.jpg"/><Relationship Id="rId1" Type="http://schemas.openxmlformats.org/officeDocument/2006/relationships/image" Target="media/image1.jpg"/><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8" Type="http://schemas.openxmlformats.org/officeDocument/2006/relationships/image" Target="media/image20.jpg"/><Relationship Id="rId7" Type="http://schemas.openxmlformats.org/officeDocument/2006/relationships/image" Target="media/image10.jpg"/><Relationship Id="rId1" Type="http://schemas.openxmlformats.org/officeDocument/2006/relationships/image" Target="media/image1.jpg"/><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0.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5035</Words>
  <Characters>28704</Characters>
  <Application>Microsoft Office Word</Application>
  <DocSecurity>0</DocSecurity>
  <Lines>239</Lines>
  <Paragraphs>67</Paragraphs>
  <ScaleCrop>false</ScaleCrop>
  <Company/>
  <LinksUpToDate>false</LinksUpToDate>
  <CharactersWithSpaces>33672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ALQUINO</dc:creator>
  <cp:keywords/>
  <cp:lastModifiedBy>Ugo Antonino</cp:lastModifiedBy>
  <cp:revision>11</cp:revision>
  <dcterms:created xsi:type="dcterms:W3CDTF">2021-03-16T15:45:00Z</dcterms:created>
  <dcterms:modified xsi:type="dcterms:W3CDTF">2022-01-20T17:11:00Z</dcterms:modified>
</cp:coreProperties>
</file>