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drawing>
          <wp:inline distB="0" distT="0" distL="0" distR="0">
            <wp:extent cx="5991225" cy="4381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91225" cy="438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jc w:val="both"/>
        <w:rPr>
          <w:b w:val="1"/>
          <w:sz w:val="24"/>
          <w:szCs w:val="24"/>
        </w:rPr>
      </w:pPr>
      <w:r w:rsidDel="00000000" w:rsidR="00000000" w:rsidRPr="00000000">
        <w:rPr>
          <w:b w:val="1"/>
          <w:smallCaps w:val="0"/>
          <w:sz w:val="24"/>
          <w:szCs w:val="24"/>
          <w:rtl w:val="0"/>
        </w:rPr>
        <w:t xml:space="preserve">Progetto </w:t>
      </w:r>
      <w:r w:rsidDel="00000000" w:rsidR="00000000" w:rsidRPr="00000000">
        <w:rPr>
          <w:rFonts w:ascii="Arial" w:cs="Arial" w:eastAsia="Arial" w:hAnsi="Arial"/>
          <w:b w:val="1"/>
          <w:i w:val="1"/>
          <w:rtl w:val="0"/>
        </w:rPr>
        <w:t xml:space="preserve">Missione 4: Istruzione e Ricerca - Componente 1 Potenziamento dell’offerta dei servizi di istruzione: dagli asili nido alle Università - Investimento 3.1: Nuove competenze e nuovi linguaggi - Azione di potenziamento delle competenze STEM e multilinguistiche – D.M. 65 del 12 aprile 2023</w:t>
      </w:r>
      <w:r w:rsidDel="00000000" w:rsidR="00000000" w:rsidRPr="00000000">
        <w:rPr>
          <w:sz w:val="24"/>
          <w:szCs w:val="24"/>
          <w:rtl w:val="0"/>
        </w:rPr>
        <w:t xml:space="preserve"> - Codice progetto </w:t>
      </w:r>
      <w:r w:rsidDel="00000000" w:rsidR="00000000" w:rsidRPr="00000000">
        <w:rPr>
          <w:rFonts w:ascii="Arial" w:cs="Arial" w:eastAsia="Arial" w:hAnsi="Arial"/>
          <w:b w:val="1"/>
          <w:rtl w:val="0"/>
        </w:rPr>
        <w:t xml:space="preserve">M4C1I3.1-2023-1143</w:t>
      </w:r>
      <w:r w:rsidDel="00000000" w:rsidR="00000000" w:rsidRPr="00000000">
        <w:rPr>
          <w:sz w:val="24"/>
          <w:szCs w:val="24"/>
          <w:rtl w:val="0"/>
        </w:rPr>
        <w:t xml:space="preserve"> - Titolo </w:t>
      </w:r>
      <w:r w:rsidDel="00000000" w:rsidR="00000000" w:rsidRPr="00000000">
        <w:rPr>
          <w:rFonts w:ascii="Arial" w:cs="Arial" w:eastAsia="Arial" w:hAnsi="Arial"/>
          <w:b w:val="1"/>
          <w:rtl w:val="0"/>
        </w:rPr>
        <w:t xml:space="preserve">“Insieme verso il Futuro: STEM e multilinguismo”</w:t>
      </w:r>
      <w:r w:rsidDel="00000000" w:rsidR="00000000" w:rsidRPr="00000000">
        <w:rPr>
          <w:b w:val="1"/>
          <w:sz w:val="24"/>
          <w:szCs w:val="24"/>
          <w:rtl w:val="0"/>
        </w:rPr>
        <w:t xml:space="preserve"> - </w:t>
      </w:r>
      <w:r w:rsidDel="00000000" w:rsidR="00000000" w:rsidRPr="00000000">
        <w:rPr>
          <w:sz w:val="24"/>
          <w:szCs w:val="24"/>
          <w:rtl w:val="0"/>
        </w:rPr>
        <w:t xml:space="preserve">CUP </w:t>
      </w:r>
      <w:r w:rsidDel="00000000" w:rsidR="00000000" w:rsidRPr="00000000">
        <w:rPr>
          <w:rFonts w:ascii="Arial" w:cs="Arial" w:eastAsia="Arial" w:hAnsi="Arial"/>
          <w:b w:val="1"/>
          <w:rtl w:val="0"/>
        </w:rPr>
        <w:t xml:space="preserve">J24D23002300006</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144" w:before="144" w:lineRule="auto"/>
        <w:jc w:val="center"/>
        <w:rPr>
          <w:b w:val="1"/>
          <w:smallCaps w:val="0"/>
          <w:sz w:val="24"/>
          <w:szCs w:val="24"/>
        </w:rPr>
      </w:pPr>
      <w:r w:rsidDel="00000000" w:rsidR="00000000" w:rsidRPr="00000000">
        <w:rPr>
          <w:b w:val="1"/>
          <w:smallCaps w:val="0"/>
          <w:sz w:val="24"/>
          <w:szCs w:val="24"/>
          <w:u w:val="single"/>
          <w:rtl w:val="0"/>
        </w:rPr>
        <w:t xml:space="preserve">DICHIARAZIONE DI INESISTENZA DI CAUSA DI INCOMPATIBILITA’, DI CONFLITTO DI INTERESSI E DI ASTENSIONE</w:t>
      </w:r>
      <w:r w:rsidDel="00000000" w:rsidR="00000000" w:rsidRPr="00000000">
        <w:rPr>
          <w:b w:val="1"/>
          <w:smallCaps w:val="0"/>
          <w:sz w:val="24"/>
          <w:szCs w:val="24"/>
          <w:rtl w:val="0"/>
        </w:rPr>
        <w:t xml:space="preserve"> (resa nelle forme di cui agli artt. 46 e 47 del d.P.R. n. 445 del 28 dicembre 2000)</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120" w:before="120" w:line="360" w:lineRule="auto"/>
        <w:jc w:val="both"/>
        <w:rPr>
          <w:smallCaps w:val="0"/>
          <w:sz w:val="24"/>
          <w:szCs w:val="24"/>
        </w:rPr>
      </w:pPr>
      <w:r w:rsidDel="00000000" w:rsidR="00000000" w:rsidRPr="00000000">
        <w:rPr>
          <w:smallCaps w:val="0"/>
          <w:sz w:val="24"/>
          <w:szCs w:val="24"/>
          <w:rtl w:val="0"/>
        </w:rPr>
        <w:t xml:space="preserve">Il/La sottoscritto/a ________________________________________ nato/a a __________________, in data ____________________________, C.F. ___________________________________,in relazione all’incarico di _______________________________________________________________</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120" w:before="120" w:line="360" w:lineRule="auto"/>
        <w:jc w:val="both"/>
        <w:rPr>
          <w:smallCaps w:val="0"/>
          <w:sz w:val="24"/>
          <w:szCs w:val="24"/>
        </w:rPr>
      </w:pPr>
      <w:r w:rsidDel="00000000" w:rsidR="00000000" w:rsidRPr="00000000">
        <w:rPr>
          <w:b w:val="1"/>
          <w:smallCaps w:val="0"/>
          <w:sz w:val="24"/>
          <w:szCs w:val="24"/>
          <w:rtl w:val="0"/>
        </w:rPr>
        <w:t xml:space="preserve">VISTA</w:t>
      </w:r>
      <w:r w:rsidDel="00000000" w:rsidR="00000000" w:rsidRPr="00000000">
        <w:rPr>
          <w:smallCaps w:val="0"/>
          <w:sz w:val="24"/>
          <w:szCs w:val="24"/>
          <w:rtl w:val="0"/>
        </w:rPr>
        <w:t xml:space="preserve"> </w:t>
        <w:tab/>
        <w:t xml:space="preserve">la legge 7 agosto 1990, n. 241, recante «Nuove norme in materia di procedimento amministrativo e di diritto di accesso ai documenti amministrativi»;</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both"/>
        <w:rPr>
          <w:smallCaps w:val="0"/>
          <w:sz w:val="24"/>
          <w:szCs w:val="24"/>
        </w:rPr>
      </w:pPr>
      <w:r w:rsidDel="00000000" w:rsidR="00000000" w:rsidRPr="00000000">
        <w:rPr>
          <w:b w:val="1"/>
          <w:smallCaps w:val="0"/>
          <w:sz w:val="24"/>
          <w:szCs w:val="24"/>
          <w:rtl w:val="0"/>
        </w:rPr>
        <w:t xml:space="preserve">VISTI </w:t>
      </w:r>
      <w:r w:rsidDel="00000000" w:rsidR="00000000" w:rsidRPr="00000000">
        <w:rPr>
          <w:smallCaps w:val="0"/>
          <w:sz w:val="24"/>
          <w:szCs w:val="24"/>
          <w:rtl w:val="0"/>
        </w:rPr>
        <w:tab/>
        <w:t xml:space="preserve">in particolare, gli articoli 5 e 6-bis della predetta legge;</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ind w:left="720" w:hanging="720"/>
        <w:jc w:val="both"/>
        <w:rPr>
          <w:smallCaps w:val="0"/>
          <w:sz w:val="24"/>
          <w:szCs w:val="24"/>
        </w:rPr>
      </w:pPr>
      <w:r w:rsidDel="00000000" w:rsidR="00000000" w:rsidRPr="00000000">
        <w:rPr>
          <w:b w:val="1"/>
          <w:smallCaps w:val="0"/>
          <w:sz w:val="24"/>
          <w:szCs w:val="24"/>
          <w:rtl w:val="0"/>
        </w:rPr>
        <w:t xml:space="preserve">VISTO</w:t>
      </w:r>
      <w:r w:rsidDel="00000000" w:rsidR="00000000" w:rsidRPr="00000000">
        <w:rPr>
          <w:smallCaps w:val="0"/>
          <w:sz w:val="24"/>
          <w:szCs w:val="24"/>
          <w:rtl w:val="0"/>
        </w:rPr>
        <w:t xml:space="preserve"> </w:t>
        <w:tab/>
        <w:t xml:space="preserve">il decreto legislativo 30 marzo 2001, n. 165, recante «Norme generali sull’ordinamento del lavoro alle dipendenze delle amministrazioni pubbliche»;</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ind w:left="720" w:hanging="720"/>
        <w:jc w:val="both"/>
        <w:rPr>
          <w:smallCaps w:val="0"/>
          <w:sz w:val="24"/>
          <w:szCs w:val="24"/>
        </w:rPr>
      </w:pPr>
      <w:r w:rsidDel="00000000" w:rsidR="00000000" w:rsidRPr="00000000">
        <w:rPr>
          <w:b w:val="1"/>
          <w:smallCaps w:val="0"/>
          <w:sz w:val="24"/>
          <w:szCs w:val="24"/>
          <w:rtl w:val="0"/>
        </w:rPr>
        <w:t xml:space="preserve">VISTO</w:t>
      </w:r>
      <w:r w:rsidDel="00000000" w:rsidR="00000000" w:rsidRPr="00000000">
        <w:rPr>
          <w:smallCaps w:val="0"/>
          <w:sz w:val="24"/>
          <w:szCs w:val="24"/>
          <w:rtl w:val="0"/>
        </w:rPr>
        <w:t xml:space="preserve"> </w:t>
        <w:tab/>
        <w:t xml:space="preserve">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ind w:left="720" w:hanging="720"/>
        <w:jc w:val="both"/>
        <w:rPr>
          <w:smallCaps w:val="0"/>
          <w:sz w:val="24"/>
          <w:szCs w:val="24"/>
        </w:rPr>
      </w:pPr>
      <w:r w:rsidDel="00000000" w:rsidR="00000000" w:rsidRPr="00000000">
        <w:rPr>
          <w:b w:val="1"/>
          <w:smallCaps w:val="0"/>
          <w:sz w:val="24"/>
          <w:szCs w:val="24"/>
          <w:rtl w:val="0"/>
        </w:rPr>
        <w:t xml:space="preserve">VISTA</w:t>
      </w:r>
      <w:r w:rsidDel="00000000" w:rsidR="00000000" w:rsidRPr="00000000">
        <w:rPr>
          <w:smallCaps w:val="0"/>
          <w:sz w:val="24"/>
          <w:szCs w:val="24"/>
          <w:rtl w:val="0"/>
        </w:rPr>
        <w:t xml:space="preserve"> </w:t>
        <w:tab/>
        <w:t xml:space="preserve">la legge 6 novembre 2012, n. 190, recante «Disposizioni per la prevenzione e la repressione della corruzione e dell’illegalità nella pubblica amministrazione»;</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ind w:left="720" w:hanging="720"/>
        <w:jc w:val="both"/>
        <w:rPr>
          <w:smallCaps w:val="0"/>
          <w:sz w:val="24"/>
          <w:szCs w:val="24"/>
        </w:rPr>
      </w:pPr>
      <w:r w:rsidDel="00000000" w:rsidR="00000000" w:rsidRPr="00000000">
        <w:rPr>
          <w:b w:val="1"/>
          <w:smallCaps w:val="0"/>
          <w:sz w:val="24"/>
          <w:szCs w:val="24"/>
          <w:rtl w:val="0"/>
        </w:rPr>
        <w:t xml:space="preserve">VISTO</w:t>
      </w:r>
      <w:r w:rsidDel="00000000" w:rsidR="00000000" w:rsidRPr="00000000">
        <w:rPr>
          <w:smallCaps w:val="0"/>
          <w:sz w:val="24"/>
          <w:szCs w:val="24"/>
          <w:rtl w:val="0"/>
        </w:rPr>
        <w:tab/>
        <w:t xml:space="preserve">l’art. 16 del D.Lgs. 36/2023;</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120" w:before="120" w:lineRule="auto"/>
        <w:jc w:val="center"/>
        <w:rPr>
          <w:b w:val="1"/>
          <w:smallCaps w:val="0"/>
          <w:sz w:val="24"/>
          <w:szCs w:val="24"/>
        </w:rPr>
      </w:pPr>
      <w:r w:rsidDel="00000000" w:rsidR="00000000" w:rsidRPr="00000000">
        <w:rPr>
          <w:b w:val="1"/>
          <w:smallCaps w:val="0"/>
          <w:sz w:val="24"/>
          <w:szCs w:val="24"/>
          <w:rtl w:val="0"/>
        </w:rPr>
        <w:t xml:space="preserve">DICHIARA</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120" w:before="120" w:lineRule="auto"/>
        <w:jc w:val="both"/>
        <w:rPr>
          <w:smallCaps w:val="0"/>
          <w:sz w:val="24"/>
          <w:szCs w:val="24"/>
        </w:rPr>
      </w:pPr>
      <w:r w:rsidDel="00000000" w:rsidR="00000000" w:rsidRPr="00000000">
        <w:rPr>
          <w:smallCaps w:val="0"/>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ovvero, nel caso in cui sussistano situazioni di incompatibilità, che le stesse sono le seguenti:_____________________________________________________________________ ____________________________________________________________________________;</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120" w:line="240" w:lineRule="auto"/>
        <w:ind w:left="720" w:right="0" w:hanging="360"/>
        <w:jc w:val="both"/>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non avere, direttamente o indirettamente, un interesse finanziario, economico o altro interesse personale che può essere percepito come una minaccia alla sua imparzialità e indipendenza nel contesto della procedura di appalto o di concessione, ai sensi di quanto previsto dall’art. 16 del d.lgs. 36/2023. In particolare, costituiscono situazione di conflitto di interesse quelle che determinano l'obbligo di astensione previste dall'</w:t>
      </w:r>
      <w:hyperlink r:id="rId8">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articolo 7 del decreto del Presidente della Repubblica 16 aprile 2013, n. 62</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non avere, direttamente o indirettamente, un interesse finanziario, economico o altro interesse personale nel procedimento in esame,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della legge n. 241/1990. In particolare, che l’assunzione dell’incarico di Responsabile del procedimento:</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both"/>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propri;</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both"/>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both"/>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both"/>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non sussistono diverse ragioni di opportunità che si frappongano al conferimento dell’incarico/contratto in questione;</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aver preso piena cognizione del Codice di Comportamento dei dipendenti pubblici di cui al DPR 16 aprile 2013, n.62;</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 comunicare tempestivamente all’Istituzione scolastica eventuali variazioni che dovessero intervenire nel corso dello svolgimento dell’incarico/contratto;</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altresì a comunicare all’Istituzione scolastica qualsiasi altra circostanza sopravvenuta di carattere ostativo rispetto all’espletamento dell’incarico/contratto;</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beforeAutospacing="0" w:line="240" w:lineRule="auto"/>
        <w:ind w:left="720" w:right="0" w:hanging="360"/>
        <w:jc w:val="both"/>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120" w:before="120" w:line="240" w:lineRule="auto"/>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lì, ______________ </w:t>
        <w:tab/>
        <w:tab/>
        <w:tab/>
        <w:tab/>
        <w:tab/>
        <w:tab/>
        <w:tab/>
        <w:t xml:space="preserve">IL DICHIARANTE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tab/>
        <w:tab/>
        <w:tab/>
        <w:tab/>
        <w:t xml:space="preserve">__________________________</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120" w:before="120" w:lineRule="auto"/>
        <w:jc w:val="both"/>
        <w:rPr>
          <w:smallCaps w:val="0"/>
          <w:sz w:val="24"/>
          <w:szCs w:val="24"/>
        </w:rPr>
      </w:pPr>
      <w:r w:rsidDel="00000000" w:rsidR="00000000" w:rsidRPr="00000000">
        <w:rPr>
          <w:b w:val="1"/>
          <w:smallCaps w:val="0"/>
          <w:sz w:val="24"/>
          <w:szCs w:val="24"/>
          <w:u w:val="single"/>
          <w:rtl w:val="0"/>
        </w:rPr>
        <w:t xml:space="preserve">Allegato</w:t>
      </w:r>
      <w:r w:rsidDel="00000000" w:rsidR="00000000" w:rsidRPr="00000000">
        <w:rPr>
          <w:smallCaps w:val="0"/>
          <w:sz w:val="24"/>
          <w:szCs w:val="24"/>
          <w:rtl w:val="0"/>
        </w:rPr>
        <w:t xml:space="preserve">:</w:t>
      </w:r>
    </w:p>
    <w:p w:rsidR="00000000" w:rsidDel="00000000" w:rsidP="00000000" w:rsidRDefault="00000000" w:rsidRPr="00000000" w14:paraId="0000001E">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120" w:before="120" w:line="240" w:lineRule="auto"/>
        <w:ind w:left="360" w:hanging="360"/>
        <w:jc w:val="both"/>
      </w:pPr>
      <w:r w:rsidDel="00000000" w:rsidR="00000000" w:rsidRPr="00000000">
        <w:rPr>
          <w:i w:val="1"/>
          <w:smallCaps w:val="0"/>
          <w:sz w:val="24"/>
          <w:szCs w:val="24"/>
          <w:rtl w:val="0"/>
        </w:rPr>
        <w:t xml:space="preserve">copia firmata del documento di identità del sottoscrittore, in corso di validità (solo se il documento non è sottoscritto digitalmente).</w:t>
      </w:r>
    </w:p>
    <w:sectPr>
      <w:headerReference r:id="rId9" w:type="default"/>
      <w:footerReference r:id="rId10" w:type="default"/>
      <w:pgSz w:h="15840" w:w="12240" w:orient="portrait"/>
      <w:pgMar w:bottom="567" w:top="567" w:left="851" w:right="85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Times New Roman"/>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firstLine="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firstLine="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firstLine="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firstLine="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firstLine="0"/>
      </w:pPr>
      <w:rPr>
        <w:rFonts w:ascii="Arial" w:cs="Arial" w:eastAsia="Arial" w:hAnsi="Arial"/>
        <w:b w:val="0"/>
        <w:i w:val="0"/>
        <w:smallCaps w:val="0"/>
        <w:strike w:val="0"/>
        <w:color w:val="000000"/>
        <w:sz w:val="20"/>
        <w:szCs w:val="20"/>
        <w:u w:val="none"/>
        <w:shd w:fill="auto" w:val="clear"/>
        <w:vertAlign w:val="baseline"/>
      </w:rPr>
    </w:lvl>
  </w:abstractNum>
  <w:abstractNum w:abstractNumId="2">
    <w:lvl w:ilvl="0">
      <w:start w:val="1"/>
      <w:numFmt w:val="lowerLetter"/>
      <w:lvlText w:val="%1)"/>
      <w:lvlJc w:val="left"/>
      <w:pPr>
        <w:ind w:left="720" w:hanging="7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right"/>
      <w:pPr>
        <w:ind w:left="2160" w:hanging="21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right"/>
      <w:pPr>
        <w:ind w:left="4320" w:hanging="43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right"/>
      <w:pPr>
        <w:ind w:left="6480" w:hanging="648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
    <w:lvl w:ilvl="0">
      <w:start w:val="1"/>
      <w:numFmt w:val="lowerRoman"/>
      <w:lvlText w:val="%1."/>
      <w:lvlJc w:val="right"/>
      <w:pPr>
        <w:ind w:left="1440" w:hanging="14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2160" w:hanging="21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right"/>
      <w:pPr>
        <w:ind w:left="2880" w:hanging="28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3600" w:hanging="36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4320" w:hanging="43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right"/>
      <w:pPr>
        <w:ind w:left="5040" w:hanging="50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760" w:hanging="57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6480" w:hanging="64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right"/>
      <w:pPr>
        <w:ind w:left="7200" w:hanging="720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0" w:before="240" w:lineRule="auto"/>
    </w:pPr>
    <w:rPr>
      <w:rFonts w:ascii="Cambria" w:cs="Cambria" w:eastAsia="Cambria" w:hAnsi="Cambria"/>
      <w:smallCaps w:val="0"/>
      <w:color w:val="365f91"/>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0" w:before="40" w:lineRule="auto"/>
    </w:pPr>
    <w:rPr>
      <w:rFonts w:ascii="Cambria" w:cs="Cambria" w:eastAsia="Cambria" w:hAnsi="Cambria"/>
      <w:smallCaps w:val="0"/>
      <w:color w:val="243f60"/>
      <w:sz w:val="24"/>
      <w:szCs w:val="24"/>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bosettiegatti.eu/info/norme/statali/2013_0062.htm#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TqtiKeawHu2H/azK0QT2Zm3qw==">CgMxLjA4AXIhMUFaRWNad1dzSDVnaFkyUTVhbl9TbzF2cGFXMDF4S29G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