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9B3BB" w14:textId="370E2705" w:rsidR="00553FFF" w:rsidRDefault="00553FFF" w:rsidP="00DB1C5C">
      <w:pPr>
        <w:spacing w:before="120" w:after="120" w:line="240" w:lineRule="auto"/>
        <w:ind w:right="-285"/>
        <w:jc w:val="both"/>
        <w:rPr>
          <w:rFonts w:cstheme="minorHAnsi"/>
          <w:b/>
          <w:bCs/>
        </w:rPr>
      </w:pPr>
      <w:bookmarkStart w:id="0" w:name="_Hlk126947063"/>
      <w:r w:rsidRPr="00DB1C5C">
        <w:rPr>
          <w:rFonts w:eastAsia="Calibri" w:cstheme="minorHAnsi"/>
          <w:b/>
          <w:bCs/>
        </w:rPr>
        <w:t>OGGETTO</w:t>
      </w:r>
      <w:r w:rsidRPr="00C5727E">
        <w:rPr>
          <w:rFonts w:cstheme="minorHAnsi"/>
          <w:b/>
          <w:bCs/>
        </w:rPr>
        <w:t xml:space="preserve">: </w:t>
      </w:r>
      <w:r w:rsidR="00A76B20" w:rsidRPr="00A76B20">
        <w:rPr>
          <w:rFonts w:cstheme="minorHAnsi"/>
          <w:b/>
          <w:bCs/>
        </w:rPr>
        <w:t xml:space="preserve">Azione 1 "Next Generation </w:t>
      </w:r>
      <w:proofErr w:type="spellStart"/>
      <w:r w:rsidR="00A76B20" w:rsidRPr="00A76B20">
        <w:rPr>
          <w:rFonts w:cstheme="minorHAnsi"/>
          <w:b/>
          <w:bCs/>
        </w:rPr>
        <w:t>Classrooms</w:t>
      </w:r>
      <w:proofErr w:type="spellEnd"/>
      <w:r w:rsidR="00A76B20" w:rsidRPr="00A76B20">
        <w:rPr>
          <w:rFonts w:cstheme="minorHAnsi"/>
          <w:b/>
          <w:bCs/>
        </w:rPr>
        <w:t>" ha l'obiettivo di trasformare almeno 100.000 aule delle scuole primarie, secondarie di primo grado e secondarie di secondo grado, in ambienti innovativi di apprendimento. Ciascuna istituzione scolastica ha la possibilità di trasformare la metà delle attuali classi/aule grazie ai finanziamenti del PNRR. L'istituzione scolastica potrà curare la trasformazione di tali aule sulla base del proprio curricolo, secondo una comune matrice metodologica che segue principi e orientamenti omogenei a livello nazionale, in coerenza con gli obiettivi e i modelli promossi dalle istituzioni e dalla ricerca europea e internazionale.</w:t>
      </w:r>
    </w:p>
    <w:p w14:paraId="78E0B493" w14:textId="77777777" w:rsidR="00962EE6" w:rsidRPr="00E92FD8" w:rsidRDefault="00962EE6" w:rsidP="00295C8C">
      <w:pPr>
        <w:spacing w:before="120" w:after="120" w:line="240" w:lineRule="auto"/>
        <w:jc w:val="both"/>
        <w:rPr>
          <w:rFonts w:cstheme="minorHAnsi"/>
          <w:b/>
          <w:bCs/>
        </w:rPr>
      </w:pPr>
    </w:p>
    <w:p w14:paraId="51C956B6" w14:textId="3BEFB6C9" w:rsidR="00962EE6" w:rsidRPr="00E92FD8" w:rsidRDefault="00962EE6" w:rsidP="00295C8C">
      <w:pPr>
        <w:spacing w:before="120" w:after="120" w:line="240" w:lineRule="auto"/>
        <w:ind w:right="-285"/>
        <w:jc w:val="both"/>
        <w:rPr>
          <w:rFonts w:cstheme="minorHAnsi"/>
          <w:bCs/>
          <w:lang w:bidi="it-IT"/>
        </w:rPr>
      </w:pPr>
      <w:r w:rsidRPr="00E92FD8">
        <w:rPr>
          <w:rFonts w:eastAsia="Calibri" w:cstheme="minorHAnsi"/>
          <w:b/>
          <w:bCs/>
        </w:rPr>
        <w:t>Determina per l’affidamento diretto del</w:t>
      </w:r>
      <w:r w:rsidR="00333FD0">
        <w:rPr>
          <w:rFonts w:eastAsia="Calibri" w:cstheme="minorHAnsi"/>
          <w:b/>
          <w:bCs/>
        </w:rPr>
        <w:t xml:space="preserve">la Fornitura </w:t>
      </w:r>
      <w:r w:rsidR="00CE47A7" w:rsidRPr="00E92FD8">
        <w:rPr>
          <w:rFonts w:cstheme="minorHAnsi"/>
          <w:bCs/>
          <w:color w:val="0070C0"/>
          <w:lang w:bidi="it-IT"/>
        </w:rPr>
        <w:t xml:space="preserve">[o </w:t>
      </w:r>
      <w:r w:rsidR="00333FD0">
        <w:rPr>
          <w:rFonts w:cstheme="minorHAnsi"/>
          <w:bCs/>
          <w:i/>
          <w:iCs/>
          <w:color w:val="0070C0"/>
          <w:lang w:bidi="it-IT"/>
        </w:rPr>
        <w:t>Servizio</w:t>
      </w:r>
      <w:r w:rsidR="00CE47A7" w:rsidRPr="00E92FD8">
        <w:rPr>
          <w:rFonts w:cstheme="minorHAnsi"/>
          <w:bCs/>
          <w:color w:val="0070C0"/>
          <w:lang w:bidi="it-IT"/>
        </w:rPr>
        <w:t>]</w:t>
      </w:r>
      <w:r w:rsidR="001E3FA4">
        <w:rPr>
          <w:rFonts w:cstheme="minorHAnsi"/>
          <w:bCs/>
          <w:color w:val="0070C0"/>
          <w:lang w:bidi="it-IT"/>
        </w:rPr>
        <w:t xml:space="preserve"> </w:t>
      </w:r>
      <w:r w:rsidR="001E3FA4" w:rsidRPr="001E3FA4">
        <w:rPr>
          <w:rFonts w:cstheme="minorHAnsi"/>
          <w:b/>
          <w:lang w:bidi="it-IT"/>
        </w:rPr>
        <w:t>in oggetto</w:t>
      </w:r>
      <w:r w:rsidR="001E3FA4">
        <w:rPr>
          <w:rFonts w:cstheme="minorHAnsi"/>
          <w:bCs/>
          <w:lang w:bidi="it-IT"/>
        </w:rPr>
        <w:t xml:space="preserve"> </w:t>
      </w:r>
      <w:r w:rsidRPr="004639CA">
        <w:rPr>
          <w:rFonts w:eastAsia="Calibri" w:cstheme="minorHAnsi"/>
          <w:b/>
          <w:bCs/>
        </w:rPr>
        <w:t xml:space="preserve">ai sensi dell’art. 1, comma 2, lettera a), del </w:t>
      </w:r>
      <w:r w:rsidR="00FF63A6">
        <w:rPr>
          <w:rFonts w:eastAsia="Calibri" w:cstheme="minorHAnsi"/>
          <w:b/>
          <w:bCs/>
        </w:rPr>
        <w:t>d</w:t>
      </w:r>
      <w:r w:rsidR="0001105A">
        <w:rPr>
          <w:rFonts w:eastAsia="Calibri" w:cstheme="minorHAnsi"/>
          <w:b/>
          <w:bCs/>
        </w:rPr>
        <w:t>ecreto-</w:t>
      </w:r>
      <w:r w:rsidR="00FF63A6">
        <w:rPr>
          <w:rFonts w:eastAsia="Calibri" w:cstheme="minorHAnsi"/>
          <w:b/>
          <w:bCs/>
        </w:rPr>
        <w:t>l</w:t>
      </w:r>
      <w:r w:rsidR="0001105A">
        <w:rPr>
          <w:rFonts w:eastAsia="Calibri" w:cstheme="minorHAnsi"/>
          <w:b/>
          <w:bCs/>
        </w:rPr>
        <w:t>egge</w:t>
      </w:r>
      <w:r w:rsidRPr="004639CA">
        <w:rPr>
          <w:rFonts w:eastAsia="Calibri" w:cstheme="minorHAnsi"/>
          <w:b/>
          <w:bCs/>
        </w:rPr>
        <w:t xml:space="preserve"> </w:t>
      </w:r>
      <w:r w:rsidR="00FF63A6">
        <w:rPr>
          <w:rFonts w:eastAsia="Calibri" w:cstheme="minorHAnsi"/>
          <w:b/>
          <w:bCs/>
        </w:rPr>
        <w:t xml:space="preserve">n. </w:t>
      </w:r>
      <w:r w:rsidRPr="004639CA">
        <w:rPr>
          <w:rFonts w:eastAsia="Calibri" w:cstheme="minorHAnsi"/>
          <w:b/>
          <w:bCs/>
        </w:rPr>
        <w:t>76/2020,</w:t>
      </w:r>
      <w:r w:rsidR="004F74AA">
        <w:rPr>
          <w:rFonts w:eastAsia="Calibri" w:cstheme="minorHAnsi"/>
          <w:b/>
          <w:bCs/>
        </w:rPr>
        <w:t xml:space="preserve"> convertito</w:t>
      </w:r>
      <w:r w:rsidR="00FF63A6">
        <w:rPr>
          <w:rFonts w:eastAsia="Calibri" w:cstheme="minorHAnsi"/>
          <w:b/>
          <w:bCs/>
        </w:rPr>
        <w:t>,</w:t>
      </w:r>
      <w:r w:rsidR="004F74AA">
        <w:rPr>
          <w:rFonts w:eastAsia="Calibri" w:cstheme="minorHAnsi"/>
          <w:b/>
          <w:bCs/>
        </w:rPr>
        <w:t xml:space="preserve"> con modificazioni</w:t>
      </w:r>
      <w:r w:rsidR="00FF63A6">
        <w:rPr>
          <w:rFonts w:eastAsia="Calibri" w:cstheme="minorHAnsi"/>
          <w:b/>
          <w:bCs/>
        </w:rPr>
        <w:t>,</w:t>
      </w:r>
      <w:r w:rsidR="004F74AA">
        <w:rPr>
          <w:rFonts w:eastAsia="Calibri" w:cstheme="minorHAnsi"/>
          <w:b/>
          <w:bCs/>
        </w:rPr>
        <w:t xml:space="preserve"> dalla </w:t>
      </w:r>
      <w:r w:rsidR="00FF63A6">
        <w:rPr>
          <w:rFonts w:eastAsia="Calibri" w:cstheme="minorHAnsi"/>
          <w:b/>
          <w:bCs/>
        </w:rPr>
        <w:t>l</w:t>
      </w:r>
      <w:r w:rsidR="004F74AA">
        <w:rPr>
          <w:rFonts w:eastAsia="Calibri" w:cstheme="minorHAnsi"/>
          <w:b/>
          <w:bCs/>
        </w:rPr>
        <w:t xml:space="preserve">egge n. 120/2020, </w:t>
      </w:r>
      <w:r w:rsidR="0069061D" w:rsidRPr="00073767">
        <w:rPr>
          <w:rFonts w:eastAsia="Calibri" w:cstheme="minorHAnsi"/>
          <w:b/>
          <w:bCs/>
        </w:rPr>
        <w:t>e successivamente modificato dall’art. 51</w:t>
      </w:r>
      <w:r w:rsidR="0069061D">
        <w:rPr>
          <w:rFonts w:eastAsia="Calibri" w:cstheme="minorHAnsi"/>
          <w:b/>
          <w:bCs/>
        </w:rPr>
        <w:t>, comma 1, lett. a), sub 2.1),</w:t>
      </w:r>
      <w:r w:rsidR="0069061D" w:rsidRPr="00073767">
        <w:rPr>
          <w:rFonts w:eastAsia="Calibri" w:cstheme="minorHAnsi"/>
          <w:b/>
          <w:bCs/>
        </w:rPr>
        <w:t xml:space="preserve"> del </w:t>
      </w:r>
      <w:r w:rsidR="00FF63A6">
        <w:rPr>
          <w:rFonts w:eastAsia="Calibri" w:cstheme="minorHAnsi"/>
          <w:b/>
          <w:bCs/>
        </w:rPr>
        <w:t>d</w:t>
      </w:r>
      <w:r w:rsidR="0069061D" w:rsidRPr="00073767">
        <w:rPr>
          <w:rFonts w:eastAsia="Calibri" w:cstheme="minorHAnsi"/>
          <w:b/>
          <w:bCs/>
        </w:rPr>
        <w:t>ecreto-</w:t>
      </w:r>
      <w:r w:rsidR="00FF63A6">
        <w:rPr>
          <w:rFonts w:eastAsia="Calibri" w:cstheme="minorHAnsi"/>
          <w:b/>
          <w:bCs/>
        </w:rPr>
        <w:t>l</w:t>
      </w:r>
      <w:r w:rsidR="0069061D" w:rsidRPr="00073767">
        <w:rPr>
          <w:rFonts w:eastAsia="Calibri" w:cstheme="minorHAnsi"/>
          <w:b/>
          <w:bCs/>
        </w:rPr>
        <w:t>egge n. 77/2021, convertito</w:t>
      </w:r>
      <w:r w:rsidR="00FF63A6">
        <w:rPr>
          <w:rFonts w:eastAsia="Calibri" w:cstheme="minorHAnsi"/>
          <w:b/>
          <w:bCs/>
        </w:rPr>
        <w:t>,</w:t>
      </w:r>
      <w:r w:rsidR="0069061D" w:rsidRPr="00073767">
        <w:rPr>
          <w:rFonts w:eastAsia="Calibri" w:cstheme="minorHAnsi"/>
          <w:b/>
          <w:bCs/>
        </w:rPr>
        <w:t xml:space="preserve"> con modificazioni</w:t>
      </w:r>
      <w:r w:rsidR="00FF63A6">
        <w:rPr>
          <w:rFonts w:eastAsia="Calibri" w:cstheme="minorHAnsi"/>
          <w:b/>
          <w:bCs/>
        </w:rPr>
        <w:t>,</w:t>
      </w:r>
      <w:r w:rsidR="0069061D" w:rsidRPr="00073767">
        <w:rPr>
          <w:rFonts w:eastAsia="Calibri" w:cstheme="minorHAnsi"/>
          <w:b/>
          <w:bCs/>
        </w:rPr>
        <w:t xml:space="preserve"> dalla </w:t>
      </w:r>
      <w:r w:rsidR="00FF63A6">
        <w:rPr>
          <w:rFonts w:eastAsia="Calibri" w:cstheme="minorHAnsi"/>
          <w:b/>
          <w:bCs/>
        </w:rPr>
        <w:t>l</w:t>
      </w:r>
      <w:r w:rsidR="0069061D" w:rsidRPr="00073767">
        <w:rPr>
          <w:rFonts w:eastAsia="Calibri" w:cstheme="minorHAnsi"/>
          <w:b/>
          <w:bCs/>
        </w:rPr>
        <w:t xml:space="preserve">egge </w:t>
      </w:r>
      <w:r w:rsidR="00FF63A6">
        <w:rPr>
          <w:rFonts w:eastAsia="Calibri" w:cstheme="minorHAnsi"/>
          <w:b/>
          <w:bCs/>
        </w:rPr>
        <w:t xml:space="preserve">n. </w:t>
      </w:r>
      <w:r w:rsidR="0069061D" w:rsidRPr="00073767">
        <w:rPr>
          <w:rFonts w:eastAsia="Calibri" w:cstheme="minorHAnsi"/>
          <w:b/>
          <w:bCs/>
        </w:rPr>
        <w:t>108/2021</w:t>
      </w:r>
      <w:r w:rsidR="004F74AA">
        <w:rPr>
          <w:rFonts w:eastAsia="Calibri" w:cstheme="minorHAnsi"/>
          <w:b/>
          <w:bCs/>
        </w:rPr>
        <w:t>,</w:t>
      </w:r>
      <w:r w:rsidRPr="004639CA">
        <w:rPr>
          <w:rFonts w:eastAsia="Calibri" w:cstheme="minorHAnsi"/>
          <w:b/>
          <w:bCs/>
        </w:rPr>
        <w:t xml:space="preserve"> mediante lo strumento del</w:t>
      </w:r>
      <w:r w:rsidR="00CE47A7" w:rsidRPr="004639CA">
        <w:rPr>
          <w:rFonts w:eastAsia="Calibri" w:cstheme="minorHAnsi"/>
          <w:b/>
          <w:bCs/>
        </w:rPr>
        <w:t xml:space="preserve">la Trattativa Diretta </w:t>
      </w:r>
      <w:r w:rsidRPr="004639CA">
        <w:rPr>
          <w:rFonts w:eastAsia="Calibri" w:cstheme="minorHAnsi"/>
          <w:b/>
          <w:bCs/>
        </w:rPr>
        <w:t xml:space="preserve">sul Mercato Elettronico della Pubblica Amministrazione (MEPA), per un importo contrattuale pari a € </w:t>
      </w:r>
      <w:r w:rsidRPr="004639CA">
        <w:rPr>
          <w:rFonts w:eastAsia="Calibri" w:cstheme="minorHAnsi"/>
          <w:b/>
          <w:bCs/>
          <w:highlight w:val="green"/>
        </w:rPr>
        <w:t>[…]</w:t>
      </w:r>
      <w:r w:rsidRPr="00E92FD8">
        <w:rPr>
          <w:rFonts w:eastAsia="Calibri" w:cstheme="minorHAnsi"/>
          <w:b/>
          <w:bCs/>
        </w:rPr>
        <w:t xml:space="preserve"> (IVA esclusa),</w:t>
      </w:r>
      <w:r w:rsidR="00B210EF">
        <w:rPr>
          <w:rFonts w:eastAsia="Calibri" w:cstheme="minorHAnsi"/>
          <w:b/>
          <w:bCs/>
        </w:rPr>
        <w:t xml:space="preserve"> titolo progetto: </w:t>
      </w:r>
      <w:r w:rsidR="00244784">
        <w:rPr>
          <w:rFonts w:eastAsia="Calibri" w:cstheme="minorHAnsi"/>
          <w:b/>
          <w:bCs/>
          <w:highlight w:val="yellow"/>
        </w:rPr>
        <w:t>INSERIRE IL TITOLO PROGETTO</w:t>
      </w:r>
      <w:r w:rsidRPr="00E92FD8">
        <w:rPr>
          <w:rFonts w:eastAsia="Calibri" w:cstheme="minorHAnsi"/>
          <w:b/>
          <w:bCs/>
        </w:rPr>
        <w:t xml:space="preserve"> CIG: </w:t>
      </w:r>
      <w:r w:rsidRPr="004639CA">
        <w:rPr>
          <w:rFonts w:eastAsia="Calibri" w:cstheme="minorHAnsi"/>
          <w:b/>
          <w:bCs/>
          <w:highlight w:val="green"/>
        </w:rPr>
        <w:t>[…]</w:t>
      </w:r>
      <w:r w:rsidRPr="004639CA">
        <w:rPr>
          <w:rFonts w:eastAsia="Calibri" w:cstheme="minorHAnsi"/>
          <w:b/>
          <w:bCs/>
        </w:rPr>
        <w:t xml:space="preserve">, </w:t>
      </w:r>
      <w:r w:rsidRPr="004639CA">
        <w:rPr>
          <w:rFonts w:cstheme="minorHAnsi"/>
          <w:b/>
        </w:rPr>
        <w:t>CUP</w:t>
      </w:r>
      <w:r w:rsidRPr="004639CA">
        <w:rPr>
          <w:rFonts w:eastAsia="Times" w:cstheme="minorHAnsi"/>
          <w:b/>
        </w:rPr>
        <w:t>:</w:t>
      </w:r>
      <w:r w:rsidRPr="004639CA">
        <w:rPr>
          <w:rFonts w:cstheme="minorHAnsi"/>
          <w:b/>
        </w:rPr>
        <w:t xml:space="preserve"> </w:t>
      </w:r>
      <w:r w:rsidR="00244784">
        <w:rPr>
          <w:rFonts w:eastAsia="Calibri" w:cstheme="minorHAnsi"/>
          <w:b/>
          <w:bCs/>
          <w:highlight w:val="green"/>
        </w:rPr>
        <w:t>INSERIRE IL CUP</w:t>
      </w:r>
      <w:r w:rsidR="00B210EF">
        <w:rPr>
          <w:rFonts w:eastAsia="Calibri" w:cstheme="minorHAnsi"/>
          <w:b/>
          <w:bCs/>
        </w:rPr>
        <w:t xml:space="preserve"> , codice progetto: </w:t>
      </w:r>
      <w:r w:rsidR="00244784">
        <w:rPr>
          <w:rFonts w:eastAsia="Calibri" w:cstheme="minorHAnsi"/>
          <w:b/>
          <w:bCs/>
          <w:highlight w:val="green"/>
        </w:rPr>
        <w:t>INSERIRE CODICE DI PROGETTO</w:t>
      </w:r>
    </w:p>
    <w:bookmarkEnd w:id="0"/>
    <w:p w14:paraId="341055B7" w14:textId="789B0523" w:rsidR="00962EE6" w:rsidRDefault="00962EE6" w:rsidP="00295C8C">
      <w:pPr>
        <w:spacing w:before="120" w:after="120" w:line="240" w:lineRule="auto"/>
        <w:jc w:val="center"/>
        <w:rPr>
          <w:rFonts w:cstheme="minorHAnsi"/>
          <w:b/>
          <w:bCs/>
        </w:rPr>
      </w:pPr>
    </w:p>
    <w:p w14:paraId="6E210D84" w14:textId="2A72EC79" w:rsidR="004639CA" w:rsidRDefault="004639CA" w:rsidP="00295C8C">
      <w:pPr>
        <w:spacing w:before="120" w:after="120" w:line="240" w:lineRule="auto"/>
        <w:jc w:val="center"/>
        <w:rPr>
          <w:rFonts w:cstheme="minorHAnsi"/>
          <w:b/>
          <w:bCs/>
        </w:rPr>
      </w:pPr>
    </w:p>
    <w:p w14:paraId="15E6AEE2" w14:textId="77777777" w:rsidR="004639CA" w:rsidRDefault="004639CA" w:rsidP="00295C8C">
      <w:pPr>
        <w:spacing w:before="120" w:after="120" w:line="240" w:lineRule="auto"/>
        <w:jc w:val="center"/>
        <w:rPr>
          <w:rFonts w:cstheme="minorHAnsi"/>
          <w:b/>
          <w:bCs/>
        </w:rPr>
      </w:pPr>
    </w:p>
    <w:p w14:paraId="1E76DAAB" w14:textId="50AB42EE" w:rsidR="00553FFF" w:rsidRPr="00C5361A" w:rsidRDefault="00244784" w:rsidP="00553FFF">
      <w:pPr>
        <w:pStyle w:val="Articolo"/>
        <w:spacing w:after="0" w:line="276" w:lineRule="auto"/>
        <w:rPr>
          <w:rFonts w:asciiTheme="minorHAnsi" w:hAnsiTheme="minorHAnsi" w:cstheme="minorHAnsi"/>
        </w:rPr>
      </w:pPr>
      <w:r>
        <w:rPr>
          <w:rFonts w:asciiTheme="minorHAnsi" w:eastAsiaTheme="minorHAnsi" w:hAnsiTheme="minorHAnsi" w:cstheme="minorHAnsi"/>
          <w:lang w:eastAsia="en-US"/>
        </w:rPr>
        <w:t xml:space="preserve">IC "TOZZI" </w:t>
      </w:r>
      <w:proofErr w:type="spellStart"/>
      <w:r>
        <w:rPr>
          <w:rFonts w:asciiTheme="minorHAnsi" w:eastAsiaTheme="minorHAnsi" w:hAnsiTheme="minorHAnsi" w:cstheme="minorHAnsi"/>
          <w:lang w:eastAsia="en-US"/>
        </w:rPr>
        <w:t>C.PAGANICO</w:t>
      </w:r>
      <w:r w:rsidR="00553FFF" w:rsidRPr="00175E76">
        <w:rPr>
          <w:rFonts w:asciiTheme="minorHAnsi" w:hAnsiTheme="minorHAnsi" w:cstheme="minorHAnsi"/>
        </w:rPr>
        <w:t>Via</w:t>
      </w:r>
      <w:proofErr w:type="spellEnd"/>
      <w:r w:rsidR="00553FFF" w:rsidRPr="00175E76">
        <w:rPr>
          <w:rFonts w:asciiTheme="minorHAnsi" w:hAnsiTheme="minorHAnsi" w:cstheme="minorHAnsi"/>
        </w:rPr>
        <w:t xml:space="preserve"> [</w:t>
      </w:r>
      <w:r w:rsidR="00553FFF" w:rsidRPr="00175E76">
        <w:rPr>
          <w:rFonts w:asciiTheme="minorHAnsi" w:hAnsiTheme="minorHAnsi" w:cstheme="minorHAnsi"/>
          <w:highlight w:val="green"/>
        </w:rPr>
        <w:t>…</w:t>
      </w:r>
      <w:r w:rsidR="00553FFF" w:rsidRPr="00175E76">
        <w:rPr>
          <w:rFonts w:asciiTheme="minorHAnsi" w:hAnsiTheme="minorHAnsi" w:cstheme="minorHAnsi"/>
        </w:rPr>
        <w:t xml:space="preserve">] Città </w:t>
      </w:r>
      <w:r>
        <w:rPr>
          <w:rFonts w:asciiTheme="minorHAnsi" w:hAnsiTheme="minorHAnsi" w:cstheme="minorHAnsi"/>
        </w:rPr>
        <w:t>CIVITELLA PAGANICO</w:t>
      </w:r>
      <w:r w:rsidR="00553FFF" w:rsidRPr="00175E76">
        <w:rPr>
          <w:rFonts w:asciiTheme="minorHAnsi" w:hAnsiTheme="minorHAnsi" w:cstheme="minorHAnsi"/>
        </w:rPr>
        <w:t xml:space="preserve"> </w:t>
      </w:r>
      <w:r w:rsidR="00553FFF" w:rsidRPr="00C5361A">
        <w:rPr>
          <w:rFonts w:asciiTheme="minorHAnsi" w:hAnsiTheme="minorHAnsi" w:cstheme="minorHAnsi"/>
        </w:rPr>
        <w:t>CAP [</w:t>
      </w:r>
      <w:r w:rsidR="00553FFF" w:rsidRPr="00C5361A">
        <w:rPr>
          <w:rFonts w:asciiTheme="minorHAnsi" w:hAnsiTheme="minorHAnsi" w:cstheme="minorHAnsi"/>
          <w:highlight w:val="green"/>
        </w:rPr>
        <w:t>…</w:t>
      </w:r>
      <w:r w:rsidR="00553FFF" w:rsidRPr="00C5361A">
        <w:rPr>
          <w:rFonts w:asciiTheme="minorHAnsi" w:hAnsiTheme="minorHAnsi" w:cstheme="minorHAnsi"/>
        </w:rPr>
        <w:t>]</w:t>
      </w:r>
    </w:p>
    <w:p w14:paraId="50AFA464" w14:textId="3A84A29C" w:rsidR="00553FFF" w:rsidRPr="00C5727E" w:rsidRDefault="00553FFF" w:rsidP="00553FFF">
      <w:pPr>
        <w:pStyle w:val="Articolo"/>
        <w:spacing w:after="0" w:line="276" w:lineRule="auto"/>
        <w:rPr>
          <w:rFonts w:asciiTheme="minorHAnsi" w:hAnsiTheme="minorHAnsi" w:cstheme="minorHAnsi"/>
          <w:lang w:val="en-US"/>
        </w:rPr>
      </w:pPr>
      <w:r w:rsidRPr="00C5727E">
        <w:rPr>
          <w:rFonts w:asciiTheme="minorHAnsi" w:hAnsiTheme="minorHAnsi" w:cstheme="minorHAnsi"/>
          <w:lang w:val="en-US"/>
        </w:rPr>
        <w:t>Tel [</w:t>
      </w:r>
      <w:r w:rsidRPr="00C5727E">
        <w:rPr>
          <w:rFonts w:asciiTheme="minorHAnsi" w:hAnsiTheme="minorHAnsi" w:cstheme="minorHAnsi"/>
          <w:highlight w:val="green"/>
          <w:lang w:val="en-US"/>
        </w:rPr>
        <w:t>…</w:t>
      </w:r>
      <w:r w:rsidRPr="00C5727E">
        <w:rPr>
          <w:rFonts w:asciiTheme="minorHAnsi" w:hAnsiTheme="minorHAnsi" w:cstheme="minorHAnsi"/>
          <w:lang w:val="en-US"/>
        </w:rPr>
        <w:t>]</w:t>
      </w:r>
    </w:p>
    <w:p w14:paraId="7D427B19" w14:textId="4571C878" w:rsidR="00553FFF" w:rsidRPr="00C5727E" w:rsidRDefault="00553FFF" w:rsidP="00553FFF">
      <w:pPr>
        <w:pStyle w:val="Articolo"/>
        <w:spacing w:after="0" w:line="276" w:lineRule="auto"/>
        <w:rPr>
          <w:rFonts w:asciiTheme="minorHAnsi" w:hAnsiTheme="minorHAnsi" w:cstheme="minorHAnsi"/>
          <w:lang w:val="en-US"/>
        </w:rPr>
      </w:pPr>
      <w:r w:rsidRPr="00C5727E">
        <w:rPr>
          <w:rFonts w:asciiTheme="minorHAnsi" w:hAnsiTheme="minorHAnsi" w:cstheme="minorHAnsi"/>
          <w:lang w:val="en-US"/>
        </w:rPr>
        <w:t xml:space="preserve">Mail </w:t>
      </w:r>
      <w:r w:rsidR="00244784">
        <w:rPr>
          <w:rFonts w:asciiTheme="minorHAnsi" w:hAnsiTheme="minorHAnsi" w:cstheme="minorHAnsi"/>
          <w:lang w:val="en-US"/>
        </w:rPr>
        <w:t>GRIC81700P@istruzione.it;</w:t>
      </w:r>
      <w:r w:rsidRPr="00C5727E">
        <w:rPr>
          <w:rFonts w:asciiTheme="minorHAnsi" w:hAnsiTheme="minorHAnsi" w:cstheme="minorHAnsi"/>
          <w:lang w:val="en-US"/>
        </w:rPr>
        <w:t xml:space="preserve">/PEC </w:t>
      </w:r>
      <w:r w:rsidR="00244784">
        <w:rPr>
          <w:rFonts w:asciiTheme="minorHAnsi" w:hAnsiTheme="minorHAnsi" w:cstheme="minorHAnsi"/>
          <w:lang w:val="en-US"/>
        </w:rPr>
        <w:t>GRIC81700P@pec.istruzione.it;</w:t>
      </w:r>
    </w:p>
    <w:p w14:paraId="6F11A8D6" w14:textId="13871035" w:rsidR="004639CA" w:rsidRDefault="004639CA" w:rsidP="00295C8C">
      <w:pPr>
        <w:spacing w:before="120" w:after="120" w:line="240" w:lineRule="auto"/>
        <w:jc w:val="center"/>
        <w:rPr>
          <w:rFonts w:cstheme="minorHAnsi"/>
          <w:b/>
          <w:bCs/>
        </w:rPr>
      </w:pPr>
    </w:p>
    <w:p w14:paraId="3F857B79" w14:textId="7EDEAFF6" w:rsidR="004639CA" w:rsidRDefault="004639CA" w:rsidP="00295C8C">
      <w:pPr>
        <w:spacing w:before="120" w:after="120" w:line="240" w:lineRule="auto"/>
        <w:jc w:val="center"/>
        <w:rPr>
          <w:rFonts w:cstheme="minorHAnsi"/>
          <w:b/>
          <w:bCs/>
        </w:rPr>
      </w:pPr>
    </w:p>
    <w:p w14:paraId="40117CDC" w14:textId="79EFCD93" w:rsidR="004639CA" w:rsidRDefault="004639CA" w:rsidP="00295C8C">
      <w:pPr>
        <w:spacing w:before="120" w:after="120" w:line="240" w:lineRule="auto"/>
        <w:jc w:val="center"/>
        <w:rPr>
          <w:rFonts w:cstheme="minorHAnsi"/>
          <w:b/>
          <w:bCs/>
        </w:rPr>
      </w:pPr>
    </w:p>
    <w:p w14:paraId="7FAE6F71" w14:textId="61F649BF" w:rsidR="004639CA" w:rsidRDefault="004639CA" w:rsidP="00295C8C">
      <w:pPr>
        <w:spacing w:before="120" w:after="120" w:line="240" w:lineRule="auto"/>
        <w:jc w:val="center"/>
        <w:rPr>
          <w:rFonts w:cstheme="minorHAnsi"/>
          <w:b/>
          <w:bCs/>
        </w:rPr>
      </w:pPr>
    </w:p>
    <w:p w14:paraId="6445E48E" w14:textId="77777777" w:rsidR="00B5748B" w:rsidRDefault="00B5748B" w:rsidP="00295C8C">
      <w:pPr>
        <w:spacing w:before="120" w:after="120" w:line="240" w:lineRule="auto"/>
        <w:jc w:val="center"/>
        <w:rPr>
          <w:rFonts w:cstheme="minorHAnsi"/>
          <w:b/>
          <w:bCs/>
        </w:rPr>
      </w:pPr>
    </w:p>
    <w:p w14:paraId="78F8F89E" w14:textId="77777777" w:rsidR="00B5748B" w:rsidRDefault="00B5748B" w:rsidP="00295C8C">
      <w:pPr>
        <w:spacing w:before="120" w:after="120" w:line="240" w:lineRule="auto"/>
        <w:jc w:val="center"/>
        <w:rPr>
          <w:rFonts w:cstheme="minorHAnsi"/>
          <w:b/>
          <w:bCs/>
        </w:rPr>
      </w:pPr>
    </w:p>
    <w:p w14:paraId="3BA9176A" w14:textId="77777777" w:rsidR="00B5748B" w:rsidRDefault="00B5748B" w:rsidP="00295C8C">
      <w:pPr>
        <w:spacing w:before="120" w:after="120" w:line="240" w:lineRule="auto"/>
        <w:jc w:val="center"/>
        <w:rPr>
          <w:rFonts w:cstheme="minorHAnsi"/>
          <w:b/>
          <w:bCs/>
        </w:rPr>
      </w:pPr>
    </w:p>
    <w:p w14:paraId="0E8CC162" w14:textId="77777777" w:rsidR="00B5748B" w:rsidRDefault="00B5748B" w:rsidP="00295C8C">
      <w:pPr>
        <w:spacing w:before="120" w:after="120" w:line="240" w:lineRule="auto"/>
        <w:jc w:val="center"/>
        <w:rPr>
          <w:rFonts w:cstheme="minorHAnsi"/>
          <w:b/>
          <w:bCs/>
        </w:rPr>
      </w:pPr>
    </w:p>
    <w:p w14:paraId="59FD5937" w14:textId="77777777" w:rsidR="00B5748B" w:rsidRDefault="00B5748B" w:rsidP="00295C8C">
      <w:pPr>
        <w:spacing w:before="120" w:after="120" w:line="240" w:lineRule="auto"/>
        <w:jc w:val="center"/>
        <w:rPr>
          <w:rFonts w:cstheme="minorHAnsi"/>
          <w:b/>
          <w:bCs/>
        </w:rPr>
      </w:pPr>
    </w:p>
    <w:p w14:paraId="2C164F04" w14:textId="77777777" w:rsidR="00B5748B" w:rsidRDefault="00B5748B" w:rsidP="00295C8C">
      <w:pPr>
        <w:spacing w:before="120" w:after="120" w:line="240" w:lineRule="auto"/>
        <w:jc w:val="center"/>
        <w:rPr>
          <w:rFonts w:cstheme="minorHAnsi"/>
          <w:b/>
          <w:bCs/>
        </w:rPr>
      </w:pPr>
    </w:p>
    <w:p w14:paraId="720F7D81" w14:textId="77777777" w:rsidR="00B5748B" w:rsidRDefault="00B5748B" w:rsidP="00295C8C">
      <w:pPr>
        <w:spacing w:before="120" w:after="120" w:line="240" w:lineRule="auto"/>
        <w:jc w:val="center"/>
        <w:rPr>
          <w:rFonts w:cstheme="minorHAnsi"/>
          <w:b/>
          <w:bCs/>
        </w:rPr>
      </w:pPr>
    </w:p>
    <w:p w14:paraId="033A5FCA" w14:textId="77777777" w:rsidR="00B5748B" w:rsidRDefault="00B5748B" w:rsidP="00295C8C">
      <w:pPr>
        <w:spacing w:before="120" w:after="120" w:line="240" w:lineRule="auto"/>
        <w:jc w:val="center"/>
        <w:rPr>
          <w:rFonts w:cstheme="minorHAnsi"/>
          <w:b/>
          <w:bCs/>
        </w:rPr>
      </w:pPr>
    </w:p>
    <w:p w14:paraId="5B07AA50" w14:textId="77777777" w:rsidR="00B5748B" w:rsidRDefault="00B5748B" w:rsidP="00295C8C">
      <w:pPr>
        <w:spacing w:before="120" w:after="120" w:line="240" w:lineRule="auto"/>
        <w:jc w:val="center"/>
        <w:rPr>
          <w:rFonts w:cstheme="minorHAnsi"/>
          <w:b/>
          <w:bCs/>
        </w:rPr>
      </w:pPr>
    </w:p>
    <w:p w14:paraId="1C40136B" w14:textId="77777777" w:rsidR="00B5748B" w:rsidRDefault="00B5748B" w:rsidP="00295C8C">
      <w:pPr>
        <w:spacing w:before="120" w:after="120" w:line="240" w:lineRule="auto"/>
        <w:jc w:val="center"/>
        <w:rPr>
          <w:rFonts w:cstheme="minorHAnsi"/>
          <w:b/>
          <w:bCs/>
        </w:rPr>
      </w:pPr>
    </w:p>
    <w:p w14:paraId="1A82CE28" w14:textId="77777777" w:rsidR="00B91314" w:rsidRDefault="00B91314" w:rsidP="00295C8C">
      <w:pPr>
        <w:spacing w:before="120" w:after="120" w:line="240" w:lineRule="auto"/>
        <w:jc w:val="center"/>
        <w:rPr>
          <w:rFonts w:cstheme="minorHAnsi"/>
          <w:b/>
          <w:bCs/>
        </w:rPr>
      </w:pPr>
    </w:p>
    <w:p w14:paraId="631B8FBE" w14:textId="77777777" w:rsidR="00B5748B" w:rsidRDefault="00B5748B" w:rsidP="00295C8C">
      <w:pPr>
        <w:spacing w:before="120" w:after="120" w:line="240" w:lineRule="auto"/>
        <w:jc w:val="center"/>
        <w:rPr>
          <w:rFonts w:cstheme="minorHAnsi"/>
          <w:b/>
          <w:bCs/>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937"/>
      </w:tblGrid>
      <w:tr w:rsidR="005573CD" w14:paraId="2FA5363C" w14:textId="77777777" w:rsidTr="00F3480B">
        <w:tc>
          <w:tcPr>
            <w:tcW w:w="1701" w:type="dxa"/>
          </w:tcPr>
          <w:p w14:paraId="67A77222" w14:textId="459CDF06" w:rsidR="005573CD" w:rsidRDefault="005573CD" w:rsidP="00FF63A6">
            <w:pPr>
              <w:spacing w:before="120" w:after="120"/>
              <w:jc w:val="both"/>
              <w:rPr>
                <w:rFonts w:cstheme="minorHAnsi"/>
                <w:b/>
                <w:bCs/>
              </w:rPr>
            </w:pPr>
            <w:r w:rsidRPr="00D76108">
              <w:rPr>
                <w:rFonts w:cstheme="minorHAnsi"/>
                <w:b/>
                <w:bCs/>
              </w:rPr>
              <w:t>VISTA</w:t>
            </w:r>
          </w:p>
        </w:tc>
        <w:tc>
          <w:tcPr>
            <w:tcW w:w="7937" w:type="dxa"/>
          </w:tcPr>
          <w:p w14:paraId="1DD280D5" w14:textId="4C6353C5" w:rsidR="005573CD" w:rsidRPr="005573CD" w:rsidRDefault="005573CD" w:rsidP="00FF63A6">
            <w:pPr>
              <w:spacing w:before="120" w:after="120"/>
              <w:jc w:val="both"/>
              <w:rPr>
                <w:rFonts w:eastAsia="Calibri" w:cstheme="minorHAnsi"/>
              </w:rPr>
            </w:pPr>
            <w:r w:rsidRPr="00D76108">
              <w:rPr>
                <w:rFonts w:eastAsia="Calibri" w:cstheme="minorHAnsi"/>
              </w:rPr>
              <w:t>la Legge del 7 agosto 1990, n. 241, recante «</w:t>
            </w:r>
            <w:r w:rsidRPr="00D76108">
              <w:rPr>
                <w:rFonts w:eastAsia="Calibri" w:cstheme="minorHAnsi"/>
                <w:i/>
              </w:rPr>
              <w:t>Nuove norme sul procedimento amministrativo</w:t>
            </w:r>
            <w:r w:rsidRPr="00D76108">
              <w:rPr>
                <w:rFonts w:eastAsia="Calibri" w:cstheme="minorHAnsi"/>
              </w:rPr>
              <w:t>»;</w:t>
            </w:r>
          </w:p>
        </w:tc>
      </w:tr>
      <w:tr w:rsidR="005573CD" w14:paraId="0B30E1BF" w14:textId="77777777" w:rsidTr="00F3480B">
        <w:tc>
          <w:tcPr>
            <w:tcW w:w="1701" w:type="dxa"/>
          </w:tcPr>
          <w:p w14:paraId="7D3F8E85" w14:textId="5EC3785E" w:rsidR="005573CD" w:rsidRPr="00D76108" w:rsidRDefault="005573CD" w:rsidP="00FF63A6">
            <w:pPr>
              <w:spacing w:before="120" w:after="120"/>
              <w:jc w:val="both"/>
              <w:rPr>
                <w:rFonts w:cstheme="minorHAnsi"/>
                <w:b/>
                <w:bCs/>
              </w:rPr>
            </w:pPr>
            <w:r w:rsidRPr="00175E76">
              <w:rPr>
                <w:rFonts w:cstheme="minorHAnsi"/>
                <w:b/>
                <w:bCs/>
              </w:rPr>
              <w:t>VISTO</w:t>
            </w:r>
          </w:p>
        </w:tc>
        <w:tc>
          <w:tcPr>
            <w:tcW w:w="7937" w:type="dxa"/>
          </w:tcPr>
          <w:p w14:paraId="0A4B70BE" w14:textId="25E7E3E5" w:rsidR="005573CD" w:rsidRPr="00D76108" w:rsidRDefault="005573CD" w:rsidP="00FF63A6">
            <w:pPr>
              <w:spacing w:before="120" w:after="120"/>
              <w:jc w:val="both"/>
              <w:rPr>
                <w:rFonts w:eastAsia="Calibri" w:cstheme="minorHAnsi"/>
              </w:rPr>
            </w:pPr>
            <w:r w:rsidRPr="00175E76">
              <w:rPr>
                <w:rFonts w:eastAsia="Calibri" w:cstheme="minorHAnsi"/>
              </w:rPr>
              <w:t xml:space="preserve">il </w:t>
            </w:r>
            <w:r>
              <w:rPr>
                <w:rFonts w:eastAsia="Calibri" w:cstheme="minorHAnsi"/>
              </w:rPr>
              <w:t>d</w:t>
            </w:r>
            <w:r w:rsidRPr="00175E76">
              <w:rPr>
                <w:rFonts w:eastAsia="Calibri" w:cstheme="minorHAnsi"/>
              </w:rPr>
              <w:t xml:space="preserve">ecreto </w:t>
            </w:r>
            <w:r>
              <w:rPr>
                <w:rFonts w:eastAsia="Calibri" w:cstheme="minorHAnsi"/>
              </w:rPr>
              <w:t>l</w:t>
            </w:r>
            <w:r w:rsidRPr="00175E76">
              <w:rPr>
                <w:rFonts w:eastAsia="Calibri" w:cstheme="minorHAnsi"/>
              </w:rPr>
              <w:t>egislativo del 30 marzo 2001, n. 165, recante «</w:t>
            </w:r>
            <w:r w:rsidRPr="00175E76">
              <w:rPr>
                <w:rFonts w:eastAsia="Calibri" w:cstheme="minorHAnsi"/>
                <w:i/>
              </w:rPr>
              <w:t>Norme generali sull’ordinamento del lavoro alle dipendenze delle amministrazioni pubbliche</w:t>
            </w:r>
            <w:r w:rsidRPr="00175E76">
              <w:rPr>
                <w:rFonts w:eastAsia="Calibri" w:cstheme="minorHAnsi"/>
              </w:rPr>
              <w:t>»;</w:t>
            </w:r>
          </w:p>
        </w:tc>
      </w:tr>
      <w:tr w:rsidR="005573CD" w14:paraId="3356644E" w14:textId="77777777" w:rsidTr="00F3480B">
        <w:tc>
          <w:tcPr>
            <w:tcW w:w="1701" w:type="dxa"/>
          </w:tcPr>
          <w:p w14:paraId="44153EB1" w14:textId="6A1A3BD5" w:rsidR="005573CD" w:rsidRPr="00175E76" w:rsidRDefault="005573CD" w:rsidP="00FF63A6">
            <w:pPr>
              <w:spacing w:before="120" w:after="120"/>
              <w:jc w:val="both"/>
              <w:rPr>
                <w:rFonts w:cstheme="minorHAnsi"/>
                <w:b/>
                <w:bCs/>
              </w:rPr>
            </w:pPr>
            <w:r w:rsidRPr="00D76108">
              <w:rPr>
                <w:rFonts w:cstheme="minorHAnsi"/>
                <w:b/>
                <w:bCs/>
              </w:rPr>
              <w:t>VISTO</w:t>
            </w:r>
          </w:p>
        </w:tc>
        <w:tc>
          <w:tcPr>
            <w:tcW w:w="7937" w:type="dxa"/>
          </w:tcPr>
          <w:p w14:paraId="7E12D3DB" w14:textId="463E5AB4" w:rsidR="005573CD" w:rsidRPr="005573CD" w:rsidRDefault="005573CD" w:rsidP="00FF63A6">
            <w:pPr>
              <w:spacing w:before="120" w:after="120"/>
              <w:jc w:val="both"/>
              <w:rPr>
                <w:rFonts w:cstheme="minorHAnsi"/>
              </w:rPr>
            </w:pPr>
            <w:r w:rsidRPr="00D76108">
              <w:rPr>
                <w:rFonts w:cstheme="minorHAnsi"/>
              </w:rPr>
              <w:t xml:space="preserve">il </w:t>
            </w:r>
            <w:r>
              <w:rPr>
                <w:rFonts w:cstheme="minorHAnsi"/>
              </w:rPr>
              <w:t>d</w:t>
            </w:r>
            <w:r w:rsidRPr="00D76108">
              <w:rPr>
                <w:rFonts w:cstheme="minorHAnsi"/>
              </w:rPr>
              <w:t xml:space="preserve">ecreto </w:t>
            </w:r>
            <w:r>
              <w:rPr>
                <w:rFonts w:cstheme="minorHAnsi"/>
              </w:rPr>
              <w:t>l</w:t>
            </w:r>
            <w:r w:rsidRPr="00D76108">
              <w:rPr>
                <w:rFonts w:cstheme="minorHAnsi"/>
              </w:rPr>
              <w:t>egislativo del 18 aprile 2016, n. 50, recante «</w:t>
            </w:r>
            <w:r w:rsidRPr="00D76108">
              <w:rPr>
                <w:rFonts w:cstheme="minorHAnsi"/>
                <w:i/>
              </w:rPr>
              <w:t>Codice dei contratti pubblici</w:t>
            </w:r>
            <w:r w:rsidRPr="00D76108">
              <w:rPr>
                <w:rFonts w:cstheme="minorHAnsi"/>
              </w:rPr>
              <w:t>»;</w:t>
            </w:r>
          </w:p>
        </w:tc>
      </w:tr>
      <w:tr w:rsidR="005573CD" w14:paraId="0B5C7FDB" w14:textId="77777777" w:rsidTr="00F3480B">
        <w:tc>
          <w:tcPr>
            <w:tcW w:w="1701" w:type="dxa"/>
          </w:tcPr>
          <w:p w14:paraId="12799A18" w14:textId="11053867" w:rsidR="005573CD" w:rsidRPr="00D76108" w:rsidRDefault="005573CD" w:rsidP="00FF63A6">
            <w:pPr>
              <w:spacing w:before="120" w:after="120"/>
              <w:jc w:val="both"/>
              <w:rPr>
                <w:rFonts w:cstheme="minorHAnsi"/>
                <w:b/>
                <w:bCs/>
              </w:rPr>
            </w:pPr>
            <w:r w:rsidRPr="00175E76">
              <w:rPr>
                <w:rFonts w:cstheme="minorHAnsi"/>
                <w:b/>
                <w:bCs/>
              </w:rPr>
              <w:t>VISTO</w:t>
            </w:r>
          </w:p>
        </w:tc>
        <w:tc>
          <w:tcPr>
            <w:tcW w:w="7937" w:type="dxa"/>
          </w:tcPr>
          <w:p w14:paraId="5E194AEE" w14:textId="50B95A3D" w:rsidR="005573CD" w:rsidRPr="00D76108" w:rsidRDefault="005573CD" w:rsidP="00FF63A6">
            <w:pPr>
              <w:spacing w:before="120" w:after="120"/>
              <w:jc w:val="both"/>
              <w:rPr>
                <w:rFonts w:cstheme="minorHAnsi"/>
              </w:rPr>
            </w:pPr>
            <w:r w:rsidRPr="00175E76">
              <w:rPr>
                <w:rFonts w:cstheme="minorHAnsi"/>
              </w:rPr>
              <w:t xml:space="preserve">il </w:t>
            </w:r>
            <w:r>
              <w:rPr>
                <w:rFonts w:cstheme="minorHAnsi"/>
              </w:rPr>
              <w:t>d</w:t>
            </w:r>
            <w:r w:rsidRPr="00175E76">
              <w:rPr>
                <w:rFonts w:cstheme="minorHAnsi"/>
              </w:rPr>
              <w:t>ecreto-</w:t>
            </w:r>
            <w:r>
              <w:rPr>
                <w:rFonts w:cstheme="minorHAnsi"/>
              </w:rPr>
              <w:t>l</w:t>
            </w:r>
            <w:r w:rsidRPr="00175E76">
              <w:rPr>
                <w:rFonts w:cstheme="minorHAnsi"/>
              </w:rPr>
              <w:t>egge del 16 luglio 2020, n. 76, convertito</w:t>
            </w:r>
            <w:r>
              <w:rPr>
                <w:rFonts w:cstheme="minorHAnsi"/>
              </w:rPr>
              <w:t>,</w:t>
            </w:r>
            <w:r w:rsidRPr="00175E76">
              <w:rPr>
                <w:rFonts w:cstheme="minorHAnsi"/>
              </w:rPr>
              <w:t xml:space="preserve"> con modificazioni</w:t>
            </w:r>
            <w:r>
              <w:rPr>
                <w:rFonts w:cstheme="minorHAnsi"/>
              </w:rPr>
              <w:t>,</w:t>
            </w:r>
            <w:r w:rsidRPr="00175E76">
              <w:rPr>
                <w:rFonts w:cstheme="minorHAnsi"/>
              </w:rPr>
              <w:t xml:space="preserve"> dalla </w:t>
            </w:r>
            <w:r>
              <w:rPr>
                <w:rFonts w:cstheme="minorHAnsi"/>
              </w:rPr>
              <w:t>l</w:t>
            </w:r>
            <w:r w:rsidRPr="00175E76">
              <w:rPr>
                <w:rFonts w:cstheme="minorHAnsi"/>
              </w:rPr>
              <w:t>egge dell’11 settembre 2020, n. 120</w:t>
            </w:r>
            <w:r>
              <w:rPr>
                <w:rFonts w:cstheme="minorHAnsi"/>
              </w:rPr>
              <w:t>,</w:t>
            </w:r>
            <w:r w:rsidRPr="00175E76">
              <w:rPr>
                <w:rFonts w:cstheme="minorHAnsi"/>
              </w:rPr>
              <w:t xml:space="preserve"> recante «</w:t>
            </w:r>
            <w:r w:rsidRPr="00175E76">
              <w:rPr>
                <w:rFonts w:cstheme="minorHAnsi"/>
                <w:i/>
                <w:iCs/>
              </w:rPr>
              <w:t>Misure urgenti per la semplificazione e l’innovazione digitale</w:t>
            </w:r>
            <w:r w:rsidRPr="00175E76">
              <w:rPr>
                <w:rFonts w:cstheme="minorHAnsi"/>
              </w:rPr>
              <w:t>» e, in particolare, l’art. 1, comma 2, lett. a)</w:t>
            </w:r>
            <w:r>
              <w:rPr>
                <w:rFonts w:cstheme="minorHAnsi"/>
              </w:rPr>
              <w:t>,</w:t>
            </w:r>
            <w:r w:rsidRPr="00175E76">
              <w:rPr>
                <w:rFonts w:cstheme="minorHAnsi"/>
              </w:rPr>
              <w:t xml:space="preserve"> comm</w:t>
            </w:r>
            <w:r>
              <w:rPr>
                <w:rFonts w:cstheme="minorHAnsi"/>
              </w:rPr>
              <w:t>i</w:t>
            </w:r>
            <w:r w:rsidRPr="00175E76">
              <w:rPr>
                <w:rFonts w:cstheme="minorHAnsi"/>
              </w:rPr>
              <w:t xml:space="preserve"> 3</w:t>
            </w:r>
            <w:r>
              <w:rPr>
                <w:rFonts w:cstheme="minorHAnsi"/>
              </w:rPr>
              <w:t xml:space="preserve"> e 4</w:t>
            </w:r>
            <w:r w:rsidRPr="00175E76">
              <w:rPr>
                <w:rFonts w:cstheme="minorHAnsi"/>
              </w:rPr>
              <w:t>;</w:t>
            </w:r>
          </w:p>
        </w:tc>
      </w:tr>
      <w:tr w:rsidR="005573CD" w14:paraId="62E4C213" w14:textId="77777777" w:rsidTr="00F3480B">
        <w:tc>
          <w:tcPr>
            <w:tcW w:w="1701" w:type="dxa"/>
          </w:tcPr>
          <w:p w14:paraId="50E1406F" w14:textId="43B6D396" w:rsidR="005573CD" w:rsidRPr="00175E76" w:rsidRDefault="005573CD" w:rsidP="00FF63A6">
            <w:pPr>
              <w:spacing w:before="120" w:after="120"/>
              <w:jc w:val="both"/>
              <w:rPr>
                <w:rFonts w:cstheme="minorHAnsi"/>
                <w:b/>
                <w:bCs/>
              </w:rPr>
            </w:pPr>
            <w:r w:rsidRPr="00175E76">
              <w:rPr>
                <w:rFonts w:eastAsia="Calibri" w:cstheme="minorHAnsi"/>
                <w:b/>
                <w:bCs/>
                <w:iCs/>
              </w:rPr>
              <w:t>VISTO</w:t>
            </w:r>
          </w:p>
        </w:tc>
        <w:tc>
          <w:tcPr>
            <w:tcW w:w="7937" w:type="dxa"/>
          </w:tcPr>
          <w:p w14:paraId="6C71C022" w14:textId="2C818D04" w:rsidR="005573CD" w:rsidRPr="00175E76" w:rsidRDefault="005573CD" w:rsidP="00FF63A6">
            <w:pPr>
              <w:spacing w:before="120" w:after="120"/>
              <w:jc w:val="both"/>
              <w:rPr>
                <w:rFonts w:cstheme="minorHAnsi"/>
              </w:rPr>
            </w:pPr>
            <w:r w:rsidRPr="00175E76">
              <w:rPr>
                <w:rFonts w:cstheme="minorHAnsi"/>
              </w:rPr>
              <w:t xml:space="preserve">il </w:t>
            </w:r>
            <w:r>
              <w:rPr>
                <w:rFonts w:cstheme="minorHAnsi"/>
              </w:rPr>
              <w:t>d</w:t>
            </w:r>
            <w:r w:rsidRPr="00175E76">
              <w:rPr>
                <w:rFonts w:cstheme="minorHAnsi"/>
              </w:rPr>
              <w:t>ecreto-</w:t>
            </w:r>
            <w:r>
              <w:rPr>
                <w:rFonts w:cstheme="minorHAnsi"/>
              </w:rPr>
              <w:t>l</w:t>
            </w:r>
            <w:r w:rsidRPr="00175E76">
              <w:rPr>
                <w:rFonts w:cstheme="minorHAnsi"/>
              </w:rPr>
              <w:t>egge del 31 maggio 2021, n. 77, convertito</w:t>
            </w:r>
            <w:r>
              <w:rPr>
                <w:rFonts w:cstheme="minorHAnsi"/>
              </w:rPr>
              <w:t>,</w:t>
            </w:r>
            <w:r w:rsidRPr="00175E76">
              <w:rPr>
                <w:rFonts w:cstheme="minorHAnsi"/>
              </w:rPr>
              <w:t xml:space="preserve"> con modificazion</w:t>
            </w:r>
            <w:r>
              <w:rPr>
                <w:rFonts w:cstheme="minorHAnsi"/>
              </w:rPr>
              <w:t>i,</w:t>
            </w:r>
            <w:r w:rsidRPr="00175E76">
              <w:rPr>
                <w:rFonts w:cstheme="minorHAnsi"/>
              </w:rPr>
              <w:t xml:space="preserve"> </w:t>
            </w:r>
            <w:r>
              <w:rPr>
                <w:rFonts w:cstheme="minorHAnsi"/>
              </w:rPr>
              <w:t>dalla</w:t>
            </w:r>
            <w:r w:rsidRPr="00175E76">
              <w:rPr>
                <w:rFonts w:cstheme="minorHAnsi"/>
              </w:rPr>
              <w:t xml:space="preserve"> </w:t>
            </w:r>
            <w:r>
              <w:rPr>
                <w:rFonts w:cstheme="minorHAnsi"/>
              </w:rPr>
              <w:t>l</w:t>
            </w:r>
            <w:r w:rsidRPr="00175E76">
              <w:rPr>
                <w:rFonts w:cstheme="minorHAnsi"/>
              </w:rPr>
              <w:t>egge del 29 luglio 2021, n. 108, recante: «</w:t>
            </w:r>
            <w:r w:rsidRPr="00175E76">
              <w:rPr>
                <w:rFonts w:cstheme="minorHAnsi"/>
                <w:i/>
                <w:iCs/>
              </w:rPr>
              <w:t>Governance del Piano nazionale di ripresa e resilienza e prime misure di rafforzamento delle strutture amministrative e di accelerazione e snellimento delle procedure</w:t>
            </w:r>
            <w:r w:rsidRPr="00175E76">
              <w:rPr>
                <w:rFonts w:cstheme="minorHAnsi"/>
              </w:rPr>
              <w:t xml:space="preserve">» e, in particolare, </w:t>
            </w:r>
            <w:r w:rsidRPr="00175E76">
              <w:rPr>
                <w:rFonts w:eastAsia="Calibri" w:cstheme="minorHAnsi"/>
                <w:iCs/>
              </w:rPr>
              <w:t>l’art. 55, comma 1, lett. b), n. 2</w:t>
            </w:r>
            <w:r w:rsidRPr="00175E76">
              <w:rPr>
                <w:rFonts w:cstheme="minorHAnsi"/>
              </w:rPr>
              <w:t>;</w:t>
            </w:r>
          </w:p>
        </w:tc>
      </w:tr>
      <w:tr w:rsidR="005573CD" w14:paraId="68F2B942" w14:textId="77777777" w:rsidTr="00F3480B">
        <w:tc>
          <w:tcPr>
            <w:tcW w:w="1701" w:type="dxa"/>
          </w:tcPr>
          <w:p w14:paraId="07E6FBB6" w14:textId="329F3D90" w:rsidR="005573CD" w:rsidRPr="005573CD" w:rsidRDefault="005573CD" w:rsidP="00FF63A6">
            <w:pPr>
              <w:spacing w:before="120" w:after="120"/>
              <w:jc w:val="both"/>
              <w:rPr>
                <w:rFonts w:eastAsia="Calibri" w:cstheme="minorHAnsi"/>
                <w:b/>
                <w:bCs/>
                <w:iCs/>
              </w:rPr>
            </w:pPr>
            <w:r w:rsidRPr="005573CD">
              <w:rPr>
                <w:rFonts w:cstheme="minorHAnsi"/>
                <w:b/>
                <w:bCs/>
              </w:rPr>
              <w:t>VISTO</w:t>
            </w:r>
          </w:p>
        </w:tc>
        <w:tc>
          <w:tcPr>
            <w:tcW w:w="7937" w:type="dxa"/>
          </w:tcPr>
          <w:p w14:paraId="43532D04" w14:textId="18712280" w:rsidR="005573CD" w:rsidRPr="005573CD" w:rsidRDefault="005573CD" w:rsidP="005573CD">
            <w:pPr>
              <w:pStyle w:val="Articolo"/>
              <w:spacing w:before="120"/>
              <w:contextualSpacing w:val="0"/>
              <w:jc w:val="both"/>
              <w:rPr>
                <w:rFonts w:asciiTheme="minorHAnsi" w:hAnsiTheme="minorHAnsi" w:cstheme="minorHAnsi"/>
                <w:b w:val="0"/>
                <w:bCs w:val="0"/>
              </w:rPr>
            </w:pPr>
            <w:r w:rsidRPr="00175E76">
              <w:rPr>
                <w:rFonts w:asciiTheme="minorHAnsi" w:hAnsiTheme="minorHAnsi" w:cstheme="minorHAnsi"/>
                <w:b w:val="0"/>
                <w:bCs w:val="0"/>
              </w:rPr>
              <w:t xml:space="preserve">il </w:t>
            </w:r>
            <w:r>
              <w:rPr>
                <w:rFonts w:asciiTheme="minorHAnsi" w:hAnsiTheme="minorHAnsi" w:cstheme="minorHAnsi"/>
                <w:b w:val="0"/>
                <w:bCs w:val="0"/>
              </w:rPr>
              <w:t>d</w:t>
            </w:r>
            <w:r w:rsidRPr="00175E76">
              <w:rPr>
                <w:rFonts w:asciiTheme="minorHAnsi" w:hAnsiTheme="minorHAnsi" w:cstheme="minorHAnsi"/>
                <w:b w:val="0"/>
                <w:bCs w:val="0"/>
              </w:rPr>
              <w:t>ecreto-</w:t>
            </w:r>
            <w:r>
              <w:rPr>
                <w:rFonts w:asciiTheme="minorHAnsi" w:hAnsiTheme="minorHAnsi" w:cstheme="minorHAnsi"/>
                <w:b w:val="0"/>
                <w:bCs w:val="0"/>
              </w:rPr>
              <w:t>l</w:t>
            </w:r>
            <w:r w:rsidRPr="00175E76">
              <w:rPr>
                <w:rFonts w:asciiTheme="minorHAnsi" w:hAnsiTheme="minorHAnsi" w:cstheme="minorHAnsi"/>
                <w:b w:val="0"/>
                <w:bCs w:val="0"/>
              </w:rPr>
              <w:t>egge del 9 giugno 2021, n. 80, convertito</w:t>
            </w:r>
            <w:r>
              <w:rPr>
                <w:rFonts w:asciiTheme="minorHAnsi" w:hAnsiTheme="minorHAnsi" w:cstheme="minorHAnsi"/>
                <w:b w:val="0"/>
                <w:bCs w:val="0"/>
              </w:rPr>
              <w:t>,</w:t>
            </w:r>
            <w:r w:rsidRPr="00175E76">
              <w:rPr>
                <w:rFonts w:asciiTheme="minorHAnsi" w:hAnsiTheme="minorHAnsi" w:cstheme="minorHAnsi"/>
                <w:b w:val="0"/>
                <w:bCs w:val="0"/>
              </w:rPr>
              <w:t xml:space="preserve"> con modificazioni</w:t>
            </w:r>
            <w:r>
              <w:rPr>
                <w:rFonts w:asciiTheme="minorHAnsi" w:hAnsiTheme="minorHAnsi" w:cstheme="minorHAnsi"/>
                <w:b w:val="0"/>
                <w:bCs w:val="0"/>
              </w:rPr>
              <w:t>,</w:t>
            </w:r>
            <w:r w:rsidRPr="00175E76">
              <w:rPr>
                <w:rFonts w:asciiTheme="minorHAnsi" w:hAnsiTheme="minorHAnsi" w:cstheme="minorHAnsi"/>
                <w:b w:val="0"/>
                <w:bCs w:val="0"/>
              </w:rPr>
              <w:t xml:space="preserve"> dalla </w:t>
            </w:r>
            <w:r>
              <w:rPr>
                <w:rFonts w:asciiTheme="minorHAnsi" w:hAnsiTheme="minorHAnsi" w:cstheme="minorHAnsi"/>
                <w:b w:val="0"/>
                <w:bCs w:val="0"/>
              </w:rPr>
              <w:t>l</w:t>
            </w:r>
            <w:r w:rsidRPr="00175E76">
              <w:rPr>
                <w:rFonts w:asciiTheme="minorHAnsi" w:hAnsiTheme="minorHAnsi" w:cstheme="minorHAnsi"/>
                <w:b w:val="0"/>
                <w:bCs w:val="0"/>
              </w:rPr>
              <w:t xml:space="preserve">egge del 6 agosto 2021, n. 113, recante </w:t>
            </w:r>
            <w:r w:rsidRPr="00175E76">
              <w:rPr>
                <w:rFonts w:asciiTheme="minorHAnsi" w:eastAsiaTheme="minorHAnsi" w:hAnsiTheme="minorHAnsi" w:cstheme="minorHAnsi"/>
                <w:b w:val="0"/>
                <w:bCs w:val="0"/>
                <w:lang w:eastAsia="en-US"/>
              </w:rPr>
              <w:t>«</w:t>
            </w:r>
            <w:r w:rsidRPr="00175E76">
              <w:rPr>
                <w:rFonts w:asciiTheme="minorHAnsi" w:hAnsiTheme="minorHAnsi" w:cstheme="minorHAnsi"/>
                <w:b w:val="0"/>
                <w:bCs w:val="0"/>
                <w:i/>
                <w:iCs/>
              </w:rPr>
              <w:t>Misure urgenti per il rafforzamento della capacità amministrativa delle pubbliche amministrazioni funzionale all’attuazione del Piano nazionale di ripresa e resilienza (PNRR) e per l’efficienza della giustizia</w:t>
            </w:r>
            <w:r w:rsidRPr="00175E76">
              <w:rPr>
                <w:rFonts w:asciiTheme="minorHAnsi" w:eastAsiaTheme="minorHAnsi" w:hAnsiTheme="minorHAnsi" w:cstheme="minorHAnsi"/>
                <w:b w:val="0"/>
                <w:bCs w:val="0"/>
                <w:lang w:eastAsia="en-US"/>
              </w:rPr>
              <w:t>»</w:t>
            </w:r>
            <w:r w:rsidRPr="00175E76">
              <w:rPr>
                <w:rFonts w:asciiTheme="minorHAnsi" w:hAnsiTheme="minorHAnsi" w:cstheme="minorHAnsi"/>
                <w:b w:val="0"/>
                <w:bCs w:val="0"/>
              </w:rPr>
              <w:t>;</w:t>
            </w:r>
          </w:p>
        </w:tc>
      </w:tr>
      <w:tr w:rsidR="005573CD" w14:paraId="6A7530CD" w14:textId="77777777" w:rsidTr="00F3480B">
        <w:tc>
          <w:tcPr>
            <w:tcW w:w="1701" w:type="dxa"/>
          </w:tcPr>
          <w:p w14:paraId="5AE37759" w14:textId="75FB815F" w:rsidR="005573CD" w:rsidRPr="005573CD" w:rsidRDefault="005573CD" w:rsidP="00FF63A6">
            <w:pPr>
              <w:spacing w:before="120" w:after="120"/>
              <w:jc w:val="both"/>
              <w:rPr>
                <w:rFonts w:cstheme="minorHAnsi"/>
                <w:b/>
                <w:bCs/>
              </w:rPr>
            </w:pPr>
            <w:r w:rsidRPr="005573CD">
              <w:rPr>
                <w:rFonts w:cstheme="minorHAnsi"/>
                <w:b/>
                <w:bCs/>
              </w:rPr>
              <w:t>VISTO</w:t>
            </w:r>
          </w:p>
        </w:tc>
        <w:tc>
          <w:tcPr>
            <w:tcW w:w="7937" w:type="dxa"/>
          </w:tcPr>
          <w:p w14:paraId="63666673" w14:textId="619727B9" w:rsidR="005573CD" w:rsidRPr="00175E76" w:rsidRDefault="005573CD" w:rsidP="005573CD">
            <w:pPr>
              <w:pStyle w:val="Articolo"/>
              <w:spacing w:before="120"/>
              <w:contextualSpacing w:val="0"/>
              <w:jc w:val="both"/>
              <w:rPr>
                <w:rFonts w:asciiTheme="minorHAnsi" w:hAnsiTheme="minorHAnsi" w:cstheme="minorHAnsi"/>
                <w:b w:val="0"/>
                <w:bCs w:val="0"/>
              </w:rPr>
            </w:pPr>
            <w:r w:rsidRPr="00175E76">
              <w:rPr>
                <w:rFonts w:asciiTheme="minorHAnsi" w:hAnsiTheme="minorHAnsi" w:cstheme="minorHAnsi"/>
                <w:b w:val="0"/>
                <w:bCs w:val="0"/>
              </w:rPr>
              <w:t xml:space="preserve">il </w:t>
            </w:r>
            <w:r>
              <w:rPr>
                <w:rFonts w:asciiTheme="minorHAnsi" w:hAnsiTheme="minorHAnsi" w:cstheme="minorHAnsi"/>
                <w:b w:val="0"/>
                <w:bCs w:val="0"/>
              </w:rPr>
              <w:t>d</w:t>
            </w:r>
            <w:r w:rsidRPr="00175E76">
              <w:rPr>
                <w:rFonts w:asciiTheme="minorHAnsi" w:hAnsiTheme="minorHAnsi" w:cstheme="minorHAnsi"/>
                <w:b w:val="0"/>
                <w:bCs w:val="0"/>
              </w:rPr>
              <w:t>ecreto-</w:t>
            </w:r>
            <w:r>
              <w:rPr>
                <w:rFonts w:asciiTheme="minorHAnsi" w:hAnsiTheme="minorHAnsi" w:cstheme="minorHAnsi"/>
                <w:b w:val="0"/>
                <w:bCs w:val="0"/>
              </w:rPr>
              <w:t>l</w:t>
            </w:r>
            <w:r w:rsidRPr="00175E76">
              <w:rPr>
                <w:rFonts w:asciiTheme="minorHAnsi" w:hAnsiTheme="minorHAnsi" w:cstheme="minorHAnsi"/>
                <w:b w:val="0"/>
                <w:bCs w:val="0"/>
              </w:rPr>
              <w:t xml:space="preserve">egge 6 novembre 2021, n. 152, </w:t>
            </w:r>
            <w:r>
              <w:rPr>
                <w:rFonts w:asciiTheme="minorHAnsi" w:hAnsiTheme="minorHAnsi" w:cstheme="minorHAnsi"/>
                <w:b w:val="0"/>
                <w:bCs w:val="0"/>
              </w:rPr>
              <w:t xml:space="preserve">convertito, con modificazioni, dalla legge 29 dicembre 2021, n. 233, </w:t>
            </w:r>
            <w:r w:rsidRPr="00175E76">
              <w:rPr>
                <w:rFonts w:asciiTheme="minorHAnsi" w:hAnsiTheme="minorHAnsi" w:cstheme="minorHAnsi"/>
                <w:b w:val="0"/>
                <w:bCs w:val="0"/>
              </w:rPr>
              <w:t>recante «</w:t>
            </w:r>
            <w:r w:rsidRPr="00175E76">
              <w:rPr>
                <w:rFonts w:asciiTheme="minorHAnsi" w:hAnsiTheme="minorHAnsi" w:cstheme="minorHAnsi"/>
                <w:b w:val="0"/>
                <w:bCs w:val="0"/>
                <w:i/>
                <w:iCs/>
              </w:rPr>
              <w:t>Disposizioni urgenti per l'attuazione del Piano nazionale di ripresa e resilienza (PNRR) e per la prevenzione delle infiltrazioni mafiose</w:t>
            </w:r>
            <w:r w:rsidRPr="00175E76">
              <w:rPr>
                <w:rFonts w:asciiTheme="minorHAnsi" w:hAnsiTheme="minorHAnsi" w:cstheme="minorHAnsi"/>
                <w:b w:val="0"/>
                <w:bCs w:val="0"/>
              </w:rPr>
              <w:t>» e, in particolare, l’art. 24 avente ad oggetto «</w:t>
            </w:r>
            <w:r w:rsidRPr="00175E76">
              <w:rPr>
                <w:rFonts w:asciiTheme="minorHAnsi" w:hAnsiTheme="minorHAnsi" w:cstheme="minorHAnsi"/>
                <w:b w:val="0"/>
                <w:bCs w:val="0"/>
                <w:i/>
                <w:iCs/>
              </w:rPr>
              <w:t>Progettazione di scuole innovative</w:t>
            </w:r>
            <w:r w:rsidRPr="00175E76">
              <w:rPr>
                <w:rFonts w:asciiTheme="minorHAnsi" w:hAnsiTheme="minorHAnsi" w:cstheme="minorHAnsi"/>
                <w:b w:val="0"/>
                <w:bCs w:val="0"/>
              </w:rPr>
              <w:t>»;</w:t>
            </w:r>
          </w:p>
        </w:tc>
      </w:tr>
      <w:tr w:rsidR="005573CD" w14:paraId="2D80DD83" w14:textId="77777777" w:rsidTr="00F3480B">
        <w:tc>
          <w:tcPr>
            <w:tcW w:w="1701" w:type="dxa"/>
          </w:tcPr>
          <w:p w14:paraId="0B0154B5" w14:textId="72AA2AAF" w:rsidR="005573CD" w:rsidRPr="005573CD" w:rsidRDefault="005573CD" w:rsidP="00FF63A6">
            <w:pPr>
              <w:spacing w:before="120" w:after="120"/>
              <w:jc w:val="both"/>
              <w:rPr>
                <w:rFonts w:cstheme="minorHAnsi"/>
                <w:b/>
                <w:bCs/>
              </w:rPr>
            </w:pPr>
            <w:r w:rsidRPr="005573CD">
              <w:rPr>
                <w:rFonts w:cstheme="minorHAnsi"/>
                <w:b/>
                <w:bCs/>
              </w:rPr>
              <w:t>VISTO</w:t>
            </w:r>
          </w:p>
        </w:tc>
        <w:tc>
          <w:tcPr>
            <w:tcW w:w="7937" w:type="dxa"/>
          </w:tcPr>
          <w:p w14:paraId="4D1B5B0D" w14:textId="3F219A1C" w:rsidR="005573CD" w:rsidRPr="005573CD" w:rsidRDefault="005573CD" w:rsidP="005573CD">
            <w:pPr>
              <w:pStyle w:val="Articolo"/>
              <w:spacing w:before="120"/>
              <w:contextualSpacing w:val="0"/>
              <w:jc w:val="both"/>
              <w:rPr>
                <w:rFonts w:asciiTheme="minorHAnsi" w:eastAsiaTheme="minorHAnsi" w:hAnsiTheme="minorHAnsi" w:cstheme="minorHAnsi"/>
                <w:b w:val="0"/>
                <w:bCs w:val="0"/>
                <w:lang w:eastAsia="en-US"/>
              </w:rPr>
            </w:pPr>
            <w:r w:rsidRPr="00175E76">
              <w:rPr>
                <w:rFonts w:asciiTheme="minorHAnsi" w:eastAsiaTheme="minorHAnsi" w:hAnsiTheme="minorHAnsi" w:cstheme="minorHAnsi"/>
                <w:b w:val="0"/>
                <w:bCs w:val="0"/>
                <w:lang w:eastAsia="en-US"/>
              </w:rPr>
              <w:t xml:space="preserve">il </w:t>
            </w:r>
            <w:r>
              <w:rPr>
                <w:rFonts w:asciiTheme="minorHAnsi" w:eastAsiaTheme="minorHAnsi" w:hAnsiTheme="minorHAnsi" w:cstheme="minorHAnsi"/>
                <w:b w:val="0"/>
                <w:bCs w:val="0"/>
                <w:lang w:eastAsia="en-US"/>
              </w:rPr>
              <w:t>d</w:t>
            </w:r>
            <w:r w:rsidRPr="00175E76">
              <w:rPr>
                <w:rFonts w:asciiTheme="minorHAnsi" w:eastAsiaTheme="minorHAnsi" w:hAnsiTheme="minorHAnsi" w:cstheme="minorHAnsi"/>
                <w:b w:val="0"/>
                <w:bCs w:val="0"/>
                <w:lang w:eastAsia="en-US"/>
              </w:rPr>
              <w:t>ecreto-</w:t>
            </w:r>
            <w:r>
              <w:rPr>
                <w:rFonts w:asciiTheme="minorHAnsi" w:eastAsiaTheme="minorHAnsi" w:hAnsiTheme="minorHAnsi" w:cstheme="minorHAnsi"/>
                <w:b w:val="0"/>
                <w:bCs w:val="0"/>
                <w:lang w:eastAsia="en-US"/>
              </w:rPr>
              <w:t>l</w:t>
            </w:r>
            <w:r w:rsidRPr="00175E76">
              <w:rPr>
                <w:rFonts w:asciiTheme="minorHAnsi" w:eastAsiaTheme="minorHAnsi" w:hAnsiTheme="minorHAnsi" w:cstheme="minorHAnsi"/>
                <w:b w:val="0"/>
                <w:bCs w:val="0"/>
                <w:lang w:eastAsia="en-US"/>
              </w:rPr>
              <w:t xml:space="preserve">egge del 30 aprile 2022, n. 36, </w:t>
            </w:r>
            <w:r>
              <w:rPr>
                <w:rFonts w:asciiTheme="minorHAnsi" w:eastAsiaTheme="minorHAnsi" w:hAnsiTheme="minorHAnsi" w:cstheme="minorHAnsi"/>
                <w:b w:val="0"/>
                <w:bCs w:val="0"/>
                <w:lang w:eastAsia="en-US"/>
              </w:rPr>
              <w:t xml:space="preserve">convertito, con modificazioni, dalla legge 29 giugno 2022, n. 79, </w:t>
            </w:r>
            <w:r w:rsidRPr="00175E76">
              <w:rPr>
                <w:rFonts w:asciiTheme="minorHAnsi" w:eastAsiaTheme="minorHAnsi" w:hAnsiTheme="minorHAnsi" w:cstheme="minorHAnsi"/>
                <w:b w:val="0"/>
                <w:bCs w:val="0"/>
                <w:lang w:eastAsia="en-US"/>
              </w:rPr>
              <w:t>recante «</w:t>
            </w:r>
            <w:r w:rsidRPr="00175E76">
              <w:rPr>
                <w:rFonts w:asciiTheme="minorHAnsi" w:eastAsiaTheme="minorHAnsi" w:hAnsiTheme="minorHAnsi" w:cstheme="minorHAnsi"/>
                <w:b w:val="0"/>
                <w:bCs w:val="0"/>
                <w:i/>
                <w:iCs/>
                <w:lang w:eastAsia="en-US"/>
              </w:rPr>
              <w:t>Ulteriori misure urgenti per l'attuazione del Piano nazionale di ripresa e resilienza (PNRR)</w:t>
            </w:r>
            <w:r w:rsidRPr="00175E76">
              <w:rPr>
                <w:rFonts w:asciiTheme="minorHAnsi" w:eastAsiaTheme="minorHAnsi" w:hAnsiTheme="minorHAnsi" w:cstheme="minorHAnsi"/>
                <w:b w:val="0"/>
                <w:bCs w:val="0"/>
                <w:lang w:eastAsia="en-US"/>
              </w:rPr>
              <w:t xml:space="preserve">» e, in particolare </w:t>
            </w:r>
            <w:r w:rsidRPr="00175E76">
              <w:rPr>
                <w:rStyle w:val="ui-provider"/>
                <w:rFonts w:asciiTheme="minorHAnsi" w:hAnsiTheme="minorHAnsi" w:cstheme="minorHAnsi"/>
                <w:b w:val="0"/>
                <w:bCs w:val="0"/>
              </w:rPr>
              <w:t>l’art. 47, comma 5</w:t>
            </w:r>
            <w:r w:rsidRPr="00175E76">
              <w:rPr>
                <w:rFonts w:asciiTheme="minorHAnsi" w:eastAsiaTheme="minorHAnsi" w:hAnsiTheme="minorHAnsi" w:cstheme="minorHAnsi"/>
                <w:b w:val="0"/>
                <w:bCs w:val="0"/>
                <w:lang w:eastAsia="en-US"/>
              </w:rPr>
              <w:t>;</w:t>
            </w:r>
          </w:p>
        </w:tc>
      </w:tr>
      <w:tr w:rsidR="005573CD" w14:paraId="2CA8B38A" w14:textId="77777777" w:rsidTr="00F3480B">
        <w:tc>
          <w:tcPr>
            <w:tcW w:w="1701" w:type="dxa"/>
          </w:tcPr>
          <w:p w14:paraId="680455F7" w14:textId="590048A7" w:rsidR="005573CD" w:rsidRPr="005573CD" w:rsidRDefault="005573CD" w:rsidP="00FF63A6">
            <w:pPr>
              <w:spacing w:before="120" w:after="120"/>
              <w:jc w:val="both"/>
              <w:rPr>
                <w:rFonts w:cstheme="minorHAnsi"/>
                <w:b/>
                <w:bCs/>
              </w:rPr>
            </w:pPr>
            <w:r w:rsidRPr="005573CD">
              <w:rPr>
                <w:rFonts w:cstheme="minorHAnsi"/>
                <w:b/>
                <w:bCs/>
              </w:rPr>
              <w:t>VISTO</w:t>
            </w:r>
          </w:p>
        </w:tc>
        <w:tc>
          <w:tcPr>
            <w:tcW w:w="7937" w:type="dxa"/>
          </w:tcPr>
          <w:p w14:paraId="0962C192" w14:textId="63389607" w:rsidR="005573CD" w:rsidRPr="005573CD" w:rsidRDefault="005573CD" w:rsidP="005573CD">
            <w:pPr>
              <w:pStyle w:val="Articolo"/>
              <w:spacing w:before="120"/>
              <w:contextualSpacing w:val="0"/>
              <w:jc w:val="both"/>
              <w:rPr>
                <w:rFonts w:asciiTheme="minorHAnsi" w:eastAsiaTheme="minorHAnsi" w:hAnsiTheme="minorHAnsi" w:cstheme="minorHAnsi"/>
              </w:rPr>
            </w:pPr>
            <w:r w:rsidRPr="00175E76">
              <w:rPr>
                <w:rFonts w:asciiTheme="minorHAnsi" w:eastAsiaTheme="minorHAnsi" w:hAnsiTheme="minorHAnsi" w:cstheme="minorHAnsi"/>
                <w:b w:val="0"/>
                <w:bCs w:val="0"/>
                <w:lang w:eastAsia="en-US"/>
              </w:rPr>
              <w:t xml:space="preserve">il </w:t>
            </w:r>
            <w:r>
              <w:rPr>
                <w:rFonts w:asciiTheme="minorHAnsi" w:eastAsiaTheme="minorHAnsi" w:hAnsiTheme="minorHAnsi" w:cstheme="minorHAnsi"/>
                <w:b w:val="0"/>
                <w:bCs w:val="0"/>
                <w:lang w:eastAsia="en-US"/>
              </w:rPr>
              <w:t>d</w:t>
            </w:r>
            <w:r w:rsidRPr="00175E76">
              <w:rPr>
                <w:rFonts w:asciiTheme="minorHAnsi" w:eastAsiaTheme="minorHAnsi" w:hAnsiTheme="minorHAnsi" w:cstheme="minorHAnsi"/>
                <w:b w:val="0"/>
                <w:bCs w:val="0"/>
                <w:lang w:eastAsia="en-US"/>
              </w:rPr>
              <w:t>ecreto-</w:t>
            </w:r>
            <w:r>
              <w:rPr>
                <w:rFonts w:asciiTheme="minorHAnsi" w:eastAsiaTheme="minorHAnsi" w:hAnsiTheme="minorHAnsi" w:cstheme="minorHAnsi"/>
                <w:b w:val="0"/>
                <w:bCs w:val="0"/>
                <w:lang w:eastAsia="en-US"/>
              </w:rPr>
              <w:t>l</w:t>
            </w:r>
            <w:r w:rsidRPr="00175E76">
              <w:rPr>
                <w:rFonts w:asciiTheme="minorHAnsi" w:eastAsiaTheme="minorHAnsi" w:hAnsiTheme="minorHAnsi" w:cstheme="minorHAnsi"/>
                <w:b w:val="0"/>
                <w:bCs w:val="0"/>
                <w:lang w:eastAsia="en-US"/>
              </w:rPr>
              <w:t xml:space="preserve">egge 24 febbraio 2023, n. 13, </w:t>
            </w:r>
            <w:r>
              <w:rPr>
                <w:rFonts w:asciiTheme="minorHAnsi" w:eastAsiaTheme="minorHAnsi" w:hAnsiTheme="minorHAnsi" w:cstheme="minorHAnsi"/>
                <w:b w:val="0"/>
                <w:bCs w:val="0"/>
                <w:lang w:eastAsia="en-US"/>
              </w:rPr>
              <w:t xml:space="preserve">convertito, con modificazioni, dalla legge 21 aprile 2023, n. 41, </w:t>
            </w:r>
            <w:r w:rsidRPr="00175E76">
              <w:rPr>
                <w:rFonts w:asciiTheme="minorHAnsi" w:eastAsiaTheme="minorHAnsi" w:hAnsiTheme="minorHAnsi" w:cstheme="minorHAnsi"/>
                <w:b w:val="0"/>
                <w:bCs w:val="0"/>
                <w:lang w:eastAsia="en-US"/>
              </w:rPr>
              <w:t>recante «</w:t>
            </w:r>
            <w:r w:rsidRPr="00175E76">
              <w:rPr>
                <w:rFonts w:asciiTheme="minorHAnsi" w:eastAsiaTheme="minorHAnsi" w:hAnsiTheme="minorHAnsi" w:cstheme="minorHAnsi"/>
                <w:b w:val="0"/>
                <w:bCs w:val="0"/>
                <w:i/>
                <w:iCs/>
                <w:lang w:eastAsia="en-US"/>
              </w:rPr>
              <w:t>Disposizioni urgenti per l'attuazione del Piano nazionale di ripresa e resilienza (PNRR) e del Piano nazionale degli investimenti complementari al PNRR (PNC), nonché per l'attuazione delle politiche di coesione e della politica agricola comune</w:t>
            </w:r>
            <w:r w:rsidRPr="00175E76">
              <w:rPr>
                <w:rFonts w:asciiTheme="minorHAnsi" w:eastAsiaTheme="minorHAnsi" w:hAnsiTheme="minorHAnsi" w:cstheme="minorHAnsi"/>
                <w:b w:val="0"/>
                <w:bCs w:val="0"/>
                <w:lang w:eastAsia="en-US"/>
              </w:rPr>
              <w:t>»;</w:t>
            </w:r>
          </w:p>
        </w:tc>
      </w:tr>
      <w:tr w:rsidR="005573CD" w14:paraId="791F785D" w14:textId="77777777" w:rsidTr="00F3480B">
        <w:tc>
          <w:tcPr>
            <w:tcW w:w="1701" w:type="dxa"/>
          </w:tcPr>
          <w:p w14:paraId="39BFA083" w14:textId="16EAF86C" w:rsidR="005573CD" w:rsidRPr="005573CD" w:rsidRDefault="005573CD" w:rsidP="00FF63A6">
            <w:pPr>
              <w:spacing w:before="120" w:after="120"/>
              <w:jc w:val="both"/>
              <w:rPr>
                <w:rFonts w:cstheme="minorHAnsi"/>
                <w:b/>
                <w:bCs/>
              </w:rPr>
            </w:pPr>
            <w:r w:rsidRPr="000A6BB7">
              <w:rPr>
                <w:rFonts w:cstheme="minorHAnsi"/>
                <w:b/>
                <w:bCs/>
              </w:rPr>
              <w:t>VISTO</w:t>
            </w:r>
          </w:p>
        </w:tc>
        <w:tc>
          <w:tcPr>
            <w:tcW w:w="7937" w:type="dxa"/>
          </w:tcPr>
          <w:p w14:paraId="077D9DE8" w14:textId="2F3279BF" w:rsidR="005573CD" w:rsidRPr="005573CD" w:rsidRDefault="005573CD" w:rsidP="005573CD">
            <w:pPr>
              <w:spacing w:before="120" w:after="120"/>
              <w:jc w:val="both"/>
              <w:rPr>
                <w:rFonts w:cstheme="minorHAnsi"/>
              </w:rPr>
            </w:pPr>
            <w:r>
              <w:rPr>
                <w:rFonts w:cstheme="minorHAnsi"/>
              </w:rPr>
              <w:t xml:space="preserve">in particolare, l’art. 14, comma 4, del citato decreto-legge n. 13/2023, ai sensi del quale </w:t>
            </w:r>
            <w:r w:rsidRPr="000A6BB7">
              <w:rPr>
                <w:rFonts w:cstheme="minorHAnsi"/>
              </w:rPr>
              <w:t>«</w:t>
            </w:r>
            <w:r w:rsidRPr="000A6BB7">
              <w:rPr>
                <w:rFonts w:cstheme="minorHAnsi"/>
                <w:i/>
                <w:iCs/>
              </w:rPr>
              <w:t>limitatamente agli interventi finanziati, in tutto o</w:t>
            </w:r>
            <w:r>
              <w:rPr>
                <w:rFonts w:cstheme="minorHAnsi"/>
                <w:i/>
                <w:iCs/>
              </w:rPr>
              <w:t xml:space="preserve"> </w:t>
            </w:r>
            <w:r w:rsidRPr="000A6BB7">
              <w:rPr>
                <w:rFonts w:cstheme="minorHAnsi"/>
                <w:i/>
                <w:iCs/>
              </w:rPr>
              <w:t>in parte, con le risorse previste dal PNRR e dal PNC, si applicano</w:t>
            </w:r>
            <w:r>
              <w:rPr>
                <w:rFonts w:cstheme="minorHAnsi"/>
                <w:i/>
                <w:iCs/>
              </w:rPr>
              <w:t xml:space="preserve"> </w:t>
            </w:r>
            <w:r w:rsidRPr="000A6BB7">
              <w:rPr>
                <w:rFonts w:cstheme="minorHAnsi"/>
                <w:i/>
                <w:iCs/>
              </w:rPr>
              <w:t>fino al 31 dicembre 2023, salvo che sia previsto un</w:t>
            </w:r>
            <w:r>
              <w:rPr>
                <w:rFonts w:cstheme="minorHAnsi"/>
                <w:i/>
                <w:iCs/>
              </w:rPr>
              <w:t xml:space="preserve"> </w:t>
            </w:r>
            <w:r w:rsidRPr="000A6BB7">
              <w:rPr>
                <w:rFonts w:cstheme="minorHAnsi"/>
                <w:i/>
                <w:iCs/>
              </w:rPr>
              <w:t>termine</w:t>
            </w:r>
            <w:r>
              <w:rPr>
                <w:rFonts w:cstheme="minorHAnsi"/>
                <w:i/>
                <w:iCs/>
              </w:rPr>
              <w:t xml:space="preserve"> </w:t>
            </w:r>
            <w:r w:rsidRPr="000A6BB7">
              <w:rPr>
                <w:rFonts w:cstheme="minorHAnsi"/>
                <w:i/>
                <w:iCs/>
              </w:rPr>
              <w:t>pi</w:t>
            </w:r>
            <w:r>
              <w:rPr>
                <w:rFonts w:cstheme="minorHAnsi"/>
                <w:i/>
                <w:iCs/>
              </w:rPr>
              <w:t xml:space="preserve">ù </w:t>
            </w:r>
            <w:r w:rsidRPr="000A6BB7">
              <w:rPr>
                <w:rFonts w:cstheme="minorHAnsi"/>
                <w:i/>
                <w:iCs/>
              </w:rPr>
              <w:t>lungo, le disposizioni di cui agli articoli 1, 2, ad esclusione del</w:t>
            </w:r>
            <w:r>
              <w:rPr>
                <w:rFonts w:cstheme="minorHAnsi"/>
                <w:i/>
                <w:iCs/>
              </w:rPr>
              <w:t xml:space="preserve"> </w:t>
            </w:r>
            <w:r w:rsidRPr="000A6BB7">
              <w:rPr>
                <w:rFonts w:cstheme="minorHAnsi"/>
                <w:i/>
                <w:iCs/>
              </w:rPr>
              <w:t>comma 4, 5, 6 e 8 del decreto-legge 16 luglio 2020,</w:t>
            </w:r>
            <w:r>
              <w:rPr>
                <w:rFonts w:cstheme="minorHAnsi"/>
                <w:i/>
                <w:iCs/>
              </w:rPr>
              <w:t xml:space="preserve"> </w:t>
            </w:r>
            <w:r w:rsidRPr="000A6BB7">
              <w:rPr>
                <w:rFonts w:cstheme="minorHAnsi"/>
                <w:i/>
                <w:iCs/>
              </w:rPr>
              <w:t>n.</w:t>
            </w:r>
            <w:r>
              <w:rPr>
                <w:rFonts w:cstheme="minorHAnsi"/>
                <w:i/>
                <w:iCs/>
              </w:rPr>
              <w:t xml:space="preserve"> </w:t>
            </w:r>
            <w:r w:rsidRPr="000A6BB7">
              <w:rPr>
                <w:rFonts w:cstheme="minorHAnsi"/>
                <w:i/>
                <w:iCs/>
              </w:rPr>
              <w:t>76,</w:t>
            </w:r>
            <w:r>
              <w:rPr>
                <w:rFonts w:cstheme="minorHAnsi"/>
                <w:i/>
                <w:iCs/>
              </w:rPr>
              <w:t xml:space="preserve"> </w:t>
            </w:r>
            <w:r w:rsidRPr="000A6BB7">
              <w:rPr>
                <w:rFonts w:cstheme="minorHAnsi"/>
                <w:i/>
                <w:iCs/>
              </w:rPr>
              <w:t xml:space="preserve">convertito, con modificazioni, dalla legge 11 </w:t>
            </w:r>
            <w:r w:rsidRPr="000A6BB7">
              <w:rPr>
                <w:rFonts w:cstheme="minorHAnsi"/>
                <w:i/>
                <w:iCs/>
              </w:rPr>
              <w:lastRenderedPageBreak/>
              <w:t xml:space="preserve">settembre 2020, n. 120, </w:t>
            </w:r>
            <w:r>
              <w:rPr>
                <w:rFonts w:cstheme="minorHAnsi"/>
                <w:i/>
                <w:iCs/>
              </w:rPr>
              <w:t xml:space="preserve">nonché </w:t>
            </w:r>
            <w:r w:rsidRPr="000A6BB7">
              <w:rPr>
                <w:rFonts w:cstheme="minorHAnsi"/>
                <w:i/>
                <w:iCs/>
              </w:rPr>
              <w:t>le disposizioni di cui all'articolo 1, commi 1 e 3, del decreto -</w:t>
            </w:r>
            <w:r>
              <w:rPr>
                <w:rFonts w:cstheme="minorHAnsi"/>
                <w:i/>
                <w:iCs/>
              </w:rPr>
              <w:t xml:space="preserve"> </w:t>
            </w:r>
            <w:r w:rsidRPr="000A6BB7">
              <w:rPr>
                <w:rFonts w:cstheme="minorHAnsi"/>
                <w:i/>
                <w:iCs/>
              </w:rPr>
              <w:t>legge 18 aprile 2019, n. 32, convertito, con modificazioni, dalla legge</w:t>
            </w:r>
            <w:r>
              <w:rPr>
                <w:rFonts w:cstheme="minorHAnsi"/>
                <w:i/>
                <w:iCs/>
              </w:rPr>
              <w:t xml:space="preserve"> </w:t>
            </w:r>
            <w:r w:rsidRPr="000A6BB7">
              <w:rPr>
                <w:rFonts w:cstheme="minorHAnsi"/>
                <w:i/>
                <w:iCs/>
              </w:rPr>
              <w:t>14 giugno 2019, n. 55. La disciplina di cui all'articolo 8, comma 1, lettera a), del citato decreto-legge n. 76 del 2020 si applica</w:t>
            </w:r>
            <w:r>
              <w:rPr>
                <w:rFonts w:cstheme="minorHAnsi"/>
                <w:i/>
                <w:iCs/>
              </w:rPr>
              <w:t xml:space="preserve"> </w:t>
            </w:r>
            <w:r w:rsidRPr="000A6BB7">
              <w:rPr>
                <w:rFonts w:cstheme="minorHAnsi"/>
                <w:i/>
                <w:iCs/>
              </w:rPr>
              <w:t>anche alle procedure espletate</w:t>
            </w:r>
            <w:r>
              <w:rPr>
                <w:rFonts w:cstheme="minorHAnsi"/>
                <w:i/>
                <w:iCs/>
              </w:rPr>
              <w:t xml:space="preserve"> </w:t>
            </w:r>
            <w:r w:rsidRPr="000A6BB7">
              <w:rPr>
                <w:rFonts w:cstheme="minorHAnsi"/>
                <w:i/>
                <w:iCs/>
              </w:rPr>
              <w:t>dalla</w:t>
            </w:r>
            <w:r>
              <w:rPr>
                <w:rFonts w:cstheme="minorHAnsi"/>
                <w:i/>
                <w:iCs/>
              </w:rPr>
              <w:t xml:space="preserve"> </w:t>
            </w:r>
            <w:r w:rsidRPr="000A6BB7">
              <w:rPr>
                <w:rFonts w:cstheme="minorHAnsi"/>
                <w:i/>
                <w:iCs/>
              </w:rPr>
              <w:t>Consip</w:t>
            </w:r>
            <w:r>
              <w:rPr>
                <w:rFonts w:cstheme="minorHAnsi"/>
                <w:i/>
                <w:iCs/>
              </w:rPr>
              <w:t xml:space="preserve"> </w:t>
            </w:r>
            <w:r w:rsidRPr="000A6BB7">
              <w:rPr>
                <w:rFonts w:cstheme="minorHAnsi"/>
                <w:i/>
                <w:iCs/>
              </w:rPr>
              <w:t>S.p.A.</w:t>
            </w:r>
            <w:r>
              <w:rPr>
                <w:rFonts w:cstheme="minorHAnsi"/>
                <w:i/>
                <w:iCs/>
              </w:rPr>
              <w:t xml:space="preserve"> </w:t>
            </w:r>
            <w:r w:rsidRPr="000A6BB7">
              <w:rPr>
                <w:rFonts w:cstheme="minorHAnsi"/>
                <w:i/>
                <w:iCs/>
              </w:rPr>
              <w:t>e dai soggetti aggregatori, ivi comprese quelle</w:t>
            </w:r>
            <w:r>
              <w:rPr>
                <w:rFonts w:cstheme="minorHAnsi"/>
                <w:i/>
                <w:iCs/>
              </w:rPr>
              <w:t xml:space="preserve"> </w:t>
            </w:r>
            <w:r w:rsidRPr="000A6BB7">
              <w:rPr>
                <w:rFonts w:cstheme="minorHAnsi"/>
                <w:i/>
                <w:iCs/>
              </w:rPr>
              <w:t>in</w:t>
            </w:r>
            <w:r>
              <w:rPr>
                <w:rFonts w:cstheme="minorHAnsi"/>
                <w:i/>
                <w:iCs/>
              </w:rPr>
              <w:t xml:space="preserve"> </w:t>
            </w:r>
            <w:r w:rsidRPr="000A6BB7">
              <w:rPr>
                <w:rFonts w:cstheme="minorHAnsi"/>
                <w:i/>
                <w:iCs/>
              </w:rPr>
              <w:t>corso,</w:t>
            </w:r>
            <w:r>
              <w:rPr>
                <w:rFonts w:cstheme="minorHAnsi"/>
                <w:i/>
                <w:iCs/>
              </w:rPr>
              <w:t xml:space="preserve"> </w:t>
            </w:r>
            <w:r w:rsidRPr="000A6BB7">
              <w:rPr>
                <w:rFonts w:cstheme="minorHAnsi"/>
                <w:i/>
                <w:iCs/>
              </w:rPr>
              <w:t>afferenti</w:t>
            </w:r>
            <w:r>
              <w:rPr>
                <w:rFonts w:cstheme="minorHAnsi"/>
                <w:i/>
                <w:iCs/>
              </w:rPr>
              <w:t xml:space="preserve"> </w:t>
            </w:r>
            <w:r w:rsidRPr="000A6BB7">
              <w:rPr>
                <w:rFonts w:cstheme="minorHAnsi"/>
                <w:i/>
                <w:iCs/>
              </w:rPr>
              <w:t>agli investimenti pubblici finanziati, in tutto o in parte, con le risorse previste dal PNRR e dal PNC con riferimento alle</w:t>
            </w:r>
            <w:r>
              <w:rPr>
                <w:rFonts w:cstheme="minorHAnsi"/>
                <w:i/>
                <w:iCs/>
              </w:rPr>
              <w:t xml:space="preserve"> </w:t>
            </w:r>
            <w:r w:rsidRPr="000A6BB7">
              <w:rPr>
                <w:rFonts w:cstheme="minorHAnsi"/>
                <w:i/>
                <w:iCs/>
              </w:rPr>
              <w:t>acquisizioni</w:t>
            </w:r>
            <w:r>
              <w:rPr>
                <w:rFonts w:cstheme="minorHAnsi"/>
                <w:i/>
                <w:iCs/>
              </w:rPr>
              <w:t xml:space="preserve"> </w:t>
            </w:r>
            <w:r w:rsidRPr="000A6BB7">
              <w:rPr>
                <w:rFonts w:cstheme="minorHAnsi"/>
                <w:i/>
                <w:iCs/>
              </w:rPr>
              <w:t>delle amministrazioni per la realizzazione di progettualit</w:t>
            </w:r>
            <w:r>
              <w:rPr>
                <w:rFonts w:cstheme="minorHAnsi"/>
                <w:i/>
                <w:iCs/>
              </w:rPr>
              <w:t>à</w:t>
            </w:r>
            <w:r w:rsidRPr="000A6BB7">
              <w:rPr>
                <w:rFonts w:cstheme="minorHAnsi"/>
                <w:i/>
                <w:iCs/>
              </w:rPr>
              <w:t xml:space="preserve"> finanziate con le dette risorse</w:t>
            </w:r>
            <w:r>
              <w:rPr>
                <w:rFonts w:cstheme="minorHAnsi"/>
              </w:rPr>
              <w:t>»;</w:t>
            </w:r>
          </w:p>
        </w:tc>
      </w:tr>
      <w:tr w:rsidR="005573CD" w14:paraId="23A95C83" w14:textId="77777777" w:rsidTr="00F3480B">
        <w:tc>
          <w:tcPr>
            <w:tcW w:w="1701" w:type="dxa"/>
          </w:tcPr>
          <w:p w14:paraId="1D3A1B51" w14:textId="045C693E" w:rsidR="005573CD" w:rsidRPr="000A6BB7" w:rsidRDefault="005573CD" w:rsidP="00FF63A6">
            <w:pPr>
              <w:spacing w:before="120" w:after="120"/>
              <w:jc w:val="both"/>
              <w:rPr>
                <w:rFonts w:cstheme="minorHAnsi"/>
                <w:b/>
                <w:bCs/>
              </w:rPr>
            </w:pPr>
            <w:r w:rsidRPr="00175E76">
              <w:rPr>
                <w:rFonts w:cstheme="minorHAnsi"/>
                <w:b/>
                <w:bCs/>
              </w:rPr>
              <w:lastRenderedPageBreak/>
              <w:t>VISTO</w:t>
            </w:r>
          </w:p>
        </w:tc>
        <w:tc>
          <w:tcPr>
            <w:tcW w:w="7937" w:type="dxa"/>
          </w:tcPr>
          <w:p w14:paraId="5936BACE" w14:textId="5F8A14B3" w:rsidR="005573CD" w:rsidRDefault="005573CD" w:rsidP="005573CD">
            <w:pPr>
              <w:spacing w:before="120" w:after="120"/>
              <w:jc w:val="both"/>
              <w:rPr>
                <w:rFonts w:cstheme="minorHAnsi"/>
              </w:rPr>
            </w:pPr>
            <w:bookmarkStart w:id="1" w:name="_Hlk138759872"/>
            <w:r w:rsidRPr="00175E76">
              <w:rPr>
                <w:rFonts w:cstheme="minorHAnsi"/>
              </w:rPr>
              <w:t xml:space="preserve">il </w:t>
            </w:r>
            <w:r>
              <w:rPr>
                <w:rFonts w:cstheme="minorHAnsi"/>
              </w:rPr>
              <w:t>d</w:t>
            </w:r>
            <w:r w:rsidRPr="00175E76">
              <w:rPr>
                <w:rFonts w:cstheme="minorHAnsi"/>
              </w:rPr>
              <w:t xml:space="preserve">ecreto </w:t>
            </w:r>
            <w:r>
              <w:rPr>
                <w:rFonts w:cstheme="minorHAnsi"/>
              </w:rPr>
              <w:t>l</w:t>
            </w:r>
            <w:r w:rsidRPr="00175E76">
              <w:rPr>
                <w:rFonts w:cstheme="minorHAnsi"/>
              </w:rPr>
              <w:t>egislativo</w:t>
            </w:r>
            <w:r>
              <w:rPr>
                <w:rFonts w:cstheme="minorHAnsi"/>
              </w:rPr>
              <w:t xml:space="preserve"> del 31 marzo 2023, n. 36</w:t>
            </w:r>
            <w:r w:rsidRPr="00175E76">
              <w:rPr>
                <w:rFonts w:cstheme="minorHAnsi"/>
              </w:rPr>
              <w:t>, recante «</w:t>
            </w:r>
            <w:r w:rsidRPr="003345B1">
              <w:rPr>
                <w:rFonts w:cstheme="minorHAnsi"/>
                <w:i/>
              </w:rPr>
              <w:t>Codice dei contratti pubblici in attuazione dell'articolo 1 della legge 21 gi</w:t>
            </w:r>
            <w:r>
              <w:rPr>
                <w:rFonts w:cstheme="minorHAnsi"/>
                <w:i/>
              </w:rPr>
              <w:t>ug</w:t>
            </w:r>
            <w:r w:rsidRPr="003345B1">
              <w:rPr>
                <w:rFonts w:cstheme="minorHAnsi"/>
                <w:i/>
              </w:rPr>
              <w:t>no 2022, n. 78, recante delega al Governo in materia di contratti pubblici</w:t>
            </w:r>
            <w:r w:rsidRPr="00175E76">
              <w:rPr>
                <w:rFonts w:cstheme="minorHAnsi"/>
              </w:rPr>
              <w:t xml:space="preserve">» e, in particolare, l’art. </w:t>
            </w:r>
            <w:r>
              <w:rPr>
                <w:rFonts w:cstheme="minorHAnsi"/>
              </w:rPr>
              <w:t>17</w:t>
            </w:r>
            <w:r w:rsidRPr="00175E76">
              <w:rPr>
                <w:rFonts w:cstheme="minorHAnsi"/>
              </w:rPr>
              <w:t>, comm</w:t>
            </w:r>
            <w:r>
              <w:rPr>
                <w:rFonts w:cstheme="minorHAnsi"/>
              </w:rPr>
              <w:t>i</w:t>
            </w:r>
            <w:r w:rsidRPr="00175E76">
              <w:rPr>
                <w:rFonts w:cstheme="minorHAnsi"/>
              </w:rPr>
              <w:t xml:space="preserve"> </w:t>
            </w:r>
            <w:r>
              <w:rPr>
                <w:rFonts w:cstheme="minorHAnsi"/>
              </w:rPr>
              <w:t xml:space="preserve">1 e 2, i quali prevedono che </w:t>
            </w:r>
            <w:r w:rsidRPr="003345B1">
              <w:rPr>
                <w:rFonts w:cstheme="minorHAnsi"/>
              </w:rPr>
              <w:t>«</w:t>
            </w:r>
            <w:r>
              <w:rPr>
                <w:rFonts w:cstheme="minorHAnsi"/>
              </w:rPr>
              <w:t xml:space="preserve">1. </w:t>
            </w:r>
            <w:r w:rsidRPr="003345B1">
              <w:rPr>
                <w:rFonts w:cstheme="minorHAnsi"/>
                <w:i/>
                <w:iCs/>
              </w:rPr>
              <w:t>Prima dell'avvio delle procedure di affidamento dei contratti pubblici le stazioni appaltanti e gli enti concedenti, con apposito atto, adottano la decisione di contrarre individuando gli elementi essenziali del contratto e i criteri di selezione degli operatori economici e delle offerte</w:t>
            </w:r>
            <w:r>
              <w:rPr>
                <w:rFonts w:cstheme="minorHAnsi"/>
                <w:i/>
                <w:iCs/>
              </w:rPr>
              <w:t xml:space="preserve">. 2. </w:t>
            </w:r>
            <w:r w:rsidRPr="007649D5">
              <w:rPr>
                <w:rFonts w:cstheme="minorHAnsi"/>
                <w:i/>
                <w:iCs/>
              </w:rPr>
              <w:t>In caso di affidamento diretto, l'atto di cui al comma 1 individua l'oggetto, l'importo e il contraente, unitamente alle ragioni della sua scelta, ai requisiti di carattere generale e, se necessari, a quelli inerenti alla capacità economico-finanziaria e tecnico-professionale</w:t>
            </w:r>
            <w:r w:rsidRPr="004A5C57">
              <w:rPr>
                <w:rFonts w:cstheme="minorHAnsi"/>
              </w:rPr>
              <w:t>»;</w:t>
            </w:r>
            <w:bookmarkEnd w:id="1"/>
          </w:p>
        </w:tc>
      </w:tr>
      <w:tr w:rsidR="005573CD" w14:paraId="4E75D542" w14:textId="77777777" w:rsidTr="00F3480B">
        <w:tc>
          <w:tcPr>
            <w:tcW w:w="1701" w:type="dxa"/>
          </w:tcPr>
          <w:p w14:paraId="18936291" w14:textId="73659415" w:rsidR="005573CD" w:rsidRPr="00175E76" w:rsidRDefault="005573CD" w:rsidP="00FF63A6">
            <w:pPr>
              <w:spacing w:before="120" w:after="120"/>
              <w:jc w:val="both"/>
              <w:rPr>
                <w:rFonts w:cstheme="minorHAnsi"/>
                <w:b/>
                <w:bCs/>
              </w:rPr>
            </w:pPr>
            <w:r w:rsidRPr="000A6BB7">
              <w:rPr>
                <w:rFonts w:cstheme="minorHAnsi"/>
                <w:b/>
                <w:bCs/>
              </w:rPr>
              <w:t>VISTO</w:t>
            </w:r>
          </w:p>
        </w:tc>
        <w:tc>
          <w:tcPr>
            <w:tcW w:w="7937" w:type="dxa"/>
          </w:tcPr>
          <w:p w14:paraId="693918B5" w14:textId="3ED1982A" w:rsidR="005573CD" w:rsidRPr="00175E76" w:rsidRDefault="005573CD" w:rsidP="005573CD">
            <w:pPr>
              <w:spacing w:before="120" w:after="120"/>
              <w:jc w:val="both"/>
              <w:rPr>
                <w:rFonts w:cstheme="minorHAnsi"/>
              </w:rPr>
            </w:pPr>
            <w:r>
              <w:rPr>
                <w:rFonts w:cstheme="minorHAnsi"/>
              </w:rPr>
              <w:t>l’art. 225, comma 8, del citato decreto legislativo n. 36/2023, secondo il quale «</w:t>
            </w:r>
            <w:r w:rsidRPr="000A6BB7">
              <w:rPr>
                <w:rFonts w:cstheme="minorHAnsi"/>
                <w:i/>
                <w:iCs/>
              </w:rPr>
              <w:t>In relazione alle procedure di affidamento e ai contratti riguardanti investimenti pubblici, anche suddivisi in lotti, finanziati in tutto o in parte con le risorse previste dal PNRR e dal PNC, nonché dai programmi cofinanziati dai fondi strutturali dell'Unione europea, ivi comprese le infrastrutture di supporto ad essi connesse, anche se non finanziate con dette risorse, si applicano, anche dopo il 1° luglio 2023, le disposizioni di cui al decreto-legge n. 77 del 2021, convertito, con modificazioni, dalla legge n. 108 del 2021, al decreto-legge 24 febbraio 2023, n. 13, nonché le specifiche disposizioni legislative finalizzate a semplificare e agevolare la realizzazione degli obiettivi stabiliti dal PNRR, dal PNC nonché dal Piano nazionale integrato per l'energia e il clima 2030 di cui al regolamento (UE) 2018/1999 del Parlamento europeo e del Consiglio, dell'11 dicembre 2018</w:t>
            </w:r>
            <w:r>
              <w:rPr>
                <w:rFonts w:cstheme="minorHAnsi"/>
              </w:rPr>
              <w:t xml:space="preserve">»; </w:t>
            </w:r>
          </w:p>
        </w:tc>
      </w:tr>
      <w:tr w:rsidR="005573CD" w14:paraId="49177EC6" w14:textId="77777777" w:rsidTr="00F3480B">
        <w:tc>
          <w:tcPr>
            <w:tcW w:w="1701" w:type="dxa"/>
          </w:tcPr>
          <w:p w14:paraId="089C2C04" w14:textId="305B4CFE" w:rsidR="005573CD" w:rsidRPr="000A6BB7" w:rsidRDefault="005573CD" w:rsidP="00FF63A6">
            <w:pPr>
              <w:spacing w:before="120" w:after="120"/>
              <w:jc w:val="both"/>
              <w:rPr>
                <w:rFonts w:cstheme="minorHAnsi"/>
                <w:b/>
                <w:bCs/>
              </w:rPr>
            </w:pPr>
            <w:r w:rsidRPr="00C47F5C">
              <w:rPr>
                <w:rFonts w:cstheme="minorHAnsi"/>
                <w:b/>
                <w:bCs/>
              </w:rPr>
              <w:t>VISTO</w:t>
            </w:r>
          </w:p>
        </w:tc>
        <w:tc>
          <w:tcPr>
            <w:tcW w:w="7937" w:type="dxa"/>
          </w:tcPr>
          <w:p w14:paraId="6A51397E" w14:textId="72AF87C0" w:rsidR="005573CD" w:rsidRDefault="005573CD" w:rsidP="005573CD">
            <w:pPr>
              <w:spacing w:before="120" w:after="120"/>
              <w:jc w:val="both"/>
              <w:rPr>
                <w:rFonts w:cstheme="minorHAnsi"/>
              </w:rPr>
            </w:pPr>
            <w:r>
              <w:rPr>
                <w:rFonts w:cstheme="minorHAnsi"/>
              </w:rPr>
              <w:t>in particolare, l’Allegato II.1 al decreto legislativo n. 36/2023 recante «</w:t>
            </w:r>
            <w:r w:rsidRPr="00C47F5C">
              <w:rPr>
                <w:rFonts w:cstheme="minorHAnsi"/>
                <w:i/>
                <w:iCs/>
              </w:rPr>
              <w:t>Elenchi degli operatori economici e indagini di mercato per gli affidamenti di contratti di importo inferiore alle soglie di rilevanza europea</w:t>
            </w:r>
            <w:r>
              <w:rPr>
                <w:rFonts w:cstheme="minorHAnsi"/>
              </w:rPr>
              <w:t xml:space="preserve">»; </w:t>
            </w:r>
          </w:p>
        </w:tc>
      </w:tr>
      <w:tr w:rsidR="005573CD" w14:paraId="0E3424DD" w14:textId="77777777" w:rsidTr="00F3480B">
        <w:tc>
          <w:tcPr>
            <w:tcW w:w="1701" w:type="dxa"/>
          </w:tcPr>
          <w:p w14:paraId="20463865" w14:textId="7180391A" w:rsidR="005573CD" w:rsidRPr="00C47F5C" w:rsidRDefault="005573CD" w:rsidP="00FF63A6">
            <w:pPr>
              <w:spacing w:before="120" w:after="120"/>
              <w:jc w:val="both"/>
              <w:rPr>
                <w:rFonts w:cstheme="minorHAnsi"/>
                <w:b/>
                <w:bCs/>
              </w:rPr>
            </w:pPr>
            <w:r w:rsidRPr="00175E76">
              <w:rPr>
                <w:rFonts w:cstheme="minorHAnsi"/>
                <w:b/>
                <w:bCs/>
              </w:rPr>
              <w:t>VISTO</w:t>
            </w:r>
          </w:p>
        </w:tc>
        <w:tc>
          <w:tcPr>
            <w:tcW w:w="7937" w:type="dxa"/>
          </w:tcPr>
          <w:p w14:paraId="40EE3A02" w14:textId="6CF54270" w:rsidR="005573CD" w:rsidRDefault="005573CD" w:rsidP="005573CD">
            <w:pPr>
              <w:spacing w:before="120" w:after="120" w:line="276" w:lineRule="auto"/>
              <w:jc w:val="both"/>
              <w:rPr>
                <w:rFonts w:cstheme="minorHAnsi"/>
              </w:rPr>
            </w:pPr>
            <w:r w:rsidRPr="00175E76">
              <w:rPr>
                <w:rFonts w:cstheme="minorHAnsi"/>
              </w:rPr>
              <w:t>il Regolamento (UE) 2021/241 del Parlamento europeo e del Consiglio dell’Unione europea, del 12 febbraio 2021, che istituisce il dispositivo per la ripresa e la resilienza;</w:t>
            </w:r>
          </w:p>
        </w:tc>
      </w:tr>
      <w:tr w:rsidR="005573CD" w14:paraId="560B8078" w14:textId="77777777" w:rsidTr="00F3480B">
        <w:tc>
          <w:tcPr>
            <w:tcW w:w="1701" w:type="dxa"/>
          </w:tcPr>
          <w:p w14:paraId="10EA8AFA" w14:textId="22F48AB7" w:rsidR="005573CD" w:rsidRPr="00175E76" w:rsidRDefault="005573CD" w:rsidP="00FF63A6">
            <w:pPr>
              <w:spacing w:before="120" w:after="120"/>
              <w:jc w:val="both"/>
              <w:rPr>
                <w:rFonts w:cstheme="minorHAnsi"/>
                <w:b/>
                <w:bCs/>
              </w:rPr>
            </w:pPr>
            <w:r w:rsidRPr="00175E76">
              <w:rPr>
                <w:rFonts w:cstheme="minorHAnsi"/>
                <w:b/>
                <w:bCs/>
              </w:rPr>
              <w:t>VISTO</w:t>
            </w:r>
          </w:p>
        </w:tc>
        <w:tc>
          <w:tcPr>
            <w:tcW w:w="7937" w:type="dxa"/>
          </w:tcPr>
          <w:p w14:paraId="10E2560A" w14:textId="165591F1" w:rsidR="005573CD" w:rsidRPr="00175E76" w:rsidRDefault="005573CD" w:rsidP="005573CD">
            <w:pPr>
              <w:spacing w:before="120" w:after="120" w:line="276" w:lineRule="auto"/>
              <w:jc w:val="both"/>
              <w:rPr>
                <w:rFonts w:cstheme="minorHAnsi"/>
              </w:rPr>
            </w:pPr>
            <w:bookmarkStart w:id="2" w:name="_Hlk127262586"/>
            <w:r w:rsidRPr="00175E76">
              <w:rPr>
                <w:rFonts w:cstheme="minorHAnsi"/>
              </w:rPr>
              <w:t>il Regolamento Delegato (UE) 2021/2106 della Commissione europea del 28 settembre 2021;</w:t>
            </w:r>
            <w:bookmarkEnd w:id="2"/>
          </w:p>
        </w:tc>
      </w:tr>
      <w:tr w:rsidR="005573CD" w14:paraId="56254B3B" w14:textId="77777777" w:rsidTr="00F3480B">
        <w:tc>
          <w:tcPr>
            <w:tcW w:w="1701" w:type="dxa"/>
          </w:tcPr>
          <w:p w14:paraId="17E30208" w14:textId="1A254F30" w:rsidR="005573CD" w:rsidRPr="00175E76" w:rsidRDefault="005573CD" w:rsidP="00FF63A6">
            <w:pPr>
              <w:spacing w:before="120" w:after="120"/>
              <w:jc w:val="both"/>
              <w:rPr>
                <w:rFonts w:cstheme="minorHAnsi"/>
                <w:b/>
                <w:bCs/>
              </w:rPr>
            </w:pPr>
            <w:r w:rsidRPr="00175E76">
              <w:rPr>
                <w:rFonts w:cstheme="minorHAnsi"/>
                <w:b/>
                <w:bCs/>
              </w:rPr>
              <w:lastRenderedPageBreak/>
              <w:t>VISTA</w:t>
            </w:r>
          </w:p>
        </w:tc>
        <w:tc>
          <w:tcPr>
            <w:tcW w:w="7937" w:type="dxa"/>
          </w:tcPr>
          <w:p w14:paraId="7AD19A9C" w14:textId="5268F3C7" w:rsidR="005573CD" w:rsidRPr="00175E76" w:rsidRDefault="005573CD" w:rsidP="005573CD">
            <w:pPr>
              <w:spacing w:before="120" w:after="120" w:line="276" w:lineRule="auto"/>
              <w:jc w:val="both"/>
              <w:rPr>
                <w:rFonts w:cstheme="minorHAnsi"/>
              </w:rPr>
            </w:pPr>
            <w:r w:rsidRPr="00175E76">
              <w:rPr>
                <w:rFonts w:cstheme="minorHAnsi"/>
              </w:rPr>
              <w:t xml:space="preserve">la Linea di Investimento 3.2 del Piano </w:t>
            </w:r>
            <w:r>
              <w:rPr>
                <w:rFonts w:cstheme="minorHAnsi"/>
              </w:rPr>
              <w:t>n</w:t>
            </w:r>
            <w:r w:rsidRPr="00175E76">
              <w:rPr>
                <w:rFonts w:cstheme="minorHAnsi"/>
              </w:rPr>
              <w:t xml:space="preserve">azionale di </w:t>
            </w:r>
            <w:r>
              <w:rPr>
                <w:rFonts w:cstheme="minorHAnsi"/>
              </w:rPr>
              <w:t>r</w:t>
            </w:r>
            <w:r w:rsidRPr="00175E76">
              <w:rPr>
                <w:rFonts w:cstheme="minorHAnsi"/>
              </w:rPr>
              <w:t xml:space="preserve">ipresa e </w:t>
            </w:r>
            <w:r>
              <w:rPr>
                <w:rFonts w:cstheme="minorHAnsi"/>
              </w:rPr>
              <w:t>r</w:t>
            </w:r>
            <w:r w:rsidRPr="00175E76">
              <w:rPr>
                <w:rFonts w:cstheme="minorHAnsi"/>
              </w:rPr>
              <w:t>esilienza (Missione 4, Componente 1), denominata «</w:t>
            </w:r>
            <w:r w:rsidRPr="00175E76">
              <w:rPr>
                <w:rFonts w:cstheme="minorHAnsi"/>
                <w:i/>
                <w:iCs/>
              </w:rPr>
              <w:t>Scuola 4.0: scuole innovative, cablaggio, nuovi ambienti di apprendimento e laboratori</w:t>
            </w:r>
            <w:r w:rsidRPr="00175E76">
              <w:rPr>
                <w:rFonts w:cstheme="minorHAnsi"/>
              </w:rPr>
              <w:t>»;</w:t>
            </w:r>
          </w:p>
        </w:tc>
      </w:tr>
      <w:tr w:rsidR="005573CD" w14:paraId="03437010" w14:textId="77777777" w:rsidTr="00F3480B">
        <w:tc>
          <w:tcPr>
            <w:tcW w:w="1701" w:type="dxa"/>
          </w:tcPr>
          <w:p w14:paraId="7A033E8F" w14:textId="4A18A154" w:rsidR="005573CD" w:rsidRPr="00175E76" w:rsidRDefault="005573CD" w:rsidP="00FF63A6">
            <w:pPr>
              <w:spacing w:before="120" w:after="120"/>
              <w:jc w:val="both"/>
              <w:rPr>
                <w:rFonts w:cstheme="minorHAnsi"/>
                <w:b/>
                <w:bCs/>
              </w:rPr>
            </w:pPr>
            <w:r w:rsidRPr="00175E76">
              <w:rPr>
                <w:rFonts w:eastAsia="Calibri" w:cstheme="minorHAnsi"/>
                <w:b/>
                <w:bCs/>
              </w:rPr>
              <w:t>VISTO</w:t>
            </w:r>
          </w:p>
        </w:tc>
        <w:tc>
          <w:tcPr>
            <w:tcW w:w="7937" w:type="dxa"/>
          </w:tcPr>
          <w:p w14:paraId="6983E05E" w14:textId="58BC3187" w:rsidR="005573CD" w:rsidRPr="005573CD" w:rsidRDefault="005573CD" w:rsidP="005573CD">
            <w:pPr>
              <w:spacing w:before="120" w:after="120"/>
              <w:jc w:val="both"/>
              <w:rPr>
                <w:rFonts w:eastAsia="Calibri" w:cstheme="minorHAnsi"/>
              </w:rPr>
            </w:pPr>
            <w:r w:rsidRPr="00175E76">
              <w:rPr>
                <w:rFonts w:eastAsia="Calibri" w:cstheme="minorHAnsi"/>
              </w:rPr>
              <w:t xml:space="preserve">il </w:t>
            </w:r>
            <w:r>
              <w:rPr>
                <w:rFonts w:eastAsia="Calibri" w:cstheme="minorHAnsi"/>
              </w:rPr>
              <w:t>d</w:t>
            </w:r>
            <w:r w:rsidRPr="00175E76">
              <w:rPr>
                <w:rFonts w:eastAsia="Calibri" w:cstheme="minorHAnsi"/>
              </w:rPr>
              <w:t xml:space="preserve">ecreto </w:t>
            </w:r>
            <w:r>
              <w:rPr>
                <w:rFonts w:eastAsia="Calibri" w:cstheme="minorHAnsi"/>
              </w:rPr>
              <w:t>i</w:t>
            </w:r>
            <w:r w:rsidRPr="00175E76">
              <w:rPr>
                <w:rFonts w:eastAsia="Calibri" w:cstheme="minorHAnsi"/>
              </w:rPr>
              <w:t>nterministeriale 28 agosto 2018, n. 129, recante «</w:t>
            </w:r>
            <w:r w:rsidRPr="00175E76">
              <w:rPr>
                <w:rFonts w:eastAsia="Calibri" w:cstheme="minorHAnsi"/>
                <w:i/>
              </w:rPr>
              <w:t>Istruzioni generali sulla gestione amministrativo-contabile delle istituzioni scolastiche, ai sensi dell’articolo 1, comma 143, della legge 13 luglio 2015, n. 107</w:t>
            </w:r>
            <w:r w:rsidRPr="00175E76">
              <w:rPr>
                <w:rFonts w:eastAsia="Calibri" w:cstheme="minorHAnsi"/>
              </w:rPr>
              <w:t>» e, in particolare, l’art. 45, comma 2, lett. a);</w:t>
            </w:r>
          </w:p>
        </w:tc>
      </w:tr>
      <w:tr w:rsidR="005573CD" w14:paraId="390E319C" w14:textId="77777777" w:rsidTr="00F3480B">
        <w:tc>
          <w:tcPr>
            <w:tcW w:w="1701" w:type="dxa"/>
          </w:tcPr>
          <w:p w14:paraId="7F096EA0" w14:textId="3B66BB3B" w:rsidR="005573CD" w:rsidRPr="005573CD" w:rsidRDefault="005573CD" w:rsidP="00FF63A6">
            <w:pPr>
              <w:spacing w:before="120" w:after="120"/>
              <w:jc w:val="both"/>
              <w:rPr>
                <w:rFonts w:eastAsia="Calibri" w:cstheme="minorHAnsi"/>
                <w:b/>
                <w:bCs/>
              </w:rPr>
            </w:pPr>
            <w:r w:rsidRPr="005573CD">
              <w:rPr>
                <w:rFonts w:cstheme="minorHAnsi"/>
                <w:b/>
                <w:bCs/>
              </w:rPr>
              <w:t>VISTO</w:t>
            </w:r>
          </w:p>
        </w:tc>
        <w:tc>
          <w:tcPr>
            <w:tcW w:w="7937" w:type="dxa"/>
          </w:tcPr>
          <w:p w14:paraId="27E5E1A5" w14:textId="6C353D0A" w:rsidR="005573CD" w:rsidRPr="005573CD" w:rsidRDefault="005573CD" w:rsidP="005573CD">
            <w:pPr>
              <w:pStyle w:val="Articolo"/>
              <w:spacing w:before="120"/>
              <w:contextualSpacing w:val="0"/>
              <w:jc w:val="both"/>
              <w:rPr>
                <w:rFonts w:asciiTheme="minorHAnsi" w:hAnsiTheme="minorHAnsi" w:cstheme="minorHAnsi"/>
                <w:b w:val="0"/>
                <w:bCs w:val="0"/>
              </w:rPr>
            </w:pPr>
            <w:r w:rsidRPr="00175E76">
              <w:rPr>
                <w:rFonts w:asciiTheme="minorHAnsi" w:hAnsiTheme="minorHAnsi" w:cstheme="minorHAnsi"/>
                <w:b w:val="0"/>
                <w:bCs w:val="0"/>
              </w:rPr>
              <w:t xml:space="preserve">il </w:t>
            </w:r>
            <w:r>
              <w:rPr>
                <w:rFonts w:asciiTheme="minorHAnsi" w:hAnsiTheme="minorHAnsi" w:cstheme="minorHAnsi"/>
                <w:b w:val="0"/>
                <w:bCs w:val="0"/>
              </w:rPr>
              <w:t>d</w:t>
            </w:r>
            <w:r w:rsidRPr="00175E76">
              <w:rPr>
                <w:rFonts w:asciiTheme="minorHAnsi" w:hAnsiTheme="minorHAnsi" w:cstheme="minorHAnsi"/>
                <w:b w:val="0"/>
                <w:bCs w:val="0"/>
              </w:rPr>
              <w:t xml:space="preserve">ecreto del Ministro dell’economia e delle finanze del 6 agosto 2021, </w:t>
            </w:r>
            <w:r w:rsidRPr="00175E76">
              <w:rPr>
                <w:rStyle w:val="Enfasigrassetto"/>
                <w:rFonts w:asciiTheme="minorHAnsi" w:hAnsiTheme="minorHAnsi" w:cstheme="minorHAnsi"/>
              </w:rPr>
              <w:t>recante «</w:t>
            </w:r>
            <w:r w:rsidRPr="00175E76">
              <w:rPr>
                <w:rStyle w:val="Enfasigrassetto"/>
                <w:rFonts w:asciiTheme="minorHAnsi" w:hAnsiTheme="minorHAnsi" w:cstheme="minorHAnsi"/>
                <w:i/>
                <w:iCs/>
              </w:rPr>
              <w:t>Assegnazione delle risorse finanziarie previste per l'attuazione degli interventi del Piano nazionale di ripresa e resilienza (PNRR) e ripartizione di traguardi e obiettivi per scadenze semestrali di rendicontazione</w:t>
            </w:r>
            <w:r w:rsidRPr="00175E76">
              <w:rPr>
                <w:rStyle w:val="Enfasigrassetto"/>
                <w:rFonts w:asciiTheme="minorHAnsi" w:hAnsiTheme="minorHAnsi" w:cstheme="minorHAnsi"/>
              </w:rPr>
              <w:t>»</w:t>
            </w:r>
            <w:r w:rsidRPr="00175E76">
              <w:rPr>
                <w:rFonts w:asciiTheme="minorHAnsi" w:hAnsiTheme="minorHAnsi" w:cstheme="minorHAnsi"/>
                <w:b w:val="0"/>
                <w:bCs w:val="0"/>
              </w:rPr>
              <w:t>;</w:t>
            </w:r>
          </w:p>
        </w:tc>
      </w:tr>
      <w:tr w:rsidR="005573CD" w14:paraId="3F87969A" w14:textId="77777777" w:rsidTr="00F3480B">
        <w:tc>
          <w:tcPr>
            <w:tcW w:w="1701" w:type="dxa"/>
          </w:tcPr>
          <w:p w14:paraId="67330679" w14:textId="5DD9ED6A" w:rsidR="005573CD" w:rsidRPr="005573CD" w:rsidRDefault="005573CD" w:rsidP="00FF63A6">
            <w:pPr>
              <w:spacing w:before="120" w:after="120"/>
              <w:jc w:val="both"/>
              <w:rPr>
                <w:rFonts w:cstheme="minorHAnsi"/>
                <w:b/>
                <w:bCs/>
              </w:rPr>
            </w:pPr>
            <w:r w:rsidRPr="005573CD">
              <w:rPr>
                <w:rStyle w:val="ui-provider"/>
                <w:rFonts w:cstheme="minorHAnsi"/>
                <w:b/>
                <w:bCs/>
              </w:rPr>
              <w:t>VISTO</w:t>
            </w:r>
          </w:p>
        </w:tc>
        <w:tc>
          <w:tcPr>
            <w:tcW w:w="7937" w:type="dxa"/>
          </w:tcPr>
          <w:p w14:paraId="2B8C46DF" w14:textId="3D2D7747" w:rsidR="005573CD" w:rsidRPr="00175E76" w:rsidRDefault="005573CD" w:rsidP="005573CD">
            <w:pPr>
              <w:pStyle w:val="Articolo"/>
              <w:spacing w:before="120"/>
              <w:contextualSpacing w:val="0"/>
              <w:jc w:val="both"/>
              <w:rPr>
                <w:rFonts w:asciiTheme="minorHAnsi" w:hAnsiTheme="minorHAnsi" w:cstheme="minorHAnsi"/>
                <w:b w:val="0"/>
                <w:bCs w:val="0"/>
              </w:rPr>
            </w:pPr>
            <w:r w:rsidRPr="00175E76">
              <w:rPr>
                <w:rStyle w:val="ui-provider"/>
                <w:rFonts w:asciiTheme="minorHAnsi" w:hAnsiTheme="minorHAnsi" w:cstheme="minorHAnsi"/>
                <w:b w:val="0"/>
                <w:bCs w:val="0"/>
              </w:rPr>
              <w:t xml:space="preserve">il </w:t>
            </w:r>
            <w:r>
              <w:rPr>
                <w:rStyle w:val="ui-provider"/>
                <w:rFonts w:asciiTheme="minorHAnsi" w:hAnsiTheme="minorHAnsi" w:cstheme="minorHAnsi"/>
                <w:b w:val="0"/>
                <w:bCs w:val="0"/>
              </w:rPr>
              <w:t>d</w:t>
            </w:r>
            <w:r w:rsidRPr="00175E76">
              <w:rPr>
                <w:rStyle w:val="ui-provider"/>
                <w:rFonts w:asciiTheme="minorHAnsi" w:hAnsiTheme="minorHAnsi" w:cstheme="minorHAnsi"/>
                <w:b w:val="0"/>
                <w:bCs w:val="0"/>
              </w:rPr>
              <w:t xml:space="preserve">ecreto del Presidente del Consiglio dei ministri del 15 settembre 2021, che definisce le modalità, le tempistiche e gli strumenti per la rilevazione dei dati di attuazione finanziaria, fisica e procedurale relativa a ciascun progetto finanziato nell’ambito del PNRR, nonché dei </w:t>
            </w:r>
            <w:r w:rsidRPr="00175E76">
              <w:rPr>
                <w:rStyle w:val="ui-provider"/>
                <w:rFonts w:asciiTheme="minorHAnsi" w:hAnsiTheme="minorHAnsi" w:cstheme="minorHAnsi"/>
                <w:b w:val="0"/>
                <w:bCs w:val="0"/>
                <w:i/>
                <w:iCs/>
              </w:rPr>
              <w:t>milestone</w:t>
            </w:r>
            <w:r w:rsidRPr="00175E76">
              <w:rPr>
                <w:rStyle w:val="ui-provider"/>
                <w:rFonts w:asciiTheme="minorHAnsi" w:hAnsiTheme="minorHAnsi" w:cstheme="minorHAnsi"/>
                <w:b w:val="0"/>
                <w:bCs w:val="0"/>
              </w:rPr>
              <w:t xml:space="preserve"> e </w:t>
            </w:r>
            <w:r w:rsidRPr="00175E76">
              <w:rPr>
                <w:rStyle w:val="ui-provider"/>
                <w:rFonts w:asciiTheme="minorHAnsi" w:hAnsiTheme="minorHAnsi" w:cstheme="minorHAnsi"/>
                <w:b w:val="0"/>
                <w:bCs w:val="0"/>
                <w:i/>
                <w:iCs/>
              </w:rPr>
              <w:t>target</w:t>
            </w:r>
            <w:r w:rsidRPr="00175E76">
              <w:rPr>
                <w:rStyle w:val="ui-provider"/>
                <w:rFonts w:asciiTheme="minorHAnsi" w:hAnsiTheme="minorHAnsi" w:cstheme="minorHAnsi"/>
                <w:b w:val="0"/>
                <w:bCs w:val="0"/>
              </w:rPr>
              <w:t xml:space="preserve"> degli investimenti e delle riforme e di tutti gli ulteriori elementi informativi previsti nel Piano necessari per la rendicontazione alla Commissione europea;</w:t>
            </w:r>
          </w:p>
        </w:tc>
      </w:tr>
      <w:tr w:rsidR="005573CD" w14:paraId="4C40A0C7" w14:textId="77777777" w:rsidTr="00F3480B">
        <w:tc>
          <w:tcPr>
            <w:tcW w:w="1701" w:type="dxa"/>
          </w:tcPr>
          <w:p w14:paraId="0A54F93C" w14:textId="22825F8D" w:rsidR="005573CD" w:rsidRPr="005573CD" w:rsidRDefault="005573CD" w:rsidP="00FF63A6">
            <w:pPr>
              <w:spacing w:before="120" w:after="120"/>
              <w:jc w:val="both"/>
              <w:rPr>
                <w:rStyle w:val="ui-provider"/>
                <w:rFonts w:cstheme="minorHAnsi"/>
                <w:b/>
                <w:bCs/>
              </w:rPr>
            </w:pPr>
            <w:r w:rsidRPr="00E20E72">
              <w:rPr>
                <w:rStyle w:val="Enfasigrassetto"/>
                <w:rFonts w:cstheme="minorHAnsi"/>
              </w:rPr>
              <w:t>VISTO</w:t>
            </w:r>
          </w:p>
        </w:tc>
        <w:tc>
          <w:tcPr>
            <w:tcW w:w="7937" w:type="dxa"/>
          </w:tcPr>
          <w:p w14:paraId="78EA36AE" w14:textId="247E1C33" w:rsidR="005573CD" w:rsidRPr="005573CD" w:rsidRDefault="005573CD" w:rsidP="005573CD">
            <w:pPr>
              <w:pStyle w:val="Articolo"/>
              <w:spacing w:before="120"/>
              <w:contextualSpacing w:val="0"/>
              <w:jc w:val="both"/>
              <w:rPr>
                <w:rStyle w:val="ui-provider"/>
                <w:rFonts w:asciiTheme="minorHAnsi" w:eastAsiaTheme="minorHAnsi" w:hAnsiTheme="minorHAnsi" w:cstheme="minorHAnsi"/>
                <w:lang w:eastAsia="en-US"/>
              </w:rPr>
            </w:pPr>
            <w:bookmarkStart w:id="3" w:name="_Hlk127262982"/>
            <w:r w:rsidRPr="00175E76">
              <w:rPr>
                <w:rStyle w:val="Enfasigrassetto"/>
                <w:rFonts w:asciiTheme="minorHAnsi" w:hAnsiTheme="minorHAnsi" w:cstheme="minorHAnsi"/>
              </w:rPr>
              <w:t xml:space="preserve">il </w:t>
            </w:r>
            <w:r>
              <w:rPr>
                <w:rStyle w:val="Enfasigrassetto"/>
                <w:rFonts w:asciiTheme="minorHAnsi" w:hAnsiTheme="minorHAnsi" w:cstheme="minorHAnsi"/>
              </w:rPr>
              <w:t>d</w:t>
            </w:r>
            <w:r w:rsidRPr="00175E76">
              <w:rPr>
                <w:rStyle w:val="Enfasigrassetto"/>
                <w:rFonts w:asciiTheme="minorHAnsi" w:hAnsiTheme="minorHAnsi" w:cstheme="minorHAnsi"/>
              </w:rPr>
              <w:t>ecreto del Ministro dell’</w:t>
            </w:r>
            <w:r>
              <w:rPr>
                <w:rStyle w:val="Enfasigrassetto"/>
                <w:rFonts w:asciiTheme="minorHAnsi" w:hAnsiTheme="minorHAnsi" w:cstheme="minorHAnsi"/>
              </w:rPr>
              <w:t>e</w:t>
            </w:r>
            <w:r w:rsidRPr="00175E76">
              <w:rPr>
                <w:rStyle w:val="Enfasigrassetto"/>
                <w:rFonts w:asciiTheme="minorHAnsi" w:hAnsiTheme="minorHAnsi" w:cstheme="minorHAnsi"/>
              </w:rPr>
              <w:t xml:space="preserve">conomia e delle </w:t>
            </w:r>
            <w:r>
              <w:rPr>
                <w:rStyle w:val="Enfasigrassetto"/>
                <w:rFonts w:asciiTheme="minorHAnsi" w:hAnsiTheme="minorHAnsi" w:cstheme="minorHAnsi"/>
              </w:rPr>
              <w:t>f</w:t>
            </w:r>
            <w:r w:rsidRPr="00175E76">
              <w:rPr>
                <w:rStyle w:val="Enfasigrassetto"/>
                <w:rFonts w:asciiTheme="minorHAnsi" w:hAnsiTheme="minorHAnsi" w:cstheme="minorHAnsi"/>
              </w:rPr>
              <w:t>inanze 11 ottobre 2021, recante «</w:t>
            </w:r>
            <w:r w:rsidRPr="00175E76">
              <w:rPr>
                <w:rStyle w:val="Enfasigrassetto"/>
                <w:rFonts w:asciiTheme="minorHAnsi" w:hAnsiTheme="minorHAnsi" w:cstheme="minorHAnsi"/>
                <w:i/>
                <w:iCs/>
              </w:rPr>
              <w:t>Procedure relative alla gestione finanziaria delle risorse previste nell'ambito del PNRR di cui all'articolo 1, comma 1042, della legge 30 dicembre 2020, n. 178</w:t>
            </w:r>
            <w:r w:rsidRPr="00175E76">
              <w:rPr>
                <w:rStyle w:val="Enfasigrassetto"/>
                <w:rFonts w:asciiTheme="minorHAnsi" w:hAnsiTheme="minorHAnsi" w:cstheme="minorHAnsi"/>
              </w:rPr>
              <w:t>»;</w:t>
            </w:r>
            <w:bookmarkEnd w:id="3"/>
          </w:p>
        </w:tc>
      </w:tr>
      <w:tr w:rsidR="005573CD" w14:paraId="3337E51F" w14:textId="77777777" w:rsidTr="00F3480B">
        <w:tc>
          <w:tcPr>
            <w:tcW w:w="1701" w:type="dxa"/>
          </w:tcPr>
          <w:p w14:paraId="472693EE" w14:textId="44113EAD" w:rsidR="005573CD" w:rsidRPr="00E20E72" w:rsidRDefault="005573CD" w:rsidP="00FF63A6">
            <w:pPr>
              <w:spacing w:before="120" w:after="120"/>
              <w:jc w:val="both"/>
              <w:rPr>
                <w:rStyle w:val="Enfasigrassetto"/>
                <w:rFonts w:cstheme="minorHAnsi"/>
              </w:rPr>
            </w:pPr>
            <w:r w:rsidRPr="00175E76">
              <w:rPr>
                <w:rFonts w:cstheme="minorHAnsi"/>
                <w:b/>
                <w:bCs/>
              </w:rPr>
              <w:t>TENUTO CONTO</w:t>
            </w:r>
          </w:p>
        </w:tc>
        <w:tc>
          <w:tcPr>
            <w:tcW w:w="7937" w:type="dxa"/>
          </w:tcPr>
          <w:p w14:paraId="2E05E53B" w14:textId="3E31307A" w:rsidR="005573CD" w:rsidRPr="005573CD" w:rsidRDefault="005573CD" w:rsidP="005573CD">
            <w:pPr>
              <w:spacing w:before="120" w:after="120"/>
              <w:jc w:val="both"/>
              <w:rPr>
                <w:rStyle w:val="Enfasigrassetto"/>
                <w:rFonts w:eastAsia="Calibri" w:cstheme="minorHAnsi"/>
                <w:b w:val="0"/>
                <w:bCs w:val="0"/>
              </w:rPr>
            </w:pPr>
            <w:r w:rsidRPr="00175E76">
              <w:rPr>
                <w:rFonts w:eastAsia="Calibri" w:cstheme="minorHAnsi"/>
              </w:rPr>
              <w:t xml:space="preserve">delle funzioni e dei poteri del Dirigente </w:t>
            </w:r>
            <w:r>
              <w:rPr>
                <w:rFonts w:eastAsia="Calibri" w:cstheme="minorHAnsi"/>
              </w:rPr>
              <w:t>s</w:t>
            </w:r>
            <w:r w:rsidRPr="00175E76">
              <w:rPr>
                <w:rFonts w:eastAsia="Calibri" w:cstheme="minorHAnsi"/>
              </w:rPr>
              <w:t>colastico in materia negoziale, come definiti dall’art</w:t>
            </w:r>
            <w:r>
              <w:rPr>
                <w:rFonts w:eastAsia="Calibri" w:cstheme="minorHAnsi"/>
              </w:rPr>
              <w:t>.</w:t>
            </w:r>
            <w:r w:rsidRPr="00175E76">
              <w:rPr>
                <w:rFonts w:eastAsia="Calibri" w:cstheme="minorHAnsi"/>
              </w:rPr>
              <w:t xml:space="preserve"> 25, comma 2, del </w:t>
            </w:r>
            <w:r>
              <w:rPr>
                <w:rFonts w:eastAsia="Calibri" w:cstheme="minorHAnsi"/>
              </w:rPr>
              <w:t>d</w:t>
            </w:r>
            <w:r w:rsidRPr="00175E76">
              <w:rPr>
                <w:rFonts w:eastAsia="Calibri" w:cstheme="minorHAnsi"/>
              </w:rPr>
              <w:t xml:space="preserve">ecreto </w:t>
            </w:r>
            <w:r>
              <w:rPr>
                <w:rFonts w:eastAsia="Calibri" w:cstheme="minorHAnsi"/>
              </w:rPr>
              <w:t>l</w:t>
            </w:r>
            <w:r w:rsidRPr="00175E76">
              <w:rPr>
                <w:rFonts w:eastAsia="Calibri" w:cstheme="minorHAnsi"/>
              </w:rPr>
              <w:t>egislativ</w:t>
            </w:r>
            <w:r>
              <w:rPr>
                <w:rFonts w:eastAsia="Calibri" w:cstheme="minorHAnsi"/>
              </w:rPr>
              <w:t>o</w:t>
            </w:r>
            <w:r w:rsidRPr="00175E76">
              <w:rPr>
                <w:rFonts w:eastAsia="Calibri" w:cstheme="minorHAnsi"/>
              </w:rPr>
              <w:t xml:space="preserve"> n. 165/2001, dall’art</w:t>
            </w:r>
            <w:r>
              <w:rPr>
                <w:rFonts w:eastAsia="Calibri" w:cstheme="minorHAnsi"/>
              </w:rPr>
              <w:t>.</w:t>
            </w:r>
            <w:r w:rsidRPr="00175E76">
              <w:rPr>
                <w:rFonts w:eastAsia="Calibri" w:cstheme="minorHAnsi"/>
              </w:rPr>
              <w:t xml:space="preserve"> 1, comma 78, della Legge n. 107/</w:t>
            </w:r>
            <w:r w:rsidRPr="00D76108">
              <w:rPr>
                <w:rFonts w:eastAsia="Calibri" w:cstheme="minorHAnsi"/>
              </w:rPr>
              <w:t xml:space="preserve">2015 e dagli articoli 3 e 44 del succitato Decreto Interministeriale n. 129/2018; </w:t>
            </w:r>
          </w:p>
        </w:tc>
      </w:tr>
      <w:tr w:rsidR="005573CD" w14:paraId="50BC4A29" w14:textId="77777777" w:rsidTr="00F3480B">
        <w:tc>
          <w:tcPr>
            <w:tcW w:w="1701" w:type="dxa"/>
          </w:tcPr>
          <w:p w14:paraId="27AF9B18" w14:textId="0588AF0A" w:rsidR="005573CD" w:rsidRPr="005573CD" w:rsidRDefault="005573CD" w:rsidP="00FF63A6">
            <w:pPr>
              <w:spacing w:before="120" w:after="120"/>
              <w:jc w:val="both"/>
              <w:rPr>
                <w:rFonts w:cstheme="minorHAnsi"/>
                <w:b/>
                <w:bCs/>
              </w:rPr>
            </w:pPr>
            <w:r w:rsidRPr="005573CD" w:rsidDel="00297AEB">
              <w:rPr>
                <w:rFonts w:cstheme="minorHAnsi"/>
                <w:b/>
                <w:bCs/>
              </w:rPr>
              <w:t>VISTO</w:t>
            </w:r>
          </w:p>
        </w:tc>
        <w:tc>
          <w:tcPr>
            <w:tcW w:w="7937" w:type="dxa"/>
          </w:tcPr>
          <w:p w14:paraId="16DDA980" w14:textId="74967C99" w:rsidR="005573CD" w:rsidRPr="005573CD" w:rsidRDefault="005573CD" w:rsidP="005573CD">
            <w:pPr>
              <w:pStyle w:val="Articolo"/>
              <w:spacing w:before="120"/>
              <w:contextualSpacing w:val="0"/>
              <w:jc w:val="both"/>
              <w:rPr>
                <w:rFonts w:asciiTheme="minorHAnsi" w:hAnsiTheme="minorHAnsi" w:cstheme="minorHAnsi"/>
                <w:b w:val="0"/>
                <w:bCs w:val="0"/>
              </w:rPr>
            </w:pPr>
            <w:r w:rsidRPr="00175E76">
              <w:rPr>
                <w:rFonts w:asciiTheme="minorHAnsi" w:hAnsiTheme="minorHAnsi" w:cstheme="minorHAnsi"/>
                <w:b w:val="0"/>
                <w:bCs w:val="0"/>
              </w:rPr>
              <w:t>l’allegato alla Circolare MEF del 14 ottobre 2021, n. 21, recante «</w:t>
            </w:r>
            <w:r w:rsidRPr="00175E76">
              <w:rPr>
                <w:rFonts w:asciiTheme="minorHAnsi" w:hAnsiTheme="minorHAnsi" w:cstheme="minorHAnsi"/>
                <w:b w:val="0"/>
                <w:bCs w:val="0"/>
                <w:i/>
                <w:iCs/>
              </w:rPr>
              <w:t>Piano Nazionale di Ripresa e Resilienza (PNRR) - Trasmissione delle Istruzioni Tecniche per la selezione dei progetti PNRR</w:t>
            </w:r>
            <w:r w:rsidRPr="00175E76">
              <w:rPr>
                <w:rFonts w:asciiTheme="minorHAnsi" w:hAnsiTheme="minorHAnsi" w:cstheme="minorHAnsi"/>
                <w:b w:val="0"/>
                <w:bCs w:val="0"/>
              </w:rPr>
              <w:t>»;</w:t>
            </w:r>
          </w:p>
        </w:tc>
      </w:tr>
      <w:tr w:rsidR="005573CD" w14:paraId="661E0BC8" w14:textId="77777777" w:rsidTr="00F3480B">
        <w:tc>
          <w:tcPr>
            <w:tcW w:w="1701" w:type="dxa"/>
          </w:tcPr>
          <w:p w14:paraId="19E62EC8" w14:textId="78DAA050" w:rsidR="005573CD" w:rsidRPr="005573CD" w:rsidDel="00297AEB" w:rsidRDefault="005573CD" w:rsidP="00FF63A6">
            <w:pPr>
              <w:spacing w:before="120" w:after="120"/>
              <w:jc w:val="both"/>
              <w:rPr>
                <w:rFonts w:cstheme="minorHAnsi"/>
                <w:b/>
                <w:bCs/>
              </w:rPr>
            </w:pPr>
            <w:r w:rsidRPr="00175E76">
              <w:rPr>
                <w:rFonts w:cstheme="minorHAnsi"/>
                <w:b/>
                <w:bCs/>
              </w:rPr>
              <w:t>VISTO</w:t>
            </w:r>
          </w:p>
        </w:tc>
        <w:tc>
          <w:tcPr>
            <w:tcW w:w="7937" w:type="dxa"/>
          </w:tcPr>
          <w:p w14:paraId="2E9D5DA3" w14:textId="6C6E0396" w:rsidR="005573CD" w:rsidRPr="005573CD" w:rsidRDefault="005573CD" w:rsidP="005573CD">
            <w:pPr>
              <w:spacing w:before="120" w:after="120"/>
              <w:jc w:val="both"/>
              <w:rPr>
                <w:rFonts w:cstheme="minorHAnsi"/>
              </w:rPr>
            </w:pPr>
            <w:r w:rsidRPr="00175E76">
              <w:rPr>
                <w:rFonts w:cstheme="minorHAnsi"/>
              </w:rPr>
              <w:t xml:space="preserve">il </w:t>
            </w:r>
            <w:r>
              <w:rPr>
                <w:rFonts w:cstheme="minorHAnsi"/>
              </w:rPr>
              <w:t>d</w:t>
            </w:r>
            <w:r w:rsidRPr="00175E76">
              <w:rPr>
                <w:rFonts w:cstheme="minorHAnsi"/>
              </w:rPr>
              <w:t>ecreto del Ministero dell’</w:t>
            </w:r>
            <w:r>
              <w:rPr>
                <w:rFonts w:cstheme="minorHAnsi"/>
              </w:rPr>
              <w:t>i</w:t>
            </w:r>
            <w:r w:rsidRPr="00175E76">
              <w:rPr>
                <w:rFonts w:cstheme="minorHAnsi"/>
              </w:rPr>
              <w:t>struzione del 14 giugno 2022, n. 161, con il quale è stato adottato il «</w:t>
            </w:r>
            <w:r w:rsidRPr="00175E76">
              <w:rPr>
                <w:rFonts w:cstheme="minorHAnsi"/>
                <w:i/>
                <w:iCs/>
              </w:rPr>
              <w:t>Piano Scuola 4.0</w:t>
            </w:r>
            <w:r w:rsidRPr="00175E76">
              <w:rPr>
                <w:rFonts w:cstheme="minorHAnsi"/>
              </w:rPr>
              <w:t>»;</w:t>
            </w:r>
          </w:p>
        </w:tc>
      </w:tr>
      <w:tr w:rsidR="005573CD" w14:paraId="0C4E0659" w14:textId="77777777" w:rsidTr="00F3480B">
        <w:tc>
          <w:tcPr>
            <w:tcW w:w="1701" w:type="dxa"/>
          </w:tcPr>
          <w:p w14:paraId="2F869648" w14:textId="3DB6EDEE" w:rsidR="005573CD" w:rsidRPr="00175E76" w:rsidRDefault="005573CD" w:rsidP="00FF63A6">
            <w:pPr>
              <w:spacing w:before="120" w:after="120"/>
              <w:jc w:val="both"/>
              <w:rPr>
                <w:rFonts w:cstheme="minorHAnsi"/>
                <w:b/>
                <w:bCs/>
              </w:rPr>
            </w:pPr>
            <w:r w:rsidRPr="00175E76">
              <w:rPr>
                <w:rFonts w:cstheme="minorHAnsi"/>
                <w:b/>
                <w:bCs/>
              </w:rPr>
              <w:t>VISTO</w:t>
            </w:r>
          </w:p>
        </w:tc>
        <w:tc>
          <w:tcPr>
            <w:tcW w:w="7937" w:type="dxa"/>
          </w:tcPr>
          <w:p w14:paraId="59402165" w14:textId="1BCF1F6A" w:rsidR="005573CD" w:rsidRPr="00175E76" w:rsidRDefault="005573CD" w:rsidP="005573CD">
            <w:pPr>
              <w:spacing w:before="120" w:after="120"/>
              <w:jc w:val="both"/>
              <w:rPr>
                <w:rFonts w:cstheme="minorHAnsi"/>
              </w:rPr>
            </w:pPr>
            <w:r w:rsidRPr="00175E76">
              <w:rPr>
                <w:rFonts w:cstheme="minorHAnsi"/>
              </w:rPr>
              <w:t xml:space="preserve">il </w:t>
            </w:r>
            <w:r>
              <w:rPr>
                <w:rFonts w:cstheme="minorHAnsi"/>
              </w:rPr>
              <w:t>d</w:t>
            </w:r>
            <w:r w:rsidRPr="00175E76">
              <w:rPr>
                <w:rFonts w:cstheme="minorHAnsi"/>
              </w:rPr>
              <w:t>ecreto del Ministero dell’</w:t>
            </w:r>
            <w:r>
              <w:rPr>
                <w:rFonts w:cstheme="minorHAnsi"/>
              </w:rPr>
              <w:t>is</w:t>
            </w:r>
            <w:r w:rsidRPr="00175E76">
              <w:rPr>
                <w:rFonts w:cstheme="minorHAnsi"/>
              </w:rPr>
              <w:t>truzione dell’8 agosto 2022, n. 218, con il quale sono state ripartite le risorse tra le Istituzioni scolastiche in attuazione del «</w:t>
            </w:r>
            <w:r w:rsidRPr="00175E76">
              <w:rPr>
                <w:rFonts w:cstheme="minorHAnsi"/>
                <w:i/>
                <w:iCs/>
              </w:rPr>
              <w:t>Piano Scuola 4.0</w:t>
            </w:r>
            <w:r w:rsidRPr="00175E76">
              <w:rPr>
                <w:rFonts w:cstheme="minorHAnsi"/>
              </w:rPr>
              <w:t xml:space="preserve">»; </w:t>
            </w:r>
          </w:p>
        </w:tc>
      </w:tr>
      <w:tr w:rsidR="005573CD" w14:paraId="3631B5D3" w14:textId="77777777" w:rsidTr="00F3480B">
        <w:tc>
          <w:tcPr>
            <w:tcW w:w="1701" w:type="dxa"/>
          </w:tcPr>
          <w:p w14:paraId="6ACD99B5" w14:textId="7C78F80A" w:rsidR="005573CD" w:rsidRPr="00175E76" w:rsidRDefault="005573CD" w:rsidP="00FF63A6">
            <w:pPr>
              <w:spacing w:before="120" w:after="120"/>
              <w:jc w:val="both"/>
              <w:rPr>
                <w:rFonts w:cstheme="minorHAnsi"/>
                <w:b/>
                <w:bCs/>
              </w:rPr>
            </w:pPr>
            <w:r w:rsidRPr="00175E76">
              <w:rPr>
                <w:rFonts w:cstheme="minorHAnsi"/>
                <w:b/>
                <w:bCs/>
              </w:rPr>
              <w:t>VISTE</w:t>
            </w:r>
          </w:p>
        </w:tc>
        <w:tc>
          <w:tcPr>
            <w:tcW w:w="7937" w:type="dxa"/>
          </w:tcPr>
          <w:p w14:paraId="6C8E9D34" w14:textId="16D1D699" w:rsidR="005573CD" w:rsidRPr="00175E76" w:rsidRDefault="005573CD" w:rsidP="005573CD">
            <w:pPr>
              <w:spacing w:before="120" w:after="120"/>
              <w:jc w:val="both"/>
              <w:rPr>
                <w:rFonts w:cstheme="minorHAnsi"/>
              </w:rPr>
            </w:pPr>
            <w:r w:rsidRPr="00175E76">
              <w:rPr>
                <w:rFonts w:cstheme="minorHAnsi"/>
              </w:rPr>
              <w:t xml:space="preserve">le Istruzioni </w:t>
            </w:r>
            <w:r>
              <w:rPr>
                <w:rFonts w:cstheme="minorHAnsi"/>
              </w:rPr>
              <w:t>o</w:t>
            </w:r>
            <w:r w:rsidRPr="00175E76">
              <w:rPr>
                <w:rFonts w:cstheme="minorHAnsi"/>
              </w:rPr>
              <w:t>perative prot. n. 107624 del 21 dicembre 2022, adottate dal Ministero dell’</w:t>
            </w:r>
            <w:r>
              <w:rPr>
                <w:rFonts w:cstheme="minorHAnsi"/>
              </w:rPr>
              <w:t>i</w:t>
            </w:r>
            <w:r w:rsidRPr="00175E76">
              <w:rPr>
                <w:rFonts w:cstheme="minorHAnsi"/>
              </w:rPr>
              <w:t xml:space="preserve">struzione e del </w:t>
            </w:r>
            <w:r>
              <w:rPr>
                <w:rFonts w:cstheme="minorHAnsi"/>
              </w:rPr>
              <w:t>m</w:t>
            </w:r>
            <w:r w:rsidRPr="00175E76">
              <w:rPr>
                <w:rFonts w:cstheme="minorHAnsi"/>
              </w:rPr>
              <w:t>erito e recanti «</w:t>
            </w:r>
            <w:r w:rsidRPr="00175E76">
              <w:rPr>
                <w:rFonts w:cstheme="minorHAnsi"/>
                <w:i/>
                <w:iCs/>
              </w:rPr>
              <w:t>PIANO NAZIONALE DI RIPRESA E RESILIENZA MISSIONE 4: ISTRUZIONE E RICERCA Componente 1 – Potenziamento dell’offerta dei servizi di istruzione: dagli asili nido alle Università Investimento 3.2: Scuola 4.0</w:t>
            </w:r>
            <w:r w:rsidRPr="00175E76">
              <w:rPr>
                <w:rFonts w:cstheme="minorHAnsi"/>
              </w:rPr>
              <w:t xml:space="preserve">»; </w:t>
            </w:r>
          </w:p>
        </w:tc>
      </w:tr>
      <w:tr w:rsidR="005573CD" w14:paraId="4D3456C0" w14:textId="77777777" w:rsidTr="00F3480B">
        <w:tc>
          <w:tcPr>
            <w:tcW w:w="1701" w:type="dxa"/>
          </w:tcPr>
          <w:p w14:paraId="3F83669B" w14:textId="6CDD38E8" w:rsidR="005573CD" w:rsidRPr="00175E76" w:rsidRDefault="005573CD" w:rsidP="00FF63A6">
            <w:pPr>
              <w:spacing w:before="120" w:after="120"/>
              <w:jc w:val="both"/>
              <w:rPr>
                <w:rFonts w:eastAsia="Calibri" w:cstheme="minorHAnsi"/>
                <w:b/>
                <w:bCs/>
              </w:rPr>
            </w:pPr>
            <w:r w:rsidRPr="00175E76">
              <w:rPr>
                <w:rFonts w:cstheme="minorHAnsi"/>
                <w:b/>
                <w:bCs/>
              </w:rPr>
              <w:lastRenderedPageBreak/>
              <w:t>VISTO</w:t>
            </w:r>
          </w:p>
        </w:tc>
        <w:tc>
          <w:tcPr>
            <w:tcW w:w="7937" w:type="dxa"/>
          </w:tcPr>
          <w:p w14:paraId="2F04260C" w14:textId="4518AF76" w:rsidR="005573CD" w:rsidRPr="00175E76" w:rsidRDefault="005573CD" w:rsidP="005573CD">
            <w:pPr>
              <w:spacing w:before="120" w:after="120"/>
              <w:jc w:val="both"/>
              <w:rPr>
                <w:rFonts w:eastAsia="Calibri" w:cstheme="minorHAnsi"/>
              </w:rPr>
            </w:pPr>
            <w:r w:rsidRPr="00175E76">
              <w:rPr>
                <w:rFonts w:eastAsia="Calibri" w:cstheme="minorHAnsi"/>
              </w:rPr>
              <w:t>il Piano Triennale dell’Offerta Formativa (PTOF);</w:t>
            </w:r>
          </w:p>
        </w:tc>
      </w:tr>
      <w:tr w:rsidR="005573CD" w14:paraId="7460A888" w14:textId="77777777" w:rsidTr="00F3480B">
        <w:tc>
          <w:tcPr>
            <w:tcW w:w="1701" w:type="dxa"/>
          </w:tcPr>
          <w:p w14:paraId="2E551686" w14:textId="0709FE3F" w:rsidR="005573CD" w:rsidRPr="00175E76" w:rsidRDefault="005573CD" w:rsidP="00FF63A6">
            <w:pPr>
              <w:spacing w:before="120" w:after="120"/>
              <w:jc w:val="both"/>
              <w:rPr>
                <w:rFonts w:cstheme="minorHAnsi"/>
                <w:b/>
                <w:bCs/>
              </w:rPr>
            </w:pPr>
            <w:r w:rsidRPr="00175E76">
              <w:rPr>
                <w:rFonts w:eastAsia="Calibri" w:cstheme="minorHAnsi"/>
                <w:b/>
                <w:bCs/>
              </w:rPr>
              <w:t>VISTO</w:t>
            </w:r>
          </w:p>
        </w:tc>
        <w:tc>
          <w:tcPr>
            <w:tcW w:w="7937" w:type="dxa"/>
          </w:tcPr>
          <w:p w14:paraId="114DE541" w14:textId="32B37A3A" w:rsidR="005573CD" w:rsidRPr="00175E76" w:rsidRDefault="00E00E57" w:rsidP="005573CD">
            <w:pPr>
              <w:spacing w:before="120" w:after="120"/>
              <w:jc w:val="both"/>
              <w:rPr>
                <w:rFonts w:eastAsia="Calibri" w:cstheme="minorHAnsi"/>
              </w:rPr>
            </w:pPr>
            <w:r>
              <w:rPr>
                <w:rFonts w:eastAsia="Calibri" w:cstheme="minorHAnsi"/>
              </w:rPr>
              <w:t xml:space="preserve">Il provvedimento di assunzione in bilancio n. </w:t>
            </w:r>
            <w:r w:rsidR="00244784">
              <w:rPr>
                <w:rFonts w:eastAsia="Calibri" w:cstheme="minorHAnsi"/>
                <w:highlight w:val="yellow"/>
              </w:rPr>
              <w:t>INSERIRE ASSUNZIONE IN BILANCIO</w:t>
            </w:r>
          </w:p>
        </w:tc>
      </w:tr>
      <w:tr w:rsidR="005573CD" w14:paraId="3C8A6D20" w14:textId="77777777" w:rsidTr="00F3480B">
        <w:tc>
          <w:tcPr>
            <w:tcW w:w="1701" w:type="dxa"/>
          </w:tcPr>
          <w:p w14:paraId="05DCD68B" w14:textId="725A84D0" w:rsidR="005573CD" w:rsidRPr="00175E76" w:rsidRDefault="005573CD" w:rsidP="00FF63A6">
            <w:pPr>
              <w:spacing w:before="120" w:after="120"/>
              <w:jc w:val="both"/>
              <w:rPr>
                <w:rFonts w:eastAsia="Calibri" w:cstheme="minorHAnsi"/>
                <w:b/>
                <w:bCs/>
              </w:rPr>
            </w:pPr>
            <w:r w:rsidRPr="00175E76">
              <w:rPr>
                <w:rFonts w:cstheme="minorHAnsi"/>
                <w:b/>
                <w:bCs/>
              </w:rPr>
              <w:t>VISTO</w:t>
            </w:r>
          </w:p>
        </w:tc>
        <w:tc>
          <w:tcPr>
            <w:tcW w:w="7937" w:type="dxa"/>
          </w:tcPr>
          <w:p w14:paraId="041F36EA" w14:textId="30A6DA8D" w:rsidR="005573CD" w:rsidRPr="005573CD" w:rsidRDefault="005573CD" w:rsidP="005573CD">
            <w:pPr>
              <w:spacing w:before="120" w:after="120"/>
              <w:jc w:val="both"/>
              <w:rPr>
                <w:rFonts w:cstheme="minorHAnsi"/>
              </w:rPr>
            </w:pPr>
            <w:bookmarkStart w:id="4" w:name="_Hlk133914903"/>
            <w:r w:rsidRPr="00175E76">
              <w:rPr>
                <w:rFonts w:cstheme="minorHAnsi"/>
              </w:rPr>
              <w:t>il Decreto del Ministero dell’Istruzione dell’8 agosto 2022, n. 218, con il quale sono state ripartite le risorse tra le Istituzioni scolastiche in attuazione del «</w:t>
            </w:r>
            <w:r w:rsidRPr="00175E76">
              <w:rPr>
                <w:rFonts w:cstheme="minorHAnsi"/>
                <w:i/>
                <w:iCs/>
              </w:rPr>
              <w:t>Piano Scuola 4.0</w:t>
            </w:r>
            <w:r w:rsidRPr="00175E76">
              <w:rPr>
                <w:rFonts w:cstheme="minorHAnsi"/>
              </w:rPr>
              <w:t xml:space="preserve">»; </w:t>
            </w:r>
            <w:bookmarkEnd w:id="4"/>
          </w:p>
        </w:tc>
      </w:tr>
      <w:tr w:rsidR="005573CD" w14:paraId="0D0D31B8" w14:textId="77777777" w:rsidTr="00F3480B">
        <w:tc>
          <w:tcPr>
            <w:tcW w:w="1701" w:type="dxa"/>
          </w:tcPr>
          <w:p w14:paraId="3E833CB1" w14:textId="563D8F0A" w:rsidR="005573CD" w:rsidRPr="005573CD" w:rsidRDefault="005573CD" w:rsidP="00FF63A6">
            <w:pPr>
              <w:spacing w:before="120" w:after="120"/>
              <w:jc w:val="both"/>
              <w:rPr>
                <w:rFonts w:cstheme="minorHAnsi"/>
                <w:b/>
                <w:bCs/>
              </w:rPr>
            </w:pPr>
            <w:r w:rsidRPr="005573CD">
              <w:rPr>
                <w:rFonts w:cstheme="minorHAnsi"/>
                <w:b/>
                <w:bCs/>
              </w:rPr>
              <w:t>CONSIDERATI</w:t>
            </w:r>
          </w:p>
        </w:tc>
        <w:tc>
          <w:tcPr>
            <w:tcW w:w="7937" w:type="dxa"/>
          </w:tcPr>
          <w:p w14:paraId="4BBC2CBD" w14:textId="7950B5C3" w:rsidR="005573CD" w:rsidRPr="005573CD" w:rsidRDefault="005573CD" w:rsidP="005573CD">
            <w:pPr>
              <w:pStyle w:val="Articolo"/>
              <w:spacing w:before="120"/>
              <w:contextualSpacing w:val="0"/>
              <w:jc w:val="both"/>
              <w:rPr>
                <w:rFonts w:asciiTheme="minorHAnsi" w:hAnsiTheme="minorHAnsi" w:cstheme="minorHAnsi"/>
                <w:b w:val="0"/>
                <w:bCs w:val="0"/>
              </w:rPr>
            </w:pPr>
            <w:bookmarkStart w:id="5" w:name="_Hlk133913183"/>
            <w:r w:rsidRPr="00175E76">
              <w:rPr>
                <w:rFonts w:asciiTheme="minorHAnsi" w:hAnsiTheme="minorHAnsi" w:cstheme="minorHAnsi"/>
                <w:b w:val="0"/>
                <w:bCs w:val="0"/>
              </w:rPr>
              <w:t xml:space="preserve">il progetto </w:t>
            </w:r>
            <w:r>
              <w:rPr>
                <w:rFonts w:asciiTheme="minorHAnsi" w:hAnsiTheme="minorHAnsi" w:cstheme="minorHAnsi"/>
                <w:b w:val="0"/>
                <w:bCs w:val="0"/>
              </w:rPr>
              <w:t>presentato</w:t>
            </w:r>
            <w:r w:rsidRPr="00175E76">
              <w:rPr>
                <w:rFonts w:asciiTheme="minorHAnsi" w:hAnsiTheme="minorHAnsi" w:cstheme="minorHAnsi"/>
                <w:b w:val="0"/>
                <w:bCs w:val="0"/>
              </w:rPr>
              <w:t xml:space="preserve"> sulla piattaforma per la progettazione da parte dell’Istituzione Scolastica</w:t>
            </w:r>
            <w:r>
              <w:rPr>
                <w:rFonts w:asciiTheme="minorHAnsi" w:hAnsiTheme="minorHAnsi" w:cstheme="minorHAnsi"/>
                <w:b w:val="0"/>
                <w:bCs w:val="0"/>
              </w:rPr>
              <w:t xml:space="preserve"> </w:t>
            </w:r>
            <w:r w:rsidRPr="00175E76">
              <w:rPr>
                <w:rFonts w:asciiTheme="minorHAnsi" w:hAnsiTheme="minorHAnsi" w:cstheme="minorHAnsi"/>
                <w:b w:val="0"/>
                <w:bCs w:val="0"/>
              </w:rPr>
              <w:t xml:space="preserve">e </w:t>
            </w:r>
            <w:r>
              <w:rPr>
                <w:rFonts w:asciiTheme="minorHAnsi" w:hAnsiTheme="minorHAnsi" w:cstheme="minorHAnsi"/>
                <w:b w:val="0"/>
                <w:bCs w:val="0"/>
              </w:rPr>
              <w:t>l’accordo di concessione</w:t>
            </w:r>
            <w:r w:rsidRPr="00F13337">
              <w:rPr>
                <w:rFonts w:asciiTheme="minorHAnsi" w:hAnsiTheme="minorHAnsi" w:cstheme="minorHAnsi"/>
                <w:b w:val="0"/>
                <w:bCs w:val="0"/>
              </w:rPr>
              <w:t xml:space="preserve"> </w:t>
            </w:r>
            <w:r w:rsidR="003E41FD">
              <w:rPr>
                <w:rFonts w:asciiTheme="minorHAnsi" w:hAnsiTheme="minorHAnsi" w:cstheme="minorHAnsi"/>
                <w:b w:val="0"/>
                <w:bCs w:val="0"/>
              </w:rPr>
              <w:t xml:space="preserve">n. </w:t>
            </w:r>
            <w:r w:rsidR="00244784">
              <w:rPr>
                <w:rFonts w:asciiTheme="minorHAnsi" w:hAnsiTheme="minorHAnsi" w:cstheme="minorHAnsi"/>
                <w:b w:val="0"/>
                <w:bCs w:val="0"/>
                <w:highlight w:val="yellow"/>
              </w:rPr>
              <w:t>INSERIRE PROTOCOLLO CONCESSIONE DEL FINANZIAMENTO</w:t>
            </w:r>
            <w:r w:rsidR="003E41FD">
              <w:rPr>
                <w:rFonts w:asciiTheme="minorHAnsi" w:hAnsiTheme="minorHAnsi" w:cstheme="minorHAnsi"/>
                <w:b w:val="0"/>
                <w:bCs w:val="0"/>
              </w:rPr>
              <w:t xml:space="preserve"> </w:t>
            </w:r>
            <w:r>
              <w:rPr>
                <w:rFonts w:asciiTheme="minorHAnsi" w:hAnsiTheme="minorHAnsi" w:cstheme="minorHAnsi"/>
                <w:b w:val="0"/>
                <w:bCs w:val="0"/>
              </w:rPr>
              <w:t xml:space="preserve">, </w:t>
            </w:r>
            <w:r w:rsidRPr="00175E76">
              <w:rPr>
                <w:rFonts w:asciiTheme="minorHAnsi" w:hAnsiTheme="minorHAnsi" w:cstheme="minorHAnsi"/>
                <w:b w:val="0"/>
                <w:bCs w:val="0"/>
              </w:rPr>
              <w:t>sottoscritt</w:t>
            </w:r>
            <w:r>
              <w:rPr>
                <w:rFonts w:asciiTheme="minorHAnsi" w:hAnsiTheme="minorHAnsi" w:cstheme="minorHAnsi"/>
                <w:b w:val="0"/>
                <w:bCs w:val="0"/>
              </w:rPr>
              <w:t>o</w:t>
            </w:r>
            <w:r w:rsidRPr="00175E76">
              <w:rPr>
                <w:rFonts w:asciiTheme="minorHAnsi" w:hAnsiTheme="minorHAnsi" w:cstheme="minorHAnsi"/>
                <w:b w:val="0"/>
                <w:bCs w:val="0"/>
              </w:rPr>
              <w:t xml:space="preserve"> digitalmente dal Dirigente scolastico</w:t>
            </w:r>
            <w:r>
              <w:rPr>
                <w:rFonts w:asciiTheme="minorHAnsi" w:hAnsiTheme="minorHAnsi" w:cstheme="minorHAnsi"/>
                <w:b w:val="0"/>
                <w:bCs w:val="0"/>
              </w:rPr>
              <w:t xml:space="preserve"> e dal Direttore Generale e Coordinatore dell’Unità di Missione del PNRR</w:t>
            </w:r>
            <w:r w:rsidRPr="00175E76">
              <w:rPr>
                <w:rFonts w:asciiTheme="minorHAnsi" w:hAnsiTheme="minorHAnsi" w:cstheme="minorHAnsi"/>
                <w:b w:val="0"/>
                <w:bCs w:val="0"/>
              </w:rPr>
              <w:t>;</w:t>
            </w:r>
            <w:bookmarkEnd w:id="5"/>
          </w:p>
        </w:tc>
      </w:tr>
      <w:tr w:rsidR="005573CD" w14:paraId="15D401E1" w14:textId="77777777" w:rsidTr="00F3480B">
        <w:tc>
          <w:tcPr>
            <w:tcW w:w="1701" w:type="dxa"/>
          </w:tcPr>
          <w:p w14:paraId="65E0F396" w14:textId="04DD9A47" w:rsidR="005573CD" w:rsidRPr="00893CC7" w:rsidRDefault="00893CC7" w:rsidP="00FF63A6">
            <w:pPr>
              <w:spacing w:before="120" w:after="120"/>
              <w:jc w:val="both"/>
              <w:rPr>
                <w:rFonts w:cstheme="minorHAnsi"/>
                <w:b/>
                <w:bCs/>
              </w:rPr>
            </w:pPr>
            <w:r w:rsidRPr="00893CC7">
              <w:rPr>
                <w:rFonts w:cstheme="minorHAnsi"/>
                <w:b/>
                <w:bCs/>
              </w:rPr>
              <w:t>VISTO</w:t>
            </w:r>
          </w:p>
        </w:tc>
        <w:tc>
          <w:tcPr>
            <w:tcW w:w="7937" w:type="dxa"/>
          </w:tcPr>
          <w:p w14:paraId="01EDAB5F" w14:textId="13315937" w:rsidR="005573CD" w:rsidRPr="00175E76" w:rsidRDefault="00893CC7" w:rsidP="005573CD">
            <w:pPr>
              <w:pStyle w:val="Articolo"/>
              <w:spacing w:before="120"/>
              <w:contextualSpacing w:val="0"/>
              <w:jc w:val="both"/>
              <w:rPr>
                <w:rFonts w:asciiTheme="minorHAnsi" w:hAnsiTheme="minorHAnsi" w:cstheme="minorHAnsi"/>
                <w:b w:val="0"/>
                <w:bCs w:val="0"/>
              </w:rPr>
            </w:pPr>
            <w:r w:rsidRPr="00175E76">
              <w:rPr>
                <w:rFonts w:asciiTheme="minorHAnsi" w:hAnsiTheme="minorHAnsi" w:cstheme="minorHAnsi"/>
                <w:b w:val="0"/>
                <w:bCs w:val="0"/>
                <w:i/>
                <w:iCs/>
                <w:highlight w:val="yellow"/>
              </w:rPr>
              <w:t xml:space="preserve">[eventuale, solo in caso di acquisto di </w:t>
            </w:r>
            <w:r>
              <w:rPr>
                <w:rFonts w:asciiTheme="minorHAnsi" w:hAnsiTheme="minorHAnsi" w:cstheme="minorHAnsi"/>
                <w:b w:val="0"/>
                <w:bCs w:val="0"/>
                <w:i/>
                <w:iCs/>
                <w:highlight w:val="yellow"/>
              </w:rPr>
              <w:t>arredi per interni</w:t>
            </w:r>
            <w:r w:rsidRPr="00175E76">
              <w:rPr>
                <w:rFonts w:asciiTheme="minorHAnsi" w:hAnsiTheme="minorHAnsi" w:cstheme="minorHAnsi"/>
                <w:b w:val="0"/>
                <w:bCs w:val="0"/>
                <w:i/>
                <w:iCs/>
                <w:highlight w:val="yellow"/>
              </w:rPr>
              <w:t>]</w:t>
            </w:r>
            <w:r w:rsidRPr="00175E76">
              <w:rPr>
                <w:rFonts w:asciiTheme="minorHAnsi" w:hAnsiTheme="minorHAnsi" w:cstheme="minorHAnsi"/>
                <w:b w:val="0"/>
                <w:bCs w:val="0"/>
              </w:rPr>
              <w:t xml:space="preserve"> </w:t>
            </w:r>
            <w:r w:rsidRPr="00B909B3">
              <w:rPr>
                <w:rFonts w:asciiTheme="minorHAnsi" w:hAnsiTheme="minorHAnsi" w:cstheme="minorHAnsi"/>
                <w:b w:val="0"/>
                <w:bCs w:val="0"/>
              </w:rPr>
              <w:t xml:space="preserve">il Decreto del Ministero della </w:t>
            </w:r>
            <w:r>
              <w:rPr>
                <w:rFonts w:asciiTheme="minorHAnsi" w:hAnsiTheme="minorHAnsi" w:cstheme="minorHAnsi"/>
                <w:b w:val="0"/>
                <w:bCs w:val="0"/>
              </w:rPr>
              <w:t>t</w:t>
            </w:r>
            <w:r w:rsidRPr="00B909B3">
              <w:rPr>
                <w:rFonts w:asciiTheme="minorHAnsi" w:hAnsiTheme="minorHAnsi" w:cstheme="minorHAnsi"/>
                <w:b w:val="0"/>
                <w:bCs w:val="0"/>
              </w:rPr>
              <w:t xml:space="preserve">ransizione </w:t>
            </w:r>
            <w:r>
              <w:rPr>
                <w:rFonts w:asciiTheme="minorHAnsi" w:hAnsiTheme="minorHAnsi" w:cstheme="minorHAnsi"/>
                <w:b w:val="0"/>
                <w:bCs w:val="0"/>
              </w:rPr>
              <w:t>e</w:t>
            </w:r>
            <w:r w:rsidRPr="00B909B3">
              <w:rPr>
                <w:rFonts w:asciiTheme="minorHAnsi" w:hAnsiTheme="minorHAnsi" w:cstheme="minorHAnsi"/>
                <w:b w:val="0"/>
                <w:bCs w:val="0"/>
              </w:rPr>
              <w:t xml:space="preserve">cologica del 23 giugno 2022, n. 254, pubblicato in G.U.R.I. n. 184 dell’8 agosto 2022, denominato </w:t>
            </w:r>
            <w:r w:rsidRPr="00B909B3">
              <w:rPr>
                <w:rFonts w:asciiTheme="minorHAnsi" w:hAnsiTheme="minorHAnsi" w:cstheme="minorHAnsi"/>
                <w:b w:val="0"/>
                <w:bCs w:val="0"/>
                <w:color w:val="000000" w:themeColor="text1"/>
              </w:rPr>
              <w:t>«</w:t>
            </w:r>
            <w:r w:rsidRPr="00B909B3">
              <w:rPr>
                <w:rFonts w:asciiTheme="minorHAnsi" w:hAnsiTheme="minorHAnsi" w:cstheme="minorHAnsi"/>
                <w:b w:val="0"/>
                <w:bCs w:val="0"/>
                <w:i/>
                <w:iCs/>
                <w:color w:val="000000" w:themeColor="text1"/>
              </w:rPr>
              <w:t>Fornitura, servizio di noleggio e servizio di estensione della vita utile di arredi per interni</w:t>
            </w:r>
            <w:r w:rsidRPr="00B909B3">
              <w:rPr>
                <w:rFonts w:asciiTheme="minorHAnsi" w:hAnsiTheme="minorHAnsi" w:cstheme="minorHAnsi"/>
                <w:b w:val="0"/>
                <w:bCs w:val="0"/>
                <w:color w:val="000000" w:themeColor="text1"/>
              </w:rPr>
              <w:t>»</w:t>
            </w:r>
            <w:r>
              <w:rPr>
                <w:rFonts w:asciiTheme="minorHAnsi" w:hAnsiTheme="minorHAnsi" w:cstheme="minorHAnsi"/>
                <w:b w:val="0"/>
                <w:bCs w:val="0"/>
              </w:rPr>
              <w:t>;</w:t>
            </w:r>
          </w:p>
        </w:tc>
      </w:tr>
      <w:tr w:rsidR="00893CC7" w14:paraId="50B96D5B" w14:textId="77777777" w:rsidTr="00F3480B">
        <w:tc>
          <w:tcPr>
            <w:tcW w:w="1701" w:type="dxa"/>
          </w:tcPr>
          <w:p w14:paraId="3BABAD24" w14:textId="7628CFFC" w:rsidR="00893CC7" w:rsidRPr="00893CC7" w:rsidRDefault="00893CC7" w:rsidP="00FF63A6">
            <w:pPr>
              <w:spacing w:before="120" w:after="120"/>
              <w:jc w:val="both"/>
              <w:rPr>
                <w:rFonts w:cstheme="minorHAnsi"/>
                <w:b/>
                <w:bCs/>
              </w:rPr>
            </w:pPr>
            <w:r w:rsidRPr="00893CC7">
              <w:rPr>
                <w:rFonts w:cstheme="minorHAnsi"/>
                <w:b/>
                <w:bCs/>
              </w:rPr>
              <w:t>VISTE</w:t>
            </w:r>
          </w:p>
        </w:tc>
        <w:tc>
          <w:tcPr>
            <w:tcW w:w="7937" w:type="dxa"/>
          </w:tcPr>
          <w:p w14:paraId="441E1286" w14:textId="064B2FDF" w:rsidR="00893CC7" w:rsidRPr="00893CC7" w:rsidRDefault="00893CC7" w:rsidP="005573CD">
            <w:pPr>
              <w:pStyle w:val="Articolo"/>
              <w:spacing w:before="120"/>
              <w:contextualSpacing w:val="0"/>
              <w:jc w:val="both"/>
              <w:rPr>
                <w:rFonts w:asciiTheme="minorHAnsi" w:hAnsiTheme="minorHAnsi" w:cstheme="minorHAnsi"/>
                <w:b w:val="0"/>
                <w:bCs w:val="0"/>
              </w:rPr>
            </w:pPr>
            <w:r w:rsidRPr="00F13337">
              <w:rPr>
                <w:rFonts w:asciiTheme="minorHAnsi" w:eastAsiaTheme="minorHAnsi" w:hAnsiTheme="minorHAnsi" w:cstheme="minorHAnsi"/>
                <w:b w:val="0"/>
                <w:bCs w:val="0"/>
                <w:lang w:eastAsia="en-US"/>
              </w:rPr>
              <w:t>le Circolari del</w:t>
            </w:r>
            <w:r>
              <w:rPr>
                <w:rFonts w:asciiTheme="minorHAnsi" w:eastAsiaTheme="minorHAnsi" w:hAnsiTheme="minorHAnsi" w:cstheme="minorHAnsi"/>
                <w:lang w:eastAsia="en-US"/>
              </w:rPr>
              <w:t xml:space="preserve"> </w:t>
            </w:r>
            <w:r w:rsidRPr="00175E76">
              <w:rPr>
                <w:rFonts w:asciiTheme="minorHAnsi" w:hAnsiTheme="minorHAnsi" w:cstheme="minorHAnsi"/>
                <w:b w:val="0"/>
                <w:bCs w:val="0"/>
              </w:rPr>
              <w:t>Ministero dell’</w:t>
            </w:r>
            <w:r>
              <w:rPr>
                <w:rFonts w:asciiTheme="minorHAnsi" w:hAnsiTheme="minorHAnsi" w:cstheme="minorHAnsi"/>
                <w:b w:val="0"/>
                <w:bCs w:val="0"/>
              </w:rPr>
              <w:t>e</w:t>
            </w:r>
            <w:r w:rsidRPr="00175E76">
              <w:rPr>
                <w:rFonts w:asciiTheme="minorHAnsi" w:hAnsiTheme="minorHAnsi" w:cstheme="minorHAnsi"/>
                <w:b w:val="0"/>
                <w:bCs w:val="0"/>
              </w:rPr>
              <w:t xml:space="preserve">conomia e delle </w:t>
            </w:r>
            <w:r>
              <w:rPr>
                <w:rFonts w:asciiTheme="minorHAnsi" w:hAnsiTheme="minorHAnsi" w:cstheme="minorHAnsi"/>
                <w:b w:val="0"/>
                <w:bCs w:val="0"/>
              </w:rPr>
              <w:t>f</w:t>
            </w:r>
            <w:r w:rsidRPr="00175E76">
              <w:rPr>
                <w:rFonts w:asciiTheme="minorHAnsi" w:hAnsiTheme="minorHAnsi" w:cstheme="minorHAnsi"/>
                <w:b w:val="0"/>
                <w:bCs w:val="0"/>
              </w:rPr>
              <w:t>inanze, Dipartimento della Ragioneria Generale dello Stato – Unità di Missione NG EU, n. 32, del 30 dicembre 2021,</w:t>
            </w:r>
            <w:r>
              <w:rPr>
                <w:rFonts w:asciiTheme="minorHAnsi" w:hAnsiTheme="minorHAnsi" w:cstheme="minorHAnsi"/>
                <w:b w:val="0"/>
                <w:bCs w:val="0"/>
              </w:rPr>
              <w:t xml:space="preserve"> </w:t>
            </w:r>
            <w:r w:rsidRPr="00175E76">
              <w:rPr>
                <w:rFonts w:asciiTheme="minorHAnsi" w:hAnsiTheme="minorHAnsi" w:cstheme="minorHAnsi"/>
                <w:b w:val="0"/>
                <w:bCs w:val="0"/>
              </w:rPr>
              <w:t>n. 33 del 13 ottobre 2022</w:t>
            </w:r>
            <w:r>
              <w:rPr>
                <w:rFonts w:asciiTheme="minorHAnsi" w:hAnsiTheme="minorHAnsi" w:cstheme="minorHAnsi"/>
                <w:b w:val="0"/>
                <w:bCs w:val="0"/>
              </w:rPr>
              <w:t xml:space="preserve"> e n. 16 del 14 aprile 2023</w:t>
            </w:r>
            <w:r w:rsidRPr="00175E76">
              <w:rPr>
                <w:rFonts w:asciiTheme="minorHAnsi" w:hAnsiTheme="minorHAnsi" w:cstheme="minorHAnsi"/>
                <w:b w:val="0"/>
                <w:bCs w:val="0"/>
              </w:rPr>
              <w:t>;</w:t>
            </w:r>
          </w:p>
        </w:tc>
      </w:tr>
      <w:tr w:rsidR="00893CC7" w14:paraId="090AA744" w14:textId="77777777" w:rsidTr="00F3480B">
        <w:tc>
          <w:tcPr>
            <w:tcW w:w="1701" w:type="dxa"/>
          </w:tcPr>
          <w:p w14:paraId="1AAC2D89" w14:textId="11294695" w:rsidR="00893CC7" w:rsidRPr="00893CC7" w:rsidRDefault="00893CC7" w:rsidP="00FF63A6">
            <w:pPr>
              <w:spacing w:before="120" w:after="120"/>
              <w:jc w:val="both"/>
              <w:rPr>
                <w:rFonts w:cstheme="minorHAnsi"/>
                <w:b/>
                <w:bCs/>
              </w:rPr>
            </w:pPr>
            <w:r w:rsidRPr="00893CC7">
              <w:rPr>
                <w:rFonts w:cstheme="minorHAnsi"/>
                <w:b/>
                <w:bCs/>
              </w:rPr>
              <w:t>VISTA</w:t>
            </w:r>
          </w:p>
        </w:tc>
        <w:tc>
          <w:tcPr>
            <w:tcW w:w="7937" w:type="dxa"/>
          </w:tcPr>
          <w:p w14:paraId="5A5BA660" w14:textId="46B4F1BA" w:rsidR="00893CC7" w:rsidRPr="00893CC7" w:rsidRDefault="00893CC7" w:rsidP="005573CD">
            <w:pPr>
              <w:pStyle w:val="Articolo"/>
              <w:spacing w:before="120"/>
              <w:contextualSpacing w:val="0"/>
              <w:jc w:val="both"/>
              <w:rPr>
                <w:rFonts w:asciiTheme="minorHAnsi" w:hAnsiTheme="minorHAnsi" w:cstheme="minorHAnsi"/>
                <w:b w:val="0"/>
                <w:bCs w:val="0"/>
              </w:rPr>
            </w:pPr>
            <w:r w:rsidRPr="00E92FD8">
              <w:rPr>
                <w:rFonts w:asciiTheme="minorHAnsi" w:hAnsiTheme="minorHAnsi" w:cstheme="minorHAnsi"/>
                <w:b w:val="0"/>
                <w:bCs w:val="0"/>
                <w:i/>
                <w:iCs/>
                <w:highlight w:val="yellow"/>
              </w:rPr>
              <w:t>[</w:t>
            </w:r>
            <w:r>
              <w:rPr>
                <w:rFonts w:asciiTheme="minorHAnsi" w:hAnsiTheme="minorHAnsi" w:cstheme="minorHAnsi"/>
                <w:b w:val="0"/>
                <w:bCs w:val="0"/>
                <w:i/>
                <w:iCs/>
                <w:highlight w:val="yellow"/>
              </w:rPr>
              <w:t xml:space="preserve">eventuale, </w:t>
            </w:r>
            <w:r w:rsidRPr="00E92FD8">
              <w:rPr>
                <w:rFonts w:asciiTheme="minorHAnsi" w:hAnsiTheme="minorHAnsi" w:cstheme="minorHAnsi"/>
                <w:b w:val="0"/>
                <w:bCs w:val="0"/>
                <w:i/>
                <w:iCs/>
                <w:highlight w:val="yellow"/>
              </w:rPr>
              <w:t>solo in caso di acquisto di servizi e beni informatici]</w:t>
            </w:r>
            <w:r w:rsidRPr="00E92FD8">
              <w:rPr>
                <w:rFonts w:asciiTheme="minorHAnsi" w:hAnsiTheme="minorHAnsi" w:cstheme="minorHAnsi"/>
                <w:b w:val="0"/>
                <w:bCs w:val="0"/>
              </w:rPr>
              <w:t xml:space="preserve"> in particolare, la «</w:t>
            </w:r>
            <w:r w:rsidRPr="00E92FD8">
              <w:rPr>
                <w:rFonts w:asciiTheme="minorHAnsi" w:hAnsiTheme="minorHAnsi" w:cstheme="minorHAnsi"/>
                <w:b w:val="0"/>
                <w:bCs w:val="0"/>
                <w:i/>
                <w:iCs/>
              </w:rPr>
              <w:t xml:space="preserve">Scheda </w:t>
            </w:r>
            <w:r w:rsidRPr="00893CC7">
              <w:rPr>
                <w:rFonts w:asciiTheme="minorHAnsi" w:hAnsiTheme="minorHAnsi" w:cstheme="minorHAnsi"/>
                <w:b w:val="0"/>
                <w:bCs w:val="0"/>
                <w:i/>
                <w:iCs/>
                <w:highlight w:val="yellow"/>
              </w:rPr>
              <w:t>3</w:t>
            </w:r>
            <w:r w:rsidRPr="00E92FD8">
              <w:rPr>
                <w:rFonts w:asciiTheme="minorHAnsi" w:hAnsiTheme="minorHAnsi" w:cstheme="minorHAnsi"/>
                <w:b w:val="0"/>
                <w:bCs w:val="0"/>
                <w:i/>
                <w:iCs/>
              </w:rPr>
              <w:t xml:space="preserve"> – Acquisto, Leasing e Noleggio di computer e apparecchiature elettriche ed elettroniche</w:t>
            </w:r>
            <w:r w:rsidRPr="00E92FD8">
              <w:rPr>
                <w:rFonts w:asciiTheme="minorHAnsi" w:hAnsiTheme="minorHAnsi" w:cstheme="minorHAnsi"/>
                <w:b w:val="0"/>
                <w:bCs w:val="0"/>
              </w:rPr>
              <w:t>» e la «</w:t>
            </w:r>
            <w:r w:rsidRPr="00E92FD8">
              <w:rPr>
                <w:rFonts w:asciiTheme="minorHAnsi" w:hAnsiTheme="minorHAnsi" w:cstheme="minorHAnsi"/>
                <w:b w:val="0"/>
                <w:bCs w:val="0"/>
                <w:i/>
                <w:iCs/>
              </w:rPr>
              <w:t xml:space="preserve">Scheda </w:t>
            </w:r>
            <w:r w:rsidRPr="00893CC7">
              <w:rPr>
                <w:rFonts w:asciiTheme="minorHAnsi" w:hAnsiTheme="minorHAnsi" w:cstheme="minorHAnsi"/>
                <w:b w:val="0"/>
                <w:bCs w:val="0"/>
                <w:i/>
                <w:iCs/>
                <w:highlight w:val="yellow"/>
              </w:rPr>
              <w:t>6</w:t>
            </w:r>
            <w:r w:rsidRPr="00E92FD8">
              <w:rPr>
                <w:rFonts w:asciiTheme="minorHAnsi" w:hAnsiTheme="minorHAnsi" w:cstheme="minorHAnsi"/>
                <w:b w:val="0"/>
                <w:bCs w:val="0"/>
                <w:i/>
                <w:iCs/>
              </w:rPr>
              <w:t xml:space="preserve"> - Servizi informatici di hosting e cloud</w:t>
            </w:r>
            <w:r w:rsidRPr="00E92FD8">
              <w:rPr>
                <w:rFonts w:asciiTheme="minorHAnsi" w:hAnsiTheme="minorHAnsi" w:cstheme="minorHAnsi"/>
                <w:b w:val="0"/>
                <w:bCs w:val="0"/>
              </w:rPr>
              <w:t>», che dovranno essere utilizzate per la valutazione di conformità al principio DNSH;</w:t>
            </w:r>
          </w:p>
        </w:tc>
      </w:tr>
      <w:tr w:rsidR="00893CC7" w14:paraId="632D02B4" w14:textId="77777777" w:rsidTr="00F3480B">
        <w:tc>
          <w:tcPr>
            <w:tcW w:w="1701" w:type="dxa"/>
          </w:tcPr>
          <w:p w14:paraId="35758D74" w14:textId="05ED8617" w:rsidR="00893CC7" w:rsidRPr="00893CC7" w:rsidRDefault="00893CC7" w:rsidP="00FF63A6">
            <w:pPr>
              <w:spacing w:before="120" w:after="120"/>
              <w:jc w:val="both"/>
              <w:rPr>
                <w:rFonts w:cstheme="minorHAnsi"/>
                <w:b/>
                <w:bCs/>
              </w:rPr>
            </w:pPr>
            <w:r w:rsidRPr="00893CC7">
              <w:rPr>
                <w:rFonts w:cstheme="minorHAnsi"/>
                <w:b/>
                <w:bCs/>
              </w:rPr>
              <w:t>VISTO</w:t>
            </w:r>
          </w:p>
        </w:tc>
        <w:tc>
          <w:tcPr>
            <w:tcW w:w="7937" w:type="dxa"/>
          </w:tcPr>
          <w:p w14:paraId="79C05941" w14:textId="40134D49" w:rsidR="00893CC7" w:rsidRPr="00893CC7" w:rsidRDefault="00893CC7" w:rsidP="005573CD">
            <w:pPr>
              <w:pStyle w:val="Articolo"/>
              <w:spacing w:before="120"/>
              <w:contextualSpacing w:val="0"/>
              <w:jc w:val="both"/>
              <w:rPr>
                <w:rFonts w:asciiTheme="minorHAnsi" w:hAnsiTheme="minorHAnsi" w:cstheme="minorHAnsi"/>
                <w:b w:val="0"/>
                <w:bCs w:val="0"/>
              </w:rPr>
            </w:pPr>
            <w:r w:rsidRPr="00E92FD8">
              <w:rPr>
                <w:rFonts w:asciiTheme="minorHAnsi" w:hAnsiTheme="minorHAnsi" w:cstheme="minorHAnsi"/>
                <w:b w:val="0"/>
                <w:bCs w:val="0"/>
              </w:rPr>
              <w:t>l’art. 47</w:t>
            </w:r>
            <w:r>
              <w:rPr>
                <w:rFonts w:asciiTheme="minorHAnsi" w:hAnsiTheme="minorHAnsi" w:cstheme="minorHAnsi"/>
                <w:b w:val="0"/>
                <w:bCs w:val="0"/>
              </w:rPr>
              <w:t xml:space="preserve"> </w:t>
            </w:r>
            <w:r w:rsidRPr="00E92FD8">
              <w:rPr>
                <w:rFonts w:asciiTheme="minorHAnsi" w:hAnsiTheme="minorHAnsi" w:cstheme="minorHAnsi"/>
                <w:b w:val="0"/>
                <w:bCs w:val="0"/>
              </w:rPr>
              <w:t xml:space="preserve">del </w:t>
            </w:r>
            <w:r>
              <w:rPr>
                <w:rFonts w:asciiTheme="minorHAnsi" w:hAnsiTheme="minorHAnsi" w:cstheme="minorHAnsi"/>
                <w:b w:val="0"/>
                <w:bCs w:val="0"/>
              </w:rPr>
              <w:t>citato decreto-legge</w:t>
            </w:r>
            <w:r w:rsidRPr="00E92FD8">
              <w:rPr>
                <w:rFonts w:asciiTheme="minorHAnsi" w:hAnsiTheme="minorHAnsi" w:cstheme="minorHAnsi"/>
                <w:b w:val="0"/>
                <w:bCs w:val="0"/>
              </w:rPr>
              <w:t xml:space="preserve"> n. 77/2021</w:t>
            </w:r>
            <w:r>
              <w:rPr>
                <w:rFonts w:asciiTheme="minorHAnsi" w:hAnsiTheme="minorHAnsi" w:cstheme="minorHAnsi"/>
                <w:b w:val="0"/>
                <w:bCs w:val="0"/>
              </w:rPr>
              <w:t>, recante «</w:t>
            </w:r>
            <w:r w:rsidRPr="007358F1">
              <w:rPr>
                <w:rFonts w:asciiTheme="minorHAnsi" w:hAnsiTheme="minorHAnsi" w:cstheme="minorHAnsi"/>
                <w:b w:val="0"/>
                <w:bCs w:val="0"/>
                <w:i/>
                <w:iCs/>
              </w:rPr>
              <w:t>Pari opportunità e inclusione lavorativa nei contratti</w:t>
            </w:r>
            <w:r>
              <w:rPr>
                <w:rFonts w:asciiTheme="minorHAnsi" w:hAnsiTheme="minorHAnsi" w:cstheme="minorHAnsi"/>
                <w:b w:val="0"/>
                <w:bCs w:val="0"/>
                <w:i/>
                <w:iCs/>
              </w:rPr>
              <w:t xml:space="preserve"> </w:t>
            </w:r>
            <w:r w:rsidRPr="007358F1">
              <w:rPr>
                <w:rFonts w:asciiTheme="minorHAnsi" w:hAnsiTheme="minorHAnsi" w:cstheme="minorHAnsi"/>
                <w:b w:val="0"/>
                <w:bCs w:val="0"/>
                <w:i/>
                <w:iCs/>
              </w:rPr>
              <w:t>pubblici, nel PNRR e nel PNC</w:t>
            </w:r>
            <w:r>
              <w:rPr>
                <w:rFonts w:asciiTheme="minorHAnsi" w:hAnsiTheme="minorHAnsi" w:cstheme="minorHAnsi"/>
                <w:b w:val="0"/>
                <w:bCs w:val="0"/>
              </w:rPr>
              <w:t>»</w:t>
            </w:r>
            <w:r w:rsidRPr="00E92FD8">
              <w:rPr>
                <w:rFonts w:asciiTheme="minorHAnsi" w:eastAsia="Calibri" w:hAnsiTheme="minorHAnsi" w:cstheme="minorHAnsi"/>
                <w:b w:val="0"/>
                <w:bCs w:val="0"/>
              </w:rPr>
              <w:t>;</w:t>
            </w:r>
          </w:p>
        </w:tc>
      </w:tr>
      <w:tr w:rsidR="00893CC7" w14:paraId="48AB22EA" w14:textId="77777777" w:rsidTr="00F3480B">
        <w:tc>
          <w:tcPr>
            <w:tcW w:w="1701" w:type="dxa"/>
          </w:tcPr>
          <w:p w14:paraId="75096564" w14:textId="745EF1FC" w:rsidR="00893CC7" w:rsidRPr="00893CC7" w:rsidRDefault="00893CC7" w:rsidP="00FF63A6">
            <w:pPr>
              <w:spacing w:before="120" w:after="120"/>
              <w:jc w:val="both"/>
              <w:rPr>
                <w:rFonts w:cstheme="minorHAnsi"/>
                <w:b/>
                <w:bCs/>
              </w:rPr>
            </w:pPr>
            <w:r w:rsidRPr="00893CC7">
              <w:rPr>
                <w:rFonts w:cstheme="minorHAnsi"/>
                <w:b/>
                <w:bCs/>
              </w:rPr>
              <w:t>VISTO</w:t>
            </w:r>
          </w:p>
        </w:tc>
        <w:tc>
          <w:tcPr>
            <w:tcW w:w="7937" w:type="dxa"/>
          </w:tcPr>
          <w:p w14:paraId="0483A059" w14:textId="2508A139" w:rsidR="00893CC7" w:rsidRPr="00E92FD8" w:rsidRDefault="00893CC7" w:rsidP="005573CD">
            <w:pPr>
              <w:pStyle w:val="Articolo"/>
              <w:spacing w:before="120"/>
              <w:contextualSpacing w:val="0"/>
              <w:jc w:val="both"/>
              <w:rPr>
                <w:rFonts w:asciiTheme="minorHAnsi" w:hAnsiTheme="minorHAnsi" w:cstheme="minorHAnsi"/>
                <w:b w:val="0"/>
                <w:bCs w:val="0"/>
              </w:rPr>
            </w:pPr>
            <w:r w:rsidRPr="00E92FD8">
              <w:rPr>
                <w:rFonts w:asciiTheme="minorHAnsi" w:hAnsiTheme="minorHAnsi" w:cstheme="minorHAnsi"/>
                <w:b w:val="0"/>
                <w:bCs w:val="0"/>
              </w:rPr>
              <w:t xml:space="preserve">il </w:t>
            </w:r>
            <w:r>
              <w:rPr>
                <w:rFonts w:asciiTheme="minorHAnsi" w:hAnsiTheme="minorHAnsi" w:cstheme="minorHAnsi"/>
                <w:b w:val="0"/>
                <w:bCs w:val="0"/>
              </w:rPr>
              <w:t>d</w:t>
            </w:r>
            <w:r w:rsidRPr="00E92FD8">
              <w:rPr>
                <w:rFonts w:asciiTheme="minorHAnsi" w:hAnsiTheme="minorHAnsi" w:cstheme="minorHAnsi"/>
                <w:b w:val="0"/>
                <w:bCs w:val="0"/>
              </w:rPr>
              <w:t xml:space="preserve">ecreto del 7 dicembre 2021 della Presidenza del Consiglio dei Ministri, Dipartimento per le Pari Opportunità, con il quale sono state approvate le Linee Guida volte a favorire la pari opportunità di genere e generazionali, nonché l’inclusione lavorativa delle persone con disabilità nei contratti pubblici finanziati con le risorse del PNRR e del PNC;  </w:t>
            </w:r>
          </w:p>
        </w:tc>
      </w:tr>
      <w:tr w:rsidR="00893CC7" w14:paraId="0B1223FB" w14:textId="77777777" w:rsidTr="00F3480B">
        <w:tc>
          <w:tcPr>
            <w:tcW w:w="1701" w:type="dxa"/>
          </w:tcPr>
          <w:p w14:paraId="0CFDE22B" w14:textId="51FB032A" w:rsidR="00893CC7" w:rsidRPr="00893CC7" w:rsidRDefault="00893CC7" w:rsidP="00FF63A6">
            <w:pPr>
              <w:spacing w:before="120" w:after="120"/>
              <w:jc w:val="both"/>
              <w:rPr>
                <w:rFonts w:cstheme="minorHAnsi"/>
                <w:b/>
                <w:bCs/>
              </w:rPr>
            </w:pPr>
            <w:r w:rsidRPr="00893CC7">
              <w:rPr>
                <w:rFonts w:cstheme="minorHAnsi"/>
                <w:b/>
                <w:bCs/>
              </w:rPr>
              <w:t>VISTA</w:t>
            </w:r>
          </w:p>
        </w:tc>
        <w:tc>
          <w:tcPr>
            <w:tcW w:w="7937" w:type="dxa"/>
          </w:tcPr>
          <w:p w14:paraId="02DA483E" w14:textId="1D08510C" w:rsidR="00893CC7" w:rsidRPr="00893CC7" w:rsidRDefault="00893CC7" w:rsidP="005573CD">
            <w:pPr>
              <w:pStyle w:val="Articolo"/>
              <w:spacing w:before="120"/>
              <w:contextualSpacing w:val="0"/>
              <w:jc w:val="both"/>
              <w:rPr>
                <w:rFonts w:asciiTheme="minorHAnsi" w:eastAsia="Calibri" w:hAnsiTheme="minorHAnsi" w:cstheme="minorHAnsi"/>
                <w:b w:val="0"/>
                <w:bCs w:val="0"/>
                <w:iCs/>
              </w:rPr>
            </w:pPr>
            <w:r w:rsidRPr="00E92FD8">
              <w:rPr>
                <w:rFonts w:asciiTheme="minorHAnsi" w:eastAsia="Calibri" w:hAnsiTheme="minorHAnsi" w:cstheme="minorHAnsi"/>
                <w:b w:val="0"/>
                <w:bCs w:val="0"/>
                <w:iCs/>
              </w:rPr>
              <w:t>la Delibera A.N.AC. n. 122 del 16 marzo 2022</w:t>
            </w:r>
            <w:r>
              <w:rPr>
                <w:rFonts w:asciiTheme="minorHAnsi" w:eastAsia="Calibri" w:hAnsiTheme="minorHAnsi" w:cstheme="minorHAnsi"/>
                <w:b w:val="0"/>
                <w:bCs w:val="0"/>
                <w:iCs/>
              </w:rPr>
              <w:t>;</w:t>
            </w:r>
          </w:p>
        </w:tc>
      </w:tr>
      <w:tr w:rsidR="00893CC7" w14:paraId="36F573E8" w14:textId="77777777" w:rsidTr="00F3480B">
        <w:tc>
          <w:tcPr>
            <w:tcW w:w="1701" w:type="dxa"/>
          </w:tcPr>
          <w:p w14:paraId="2811EC32" w14:textId="7E749B1B" w:rsidR="00893CC7" w:rsidRPr="00893CC7" w:rsidRDefault="00893CC7" w:rsidP="00FF63A6">
            <w:pPr>
              <w:spacing w:before="120" w:after="120"/>
              <w:jc w:val="both"/>
              <w:rPr>
                <w:rFonts w:cstheme="minorHAnsi"/>
                <w:b/>
                <w:bCs/>
              </w:rPr>
            </w:pPr>
            <w:r w:rsidRPr="00893CC7">
              <w:rPr>
                <w:rFonts w:eastAsia="Calibri" w:cstheme="minorHAnsi"/>
                <w:b/>
                <w:bCs/>
                <w:iCs/>
              </w:rPr>
              <w:t>VISTO</w:t>
            </w:r>
          </w:p>
        </w:tc>
        <w:tc>
          <w:tcPr>
            <w:tcW w:w="7937" w:type="dxa"/>
          </w:tcPr>
          <w:p w14:paraId="529EF3A2" w14:textId="04F1B477" w:rsidR="00893CC7" w:rsidRPr="00893CC7" w:rsidRDefault="00893CC7" w:rsidP="005573CD">
            <w:pPr>
              <w:pStyle w:val="Articolo"/>
              <w:spacing w:before="120"/>
              <w:contextualSpacing w:val="0"/>
              <w:jc w:val="both"/>
              <w:rPr>
                <w:rFonts w:asciiTheme="minorHAnsi" w:eastAsiaTheme="minorHAnsi" w:hAnsiTheme="minorHAnsi" w:cstheme="minorHAnsi"/>
                <w:color w:val="000000"/>
                <w:lang w:eastAsia="en-US"/>
              </w:rPr>
            </w:pPr>
            <w:r w:rsidRPr="001F105F">
              <w:rPr>
                <w:rFonts w:asciiTheme="minorHAnsi" w:eastAsia="Calibri" w:hAnsiTheme="minorHAnsi" w:cstheme="minorHAnsi"/>
                <w:b w:val="0"/>
                <w:bCs w:val="0"/>
                <w:iCs/>
              </w:rPr>
              <w:t xml:space="preserve">che </w:t>
            </w:r>
            <w:r>
              <w:rPr>
                <w:rFonts w:asciiTheme="minorHAnsi" w:hAnsiTheme="minorHAnsi" w:cstheme="minorHAnsi"/>
                <w:b w:val="0"/>
                <w:bCs w:val="0"/>
                <w:color w:val="000000"/>
              </w:rPr>
              <w:t>la Fornitura</w:t>
            </w:r>
            <w:r w:rsidRPr="001F105F">
              <w:rPr>
                <w:rFonts w:asciiTheme="minorHAnsi" w:hAnsiTheme="minorHAnsi" w:cstheme="minorHAnsi"/>
                <w:b w:val="0"/>
                <w:bCs w:val="0"/>
                <w:color w:val="000000"/>
              </w:rPr>
              <w:t xml:space="preserve"> </w:t>
            </w:r>
            <w:r w:rsidRPr="001F105F">
              <w:rPr>
                <w:rFonts w:asciiTheme="minorHAnsi" w:hAnsiTheme="minorHAnsi" w:cstheme="minorHAnsi"/>
                <w:b w:val="0"/>
                <w:bCs w:val="0"/>
                <w:i/>
                <w:color w:val="0070C0"/>
              </w:rPr>
              <w:t xml:space="preserve">[o </w:t>
            </w:r>
            <w:r>
              <w:rPr>
                <w:rFonts w:asciiTheme="minorHAnsi" w:hAnsiTheme="minorHAnsi" w:cstheme="minorHAnsi"/>
                <w:b w:val="0"/>
                <w:bCs w:val="0"/>
                <w:i/>
                <w:color w:val="0070C0"/>
              </w:rPr>
              <w:t>Servizio</w:t>
            </w:r>
            <w:r w:rsidRPr="001F105F">
              <w:rPr>
                <w:rFonts w:asciiTheme="minorHAnsi" w:hAnsiTheme="minorHAnsi" w:cstheme="minorHAnsi"/>
                <w:b w:val="0"/>
                <w:bCs w:val="0"/>
                <w:i/>
                <w:color w:val="0070C0"/>
              </w:rPr>
              <w:t xml:space="preserve">] </w:t>
            </w:r>
            <w:r w:rsidRPr="001F105F">
              <w:rPr>
                <w:rFonts w:asciiTheme="minorHAnsi" w:eastAsia="Calibri" w:hAnsiTheme="minorHAnsi" w:cstheme="minorHAnsi"/>
                <w:b w:val="0"/>
                <w:bCs w:val="0"/>
                <w:lang w:eastAsia="en-US"/>
              </w:rPr>
              <w:t>in parola è stat</w:t>
            </w:r>
            <w:r>
              <w:rPr>
                <w:rFonts w:asciiTheme="minorHAnsi" w:eastAsia="Calibri" w:hAnsiTheme="minorHAnsi" w:cstheme="minorHAnsi"/>
                <w:b w:val="0"/>
                <w:bCs w:val="0"/>
                <w:lang w:eastAsia="en-US"/>
              </w:rPr>
              <w:t>a</w:t>
            </w:r>
            <w:r w:rsidRPr="001F105F">
              <w:rPr>
                <w:rFonts w:asciiTheme="minorHAnsi" w:eastAsia="Calibri" w:hAnsiTheme="minorHAnsi" w:cstheme="minorHAnsi"/>
                <w:b w:val="0"/>
                <w:bCs w:val="0"/>
                <w:lang w:eastAsia="en-US"/>
              </w:rPr>
              <w:t xml:space="preserve"> inserit</w:t>
            </w:r>
            <w:r>
              <w:rPr>
                <w:rFonts w:asciiTheme="minorHAnsi" w:eastAsia="Calibri" w:hAnsiTheme="minorHAnsi" w:cstheme="minorHAnsi"/>
                <w:b w:val="0"/>
                <w:bCs w:val="0"/>
                <w:lang w:eastAsia="en-US"/>
              </w:rPr>
              <w:t xml:space="preserve">a </w:t>
            </w:r>
            <w:r w:rsidRPr="001F105F">
              <w:rPr>
                <w:rFonts w:asciiTheme="minorHAnsi" w:eastAsia="Calibri" w:hAnsiTheme="minorHAnsi" w:cstheme="minorHAnsi"/>
                <w:b w:val="0"/>
                <w:bCs w:val="0"/>
                <w:i/>
                <w:color w:val="0070C0"/>
              </w:rPr>
              <w:t>[o</w:t>
            </w:r>
            <w:r>
              <w:rPr>
                <w:rFonts w:asciiTheme="minorHAnsi" w:eastAsia="Calibri" w:hAnsiTheme="minorHAnsi" w:cstheme="minorHAnsi"/>
                <w:b w:val="0"/>
                <w:bCs w:val="0"/>
                <w:i/>
                <w:color w:val="0070C0"/>
              </w:rPr>
              <w:t xml:space="preserve"> stato</w:t>
            </w:r>
            <w:r w:rsidRPr="001F105F">
              <w:rPr>
                <w:rFonts w:asciiTheme="minorHAnsi" w:eastAsia="Calibri" w:hAnsiTheme="minorHAnsi" w:cstheme="minorHAnsi"/>
                <w:b w:val="0"/>
                <w:bCs w:val="0"/>
                <w:i/>
                <w:color w:val="0070C0"/>
              </w:rPr>
              <w:t xml:space="preserve"> inserit</w:t>
            </w:r>
            <w:r>
              <w:rPr>
                <w:rFonts w:asciiTheme="minorHAnsi" w:eastAsia="Calibri" w:hAnsiTheme="minorHAnsi" w:cstheme="minorHAnsi"/>
                <w:b w:val="0"/>
                <w:bCs w:val="0"/>
                <w:i/>
                <w:color w:val="0070C0"/>
              </w:rPr>
              <w:t>o</w:t>
            </w:r>
            <w:r w:rsidRPr="001F105F">
              <w:rPr>
                <w:rFonts w:asciiTheme="minorHAnsi" w:eastAsia="Calibri" w:hAnsiTheme="minorHAnsi" w:cstheme="minorHAnsi"/>
                <w:b w:val="0"/>
                <w:bCs w:val="0"/>
                <w:i/>
                <w:color w:val="0070C0"/>
              </w:rPr>
              <w:t>]</w:t>
            </w:r>
            <w:r w:rsidRPr="001F105F">
              <w:rPr>
                <w:rFonts w:asciiTheme="minorHAnsi" w:eastAsia="Calibri" w:hAnsiTheme="minorHAnsi" w:cstheme="minorHAnsi"/>
                <w:b w:val="0"/>
                <w:bCs w:val="0"/>
                <w:iCs/>
              </w:rPr>
              <w:t xml:space="preserve"> </w:t>
            </w:r>
            <w:r w:rsidRPr="001F105F">
              <w:rPr>
                <w:rFonts w:asciiTheme="minorHAnsi" w:eastAsia="Calibri" w:hAnsiTheme="minorHAnsi" w:cstheme="minorHAnsi"/>
                <w:b w:val="0"/>
                <w:bCs w:val="0"/>
                <w:lang w:eastAsia="en-US"/>
              </w:rPr>
              <w:t xml:space="preserve">nel </w:t>
            </w:r>
            <w:r w:rsidRPr="001F105F">
              <w:rPr>
                <w:rFonts w:asciiTheme="minorHAnsi" w:hAnsiTheme="minorHAnsi" w:cstheme="minorHAnsi"/>
                <w:b w:val="0"/>
                <w:bCs w:val="0"/>
                <w:color w:val="000000"/>
              </w:rPr>
              <w:t xml:space="preserve">programma biennale degli acquisti di servizi e forniture di cui all’art. 21, comma 1, del </w:t>
            </w:r>
            <w:r>
              <w:rPr>
                <w:rFonts w:asciiTheme="minorHAnsi" w:hAnsiTheme="minorHAnsi" w:cstheme="minorHAnsi"/>
                <w:b w:val="0"/>
                <w:bCs w:val="0"/>
                <w:color w:val="000000"/>
              </w:rPr>
              <w:t>d</w:t>
            </w:r>
            <w:r w:rsidRPr="001F105F">
              <w:rPr>
                <w:rFonts w:asciiTheme="minorHAnsi" w:hAnsiTheme="minorHAnsi" w:cstheme="minorHAnsi"/>
                <w:b w:val="0"/>
                <w:bCs w:val="0"/>
                <w:color w:val="000000"/>
              </w:rPr>
              <w:t>.</w:t>
            </w:r>
            <w:r>
              <w:rPr>
                <w:rFonts w:asciiTheme="minorHAnsi" w:hAnsiTheme="minorHAnsi" w:cstheme="minorHAnsi"/>
                <w:b w:val="0"/>
                <w:bCs w:val="0"/>
                <w:color w:val="000000"/>
              </w:rPr>
              <w:t>l</w:t>
            </w:r>
            <w:r w:rsidRPr="001F105F">
              <w:rPr>
                <w:rFonts w:asciiTheme="minorHAnsi" w:hAnsiTheme="minorHAnsi" w:cstheme="minorHAnsi"/>
                <w:b w:val="0"/>
                <w:bCs w:val="0"/>
                <w:color w:val="000000"/>
              </w:rPr>
              <w:t xml:space="preserve">gs. n. 50/2016, con attribuzione del Codice Univoco di Intervento (CUI) n. </w:t>
            </w:r>
            <w:r w:rsidRPr="001F105F">
              <w:rPr>
                <w:rFonts w:asciiTheme="minorHAnsi" w:hAnsiTheme="minorHAnsi" w:cstheme="minorHAnsi"/>
                <w:b w:val="0"/>
                <w:bCs w:val="0"/>
                <w:highlight w:val="yellow"/>
              </w:rPr>
              <w:t>[…]</w:t>
            </w:r>
            <w:r w:rsidRPr="001F105F">
              <w:rPr>
                <w:rFonts w:asciiTheme="minorHAnsi" w:eastAsia="Calibri" w:hAnsiTheme="minorHAnsi" w:cstheme="minorHAnsi"/>
                <w:b w:val="0"/>
                <w:bCs w:val="0"/>
                <w:lang w:eastAsia="en-US"/>
              </w:rPr>
              <w:t>;</w:t>
            </w:r>
            <w:r w:rsidRPr="001F105F">
              <w:rPr>
                <w:rFonts w:asciiTheme="minorHAnsi" w:eastAsia="Calibri" w:hAnsiTheme="minorHAnsi" w:cstheme="minorHAnsi"/>
                <w:lang w:eastAsia="en-US"/>
              </w:rPr>
              <w:t xml:space="preserve"> </w:t>
            </w:r>
          </w:p>
        </w:tc>
      </w:tr>
      <w:tr w:rsidR="00893CC7" w14:paraId="48CD7AB6" w14:textId="77777777" w:rsidTr="00F3480B">
        <w:tc>
          <w:tcPr>
            <w:tcW w:w="1701" w:type="dxa"/>
          </w:tcPr>
          <w:p w14:paraId="2FD075E8" w14:textId="0DE963E0" w:rsidR="00893CC7" w:rsidRPr="00893CC7" w:rsidRDefault="00893CC7" w:rsidP="00FF63A6">
            <w:pPr>
              <w:spacing w:before="120" w:after="120"/>
              <w:jc w:val="both"/>
              <w:rPr>
                <w:rFonts w:eastAsia="Calibri" w:cstheme="minorHAnsi"/>
                <w:b/>
                <w:bCs/>
                <w:iCs/>
              </w:rPr>
            </w:pPr>
            <w:r w:rsidRPr="00893CC7">
              <w:rPr>
                <w:rFonts w:eastAsia="Calibri" w:cstheme="minorHAnsi"/>
                <w:b/>
                <w:bCs/>
                <w:iCs/>
              </w:rPr>
              <w:t>VISTO</w:t>
            </w:r>
          </w:p>
        </w:tc>
        <w:tc>
          <w:tcPr>
            <w:tcW w:w="7937" w:type="dxa"/>
          </w:tcPr>
          <w:p w14:paraId="6B481EAB" w14:textId="3BC5C159" w:rsidR="00893CC7" w:rsidRPr="001F105F" w:rsidRDefault="00893CC7" w:rsidP="005573CD">
            <w:pPr>
              <w:pStyle w:val="Articolo"/>
              <w:spacing w:before="120"/>
              <w:contextualSpacing w:val="0"/>
              <w:jc w:val="both"/>
              <w:rPr>
                <w:rFonts w:asciiTheme="minorHAnsi" w:eastAsia="Calibri" w:hAnsiTheme="minorHAnsi" w:cstheme="minorHAnsi"/>
                <w:b w:val="0"/>
                <w:bCs w:val="0"/>
                <w:iCs/>
              </w:rPr>
            </w:pPr>
            <w:r w:rsidRPr="001F105F">
              <w:rPr>
                <w:rFonts w:asciiTheme="minorHAnsi" w:hAnsiTheme="minorHAnsi" w:cstheme="minorHAnsi"/>
                <w:b w:val="0"/>
                <w:bCs w:val="0"/>
                <w:i/>
                <w:color w:val="000000" w:themeColor="text1"/>
                <w:highlight w:val="yellow"/>
              </w:rPr>
              <w:t xml:space="preserve">[in alternativa al periodo che precede, in seguito all’adozione del programma triennale degli acquisti di servizi e forniture di cui all’art. 37, comma 1, lett. a) e comma 3, del </w:t>
            </w:r>
            <w:r>
              <w:rPr>
                <w:rFonts w:asciiTheme="minorHAnsi" w:hAnsiTheme="minorHAnsi" w:cstheme="minorHAnsi"/>
                <w:b w:val="0"/>
                <w:bCs w:val="0"/>
                <w:i/>
                <w:color w:val="000000" w:themeColor="text1"/>
                <w:highlight w:val="yellow"/>
              </w:rPr>
              <w:t>d</w:t>
            </w:r>
            <w:r w:rsidRPr="001F105F">
              <w:rPr>
                <w:rFonts w:asciiTheme="minorHAnsi" w:hAnsiTheme="minorHAnsi" w:cstheme="minorHAnsi"/>
                <w:b w:val="0"/>
                <w:bCs w:val="0"/>
                <w:i/>
                <w:color w:val="000000" w:themeColor="text1"/>
                <w:highlight w:val="yellow"/>
              </w:rPr>
              <w:t>.</w:t>
            </w:r>
            <w:r>
              <w:rPr>
                <w:rFonts w:asciiTheme="minorHAnsi" w:hAnsiTheme="minorHAnsi" w:cstheme="minorHAnsi"/>
                <w:b w:val="0"/>
                <w:bCs w:val="0"/>
                <w:i/>
                <w:color w:val="000000" w:themeColor="text1"/>
                <w:highlight w:val="yellow"/>
              </w:rPr>
              <w:t>l</w:t>
            </w:r>
            <w:r w:rsidRPr="001F105F">
              <w:rPr>
                <w:rFonts w:asciiTheme="minorHAnsi" w:hAnsiTheme="minorHAnsi" w:cstheme="minorHAnsi"/>
                <w:b w:val="0"/>
                <w:bCs w:val="0"/>
                <w:i/>
                <w:color w:val="000000" w:themeColor="text1"/>
                <w:highlight w:val="yellow"/>
              </w:rPr>
              <w:t>gs. n. 36/2023, aggiungere il periodo che segue]</w:t>
            </w:r>
            <w:r w:rsidRPr="001F105F">
              <w:rPr>
                <w:rFonts w:asciiTheme="minorHAnsi" w:eastAsia="Calibri" w:hAnsiTheme="minorHAnsi" w:cstheme="minorHAnsi"/>
                <w:b w:val="0"/>
                <w:bCs w:val="0"/>
                <w:iCs/>
                <w:color w:val="000000" w:themeColor="text1"/>
              </w:rPr>
              <w:t xml:space="preserve"> </w:t>
            </w:r>
            <w:r w:rsidRPr="001F105F">
              <w:rPr>
                <w:rFonts w:asciiTheme="minorHAnsi" w:eastAsia="Calibri" w:hAnsiTheme="minorHAnsi" w:cstheme="minorHAnsi"/>
                <w:b w:val="0"/>
                <w:bCs w:val="0"/>
                <w:iCs/>
              </w:rPr>
              <w:t xml:space="preserve">che </w:t>
            </w:r>
            <w:r>
              <w:rPr>
                <w:rFonts w:asciiTheme="minorHAnsi" w:hAnsiTheme="minorHAnsi" w:cstheme="minorHAnsi"/>
                <w:b w:val="0"/>
                <w:bCs w:val="0"/>
                <w:color w:val="000000"/>
              </w:rPr>
              <w:t>la Fornitura</w:t>
            </w:r>
            <w:r w:rsidRPr="001F105F">
              <w:rPr>
                <w:rFonts w:asciiTheme="minorHAnsi" w:hAnsiTheme="minorHAnsi" w:cstheme="minorHAnsi"/>
                <w:b w:val="0"/>
                <w:bCs w:val="0"/>
                <w:color w:val="000000"/>
              </w:rPr>
              <w:t xml:space="preserve"> </w:t>
            </w:r>
            <w:r w:rsidRPr="001F105F">
              <w:rPr>
                <w:rFonts w:asciiTheme="minorHAnsi" w:hAnsiTheme="minorHAnsi" w:cstheme="minorHAnsi"/>
                <w:b w:val="0"/>
                <w:bCs w:val="0"/>
                <w:i/>
                <w:color w:val="0070C0"/>
              </w:rPr>
              <w:t xml:space="preserve">[o </w:t>
            </w:r>
            <w:r>
              <w:rPr>
                <w:rFonts w:asciiTheme="minorHAnsi" w:hAnsiTheme="minorHAnsi" w:cstheme="minorHAnsi"/>
                <w:b w:val="0"/>
                <w:bCs w:val="0"/>
                <w:i/>
                <w:color w:val="0070C0"/>
              </w:rPr>
              <w:t>Servizio</w:t>
            </w:r>
            <w:r w:rsidRPr="001F105F">
              <w:rPr>
                <w:rFonts w:asciiTheme="minorHAnsi" w:hAnsiTheme="minorHAnsi" w:cstheme="minorHAnsi"/>
                <w:b w:val="0"/>
                <w:bCs w:val="0"/>
                <w:i/>
                <w:color w:val="0070C0"/>
              </w:rPr>
              <w:t xml:space="preserve">] </w:t>
            </w:r>
            <w:r w:rsidRPr="001F105F">
              <w:rPr>
                <w:rFonts w:asciiTheme="minorHAnsi" w:eastAsia="Calibri" w:hAnsiTheme="minorHAnsi" w:cstheme="minorHAnsi"/>
                <w:b w:val="0"/>
                <w:bCs w:val="0"/>
                <w:iCs/>
              </w:rPr>
              <w:t>in parola è stat</w:t>
            </w:r>
            <w:r>
              <w:rPr>
                <w:rFonts w:asciiTheme="minorHAnsi" w:eastAsia="Calibri" w:hAnsiTheme="minorHAnsi" w:cstheme="minorHAnsi"/>
                <w:b w:val="0"/>
                <w:bCs w:val="0"/>
                <w:iCs/>
              </w:rPr>
              <w:t>a</w:t>
            </w:r>
            <w:r w:rsidRPr="001F105F">
              <w:rPr>
                <w:rFonts w:asciiTheme="minorHAnsi" w:eastAsia="Calibri" w:hAnsiTheme="minorHAnsi" w:cstheme="minorHAnsi"/>
                <w:b w:val="0"/>
                <w:bCs w:val="0"/>
                <w:iCs/>
              </w:rPr>
              <w:t xml:space="preserve"> inserit</w:t>
            </w:r>
            <w:r>
              <w:rPr>
                <w:rFonts w:asciiTheme="minorHAnsi" w:eastAsia="Calibri" w:hAnsiTheme="minorHAnsi" w:cstheme="minorHAnsi"/>
                <w:b w:val="0"/>
                <w:bCs w:val="0"/>
                <w:iCs/>
              </w:rPr>
              <w:t>a</w:t>
            </w:r>
            <w:r w:rsidRPr="001F105F">
              <w:rPr>
                <w:rFonts w:asciiTheme="minorHAnsi" w:eastAsia="Calibri" w:hAnsiTheme="minorHAnsi" w:cstheme="minorHAnsi"/>
                <w:b w:val="0"/>
                <w:bCs w:val="0"/>
                <w:iCs/>
              </w:rPr>
              <w:t xml:space="preserve"> </w:t>
            </w:r>
            <w:r w:rsidRPr="001F105F">
              <w:rPr>
                <w:rFonts w:asciiTheme="minorHAnsi" w:eastAsia="Calibri" w:hAnsiTheme="minorHAnsi" w:cstheme="minorHAnsi"/>
                <w:b w:val="0"/>
                <w:bCs w:val="0"/>
                <w:i/>
                <w:color w:val="0070C0"/>
              </w:rPr>
              <w:t>[o</w:t>
            </w:r>
            <w:r>
              <w:rPr>
                <w:rFonts w:asciiTheme="minorHAnsi" w:eastAsia="Calibri" w:hAnsiTheme="minorHAnsi" w:cstheme="minorHAnsi"/>
                <w:b w:val="0"/>
                <w:bCs w:val="0"/>
                <w:i/>
                <w:color w:val="0070C0"/>
              </w:rPr>
              <w:t xml:space="preserve"> stato</w:t>
            </w:r>
            <w:r w:rsidRPr="001F105F">
              <w:rPr>
                <w:rFonts w:asciiTheme="minorHAnsi" w:eastAsia="Calibri" w:hAnsiTheme="minorHAnsi" w:cstheme="minorHAnsi"/>
                <w:b w:val="0"/>
                <w:bCs w:val="0"/>
                <w:i/>
                <w:color w:val="0070C0"/>
              </w:rPr>
              <w:t xml:space="preserve"> inserit</w:t>
            </w:r>
            <w:r>
              <w:rPr>
                <w:rFonts w:asciiTheme="minorHAnsi" w:eastAsia="Calibri" w:hAnsiTheme="minorHAnsi" w:cstheme="minorHAnsi"/>
                <w:b w:val="0"/>
                <w:bCs w:val="0"/>
                <w:i/>
                <w:color w:val="0070C0"/>
              </w:rPr>
              <w:t>o</w:t>
            </w:r>
            <w:r w:rsidRPr="001F105F">
              <w:rPr>
                <w:rFonts w:asciiTheme="minorHAnsi" w:eastAsia="Calibri" w:hAnsiTheme="minorHAnsi" w:cstheme="minorHAnsi"/>
                <w:b w:val="0"/>
                <w:bCs w:val="0"/>
                <w:i/>
                <w:color w:val="0070C0"/>
              </w:rPr>
              <w:t>]</w:t>
            </w:r>
            <w:r w:rsidRPr="001F105F">
              <w:rPr>
                <w:rFonts w:asciiTheme="minorHAnsi" w:eastAsia="Calibri" w:hAnsiTheme="minorHAnsi" w:cstheme="minorHAnsi"/>
                <w:b w:val="0"/>
                <w:bCs w:val="0"/>
                <w:iCs/>
              </w:rPr>
              <w:t xml:space="preserve"> nel programma triennale degli acquisti di servizi e </w:t>
            </w:r>
            <w:r w:rsidRPr="001F105F">
              <w:rPr>
                <w:rFonts w:asciiTheme="minorHAnsi" w:eastAsia="Calibri" w:hAnsiTheme="minorHAnsi" w:cstheme="minorHAnsi"/>
                <w:b w:val="0"/>
                <w:bCs w:val="0"/>
                <w:iCs/>
              </w:rPr>
              <w:lastRenderedPageBreak/>
              <w:t xml:space="preserve">forniture di cui all’art. 37, comma 3, del </w:t>
            </w:r>
            <w:r>
              <w:rPr>
                <w:rFonts w:asciiTheme="minorHAnsi" w:eastAsia="Calibri" w:hAnsiTheme="minorHAnsi" w:cstheme="minorHAnsi"/>
                <w:b w:val="0"/>
                <w:bCs w:val="0"/>
                <w:iCs/>
              </w:rPr>
              <w:t>d</w:t>
            </w:r>
            <w:r w:rsidRPr="001F105F">
              <w:rPr>
                <w:rFonts w:asciiTheme="minorHAnsi" w:eastAsia="Calibri" w:hAnsiTheme="minorHAnsi" w:cstheme="minorHAnsi"/>
                <w:b w:val="0"/>
                <w:bCs w:val="0"/>
                <w:iCs/>
              </w:rPr>
              <w:t xml:space="preserve">ecreto </w:t>
            </w:r>
            <w:r>
              <w:rPr>
                <w:rFonts w:asciiTheme="minorHAnsi" w:eastAsia="Calibri" w:hAnsiTheme="minorHAnsi" w:cstheme="minorHAnsi"/>
                <w:b w:val="0"/>
                <w:bCs w:val="0"/>
                <w:iCs/>
              </w:rPr>
              <w:t>l</w:t>
            </w:r>
            <w:r w:rsidRPr="001F105F">
              <w:rPr>
                <w:rFonts w:asciiTheme="minorHAnsi" w:eastAsia="Calibri" w:hAnsiTheme="minorHAnsi" w:cstheme="minorHAnsi"/>
                <w:b w:val="0"/>
                <w:bCs w:val="0"/>
                <w:iCs/>
              </w:rPr>
              <w:t>egislativo n. 36/2023, con attribuzione del Codice Unico Intervento (CUI) n. [</w:t>
            </w:r>
            <w:r w:rsidRPr="001F105F">
              <w:rPr>
                <w:rFonts w:asciiTheme="minorHAnsi" w:eastAsia="Calibri" w:hAnsiTheme="minorHAnsi" w:cstheme="minorHAnsi"/>
                <w:b w:val="0"/>
                <w:bCs w:val="0"/>
                <w:iCs/>
                <w:highlight w:val="green"/>
              </w:rPr>
              <w:t>…</w:t>
            </w:r>
            <w:r w:rsidRPr="001F105F">
              <w:rPr>
                <w:rFonts w:asciiTheme="minorHAnsi" w:eastAsia="Calibri" w:hAnsiTheme="minorHAnsi" w:cstheme="minorHAnsi"/>
                <w:b w:val="0"/>
                <w:bCs w:val="0"/>
                <w:iCs/>
              </w:rPr>
              <w:t>];</w:t>
            </w:r>
          </w:p>
        </w:tc>
      </w:tr>
      <w:tr w:rsidR="00893CC7" w14:paraId="61463344" w14:textId="77777777" w:rsidTr="00F3480B">
        <w:tc>
          <w:tcPr>
            <w:tcW w:w="1701" w:type="dxa"/>
          </w:tcPr>
          <w:p w14:paraId="30421F4C" w14:textId="5D29B129" w:rsidR="00893CC7" w:rsidRPr="00893CC7" w:rsidRDefault="00893CC7" w:rsidP="00FF63A6">
            <w:pPr>
              <w:spacing w:before="120" w:after="120"/>
              <w:jc w:val="both"/>
              <w:rPr>
                <w:rFonts w:eastAsia="Calibri" w:cstheme="minorHAnsi"/>
                <w:b/>
                <w:bCs/>
                <w:iCs/>
              </w:rPr>
            </w:pPr>
            <w:r w:rsidRPr="00893CC7">
              <w:rPr>
                <w:rFonts w:eastAsia="Calibri" w:cstheme="minorHAnsi"/>
                <w:b/>
                <w:bCs/>
                <w:iCs/>
              </w:rPr>
              <w:lastRenderedPageBreak/>
              <w:t>VISTO</w:t>
            </w:r>
          </w:p>
        </w:tc>
        <w:tc>
          <w:tcPr>
            <w:tcW w:w="7937" w:type="dxa"/>
          </w:tcPr>
          <w:p w14:paraId="73B77D13" w14:textId="54D613E5" w:rsidR="00893CC7" w:rsidRPr="00893CC7" w:rsidRDefault="00893CC7" w:rsidP="005573CD">
            <w:pPr>
              <w:pStyle w:val="Articolo"/>
              <w:spacing w:before="120"/>
              <w:contextualSpacing w:val="0"/>
              <w:jc w:val="both"/>
              <w:rPr>
                <w:rFonts w:eastAsia="Calibri" w:cstheme="minorHAnsi"/>
              </w:rPr>
            </w:pPr>
            <w:r>
              <w:rPr>
                <w:rFonts w:asciiTheme="minorHAnsi" w:eastAsia="Calibri" w:hAnsiTheme="minorHAnsi" w:cstheme="minorHAnsi"/>
                <w:b w:val="0"/>
                <w:bCs w:val="0"/>
                <w:iCs/>
              </w:rPr>
              <w:t xml:space="preserve">l’art. </w:t>
            </w:r>
            <w:r w:rsidRPr="00712778">
              <w:rPr>
                <w:rFonts w:asciiTheme="minorHAnsi" w:eastAsia="Calibri" w:hAnsiTheme="minorHAnsi" w:cstheme="minorHAnsi"/>
                <w:b w:val="0"/>
                <w:bCs w:val="0"/>
                <w:iCs/>
              </w:rPr>
              <w:t xml:space="preserve">48, comma 3, del </w:t>
            </w:r>
            <w:r>
              <w:rPr>
                <w:rFonts w:asciiTheme="minorHAnsi" w:eastAsia="Calibri" w:hAnsiTheme="minorHAnsi" w:cstheme="minorHAnsi"/>
                <w:b w:val="0"/>
                <w:bCs w:val="0"/>
                <w:iCs/>
              </w:rPr>
              <w:t xml:space="preserve">citato decreto legislativo </w:t>
            </w:r>
            <w:r w:rsidRPr="00712778">
              <w:rPr>
                <w:rFonts w:asciiTheme="minorHAnsi" w:eastAsia="Calibri" w:hAnsiTheme="minorHAnsi" w:cstheme="minorHAnsi"/>
                <w:b w:val="0"/>
                <w:bCs w:val="0"/>
                <w:iCs/>
              </w:rPr>
              <w:t>n. 36/2023, il quale prevede che «</w:t>
            </w:r>
            <w:r w:rsidRPr="00712778">
              <w:rPr>
                <w:rFonts w:asciiTheme="minorHAnsi" w:eastAsia="Calibri" w:hAnsiTheme="minorHAnsi" w:cstheme="minorHAnsi"/>
                <w:b w:val="0"/>
                <w:bCs w:val="0"/>
                <w:i/>
              </w:rPr>
              <w:t>Restano fermi gli obblighi di utilizzo degli strumenti di acquisto e di negoziazione previsti dalle vigenti disposizioni in materia di contenimento della spesa</w:t>
            </w:r>
            <w:r w:rsidRPr="00712778">
              <w:rPr>
                <w:rFonts w:asciiTheme="minorHAnsi" w:eastAsia="Calibri" w:hAnsiTheme="minorHAnsi" w:cstheme="minorHAnsi"/>
                <w:b w:val="0"/>
                <w:bCs w:val="0"/>
                <w:iCs/>
              </w:rPr>
              <w:t>»;</w:t>
            </w:r>
          </w:p>
        </w:tc>
      </w:tr>
      <w:tr w:rsidR="00893CC7" w14:paraId="5260FE2B" w14:textId="77777777" w:rsidTr="00F3480B">
        <w:tc>
          <w:tcPr>
            <w:tcW w:w="1701" w:type="dxa"/>
          </w:tcPr>
          <w:p w14:paraId="169A105C" w14:textId="4B13B20F" w:rsidR="00893CC7" w:rsidRPr="00893CC7" w:rsidRDefault="00893CC7" w:rsidP="00FF63A6">
            <w:pPr>
              <w:spacing w:before="120" w:after="120"/>
              <w:jc w:val="both"/>
              <w:rPr>
                <w:rFonts w:eastAsia="Calibri" w:cstheme="minorHAnsi"/>
                <w:b/>
                <w:bCs/>
                <w:iCs/>
              </w:rPr>
            </w:pPr>
            <w:r w:rsidRPr="00893CC7">
              <w:rPr>
                <w:rFonts w:eastAsia="Calibri" w:cstheme="minorHAnsi"/>
                <w:b/>
                <w:bCs/>
                <w:iCs/>
              </w:rPr>
              <w:t>VISTO</w:t>
            </w:r>
          </w:p>
        </w:tc>
        <w:tc>
          <w:tcPr>
            <w:tcW w:w="7937" w:type="dxa"/>
          </w:tcPr>
          <w:p w14:paraId="2F726387" w14:textId="169DF6C2" w:rsidR="00893CC7" w:rsidRPr="00893CC7" w:rsidRDefault="00893CC7" w:rsidP="005573CD">
            <w:pPr>
              <w:pStyle w:val="Articolo"/>
              <w:spacing w:before="120"/>
              <w:contextualSpacing w:val="0"/>
              <w:jc w:val="both"/>
              <w:rPr>
                <w:rFonts w:asciiTheme="minorHAnsi" w:hAnsiTheme="minorHAnsi" w:cstheme="minorHAnsi"/>
                <w:b w:val="0"/>
                <w:bCs w:val="0"/>
              </w:rPr>
            </w:pPr>
            <w:r>
              <w:rPr>
                <w:rFonts w:asciiTheme="minorHAnsi" w:eastAsia="Calibri" w:hAnsiTheme="minorHAnsi" w:cstheme="minorHAnsi"/>
                <w:b w:val="0"/>
                <w:bCs w:val="0"/>
                <w:iCs/>
              </w:rPr>
              <w:t xml:space="preserve">l’art. 1, commi 449 e 450, della </w:t>
            </w:r>
            <w:r>
              <w:rPr>
                <w:rFonts w:asciiTheme="minorHAnsi" w:hAnsiTheme="minorHAnsi" w:cstheme="minorHAnsi"/>
                <w:b w:val="0"/>
                <w:bCs w:val="0"/>
              </w:rPr>
              <w:t>l</w:t>
            </w:r>
            <w:r w:rsidRPr="00A67684">
              <w:rPr>
                <w:rFonts w:asciiTheme="minorHAnsi" w:hAnsiTheme="minorHAnsi" w:cstheme="minorHAnsi"/>
                <w:b w:val="0"/>
                <w:bCs w:val="0"/>
              </w:rPr>
              <w:t xml:space="preserve">egge del 27 dicembre 2006, n. 296, come modificato dall’art. 1, comma 495, della </w:t>
            </w:r>
            <w:r>
              <w:rPr>
                <w:rFonts w:asciiTheme="minorHAnsi" w:hAnsiTheme="minorHAnsi" w:cstheme="minorHAnsi"/>
                <w:b w:val="0"/>
                <w:bCs w:val="0"/>
              </w:rPr>
              <w:t>l</w:t>
            </w:r>
            <w:r w:rsidRPr="00A67684">
              <w:rPr>
                <w:rFonts w:asciiTheme="minorHAnsi" w:hAnsiTheme="minorHAnsi" w:cstheme="minorHAnsi"/>
                <w:b w:val="0"/>
                <w:bCs w:val="0"/>
              </w:rPr>
              <w:t>egge 28 dicembre 2015, n. 208</w:t>
            </w:r>
            <w:r>
              <w:rPr>
                <w:rFonts w:asciiTheme="minorHAnsi" w:hAnsiTheme="minorHAnsi" w:cstheme="minorHAnsi"/>
                <w:b w:val="0"/>
                <w:bCs w:val="0"/>
              </w:rPr>
              <w:t xml:space="preserve">; </w:t>
            </w:r>
          </w:p>
        </w:tc>
      </w:tr>
      <w:tr w:rsidR="00893CC7" w14:paraId="72CDC543" w14:textId="77777777" w:rsidTr="00F3480B">
        <w:tc>
          <w:tcPr>
            <w:tcW w:w="1701" w:type="dxa"/>
          </w:tcPr>
          <w:p w14:paraId="71536A40" w14:textId="523060AD" w:rsidR="00893CC7" w:rsidRPr="00893CC7" w:rsidRDefault="00893CC7" w:rsidP="00FF63A6">
            <w:pPr>
              <w:spacing w:before="120" w:after="120"/>
              <w:jc w:val="both"/>
              <w:rPr>
                <w:rFonts w:eastAsia="Calibri" w:cstheme="minorHAnsi"/>
                <w:b/>
                <w:bCs/>
                <w:iCs/>
              </w:rPr>
            </w:pPr>
            <w:r w:rsidRPr="00A67684">
              <w:rPr>
                <w:rFonts w:cstheme="minorHAnsi"/>
                <w:b/>
                <w:bCs/>
              </w:rPr>
              <w:t>VISTO</w:t>
            </w:r>
          </w:p>
        </w:tc>
        <w:tc>
          <w:tcPr>
            <w:tcW w:w="7937" w:type="dxa"/>
          </w:tcPr>
          <w:p w14:paraId="28201B8D" w14:textId="2B0DFB74" w:rsidR="00893CC7" w:rsidRPr="00893CC7" w:rsidRDefault="00893CC7" w:rsidP="00893CC7">
            <w:pPr>
              <w:spacing w:before="120" w:after="120"/>
              <w:jc w:val="both"/>
              <w:rPr>
                <w:rFonts w:cstheme="minorHAnsi"/>
              </w:rPr>
            </w:pPr>
            <w:r w:rsidRPr="00A67684">
              <w:rPr>
                <w:rFonts w:cstheme="minorHAnsi"/>
              </w:rPr>
              <w:t xml:space="preserve">l’art. 1, comma 583, della </w:t>
            </w:r>
            <w:r>
              <w:rPr>
                <w:rFonts w:cstheme="minorHAnsi"/>
              </w:rPr>
              <w:t>l</w:t>
            </w:r>
            <w:r w:rsidRPr="00A67684">
              <w:rPr>
                <w:rFonts w:cstheme="minorHAnsi"/>
              </w:rPr>
              <w:t>egge del 27 dicembre 2019, n. 160;</w:t>
            </w:r>
          </w:p>
        </w:tc>
      </w:tr>
      <w:tr w:rsidR="00893CC7" w14:paraId="5D4FBEC9" w14:textId="77777777" w:rsidTr="00F3480B">
        <w:tc>
          <w:tcPr>
            <w:tcW w:w="1701" w:type="dxa"/>
          </w:tcPr>
          <w:p w14:paraId="173BE69B" w14:textId="22FD8A45" w:rsidR="00893CC7" w:rsidRPr="00A67684" w:rsidRDefault="00893CC7" w:rsidP="00FF63A6">
            <w:pPr>
              <w:spacing w:before="120" w:after="120"/>
              <w:jc w:val="both"/>
              <w:rPr>
                <w:rFonts w:cstheme="minorHAnsi"/>
                <w:b/>
                <w:bCs/>
              </w:rPr>
            </w:pPr>
            <w:r w:rsidRPr="00AF481F">
              <w:rPr>
                <w:rFonts w:cstheme="minorHAnsi"/>
                <w:b/>
                <w:bCs/>
              </w:rPr>
              <w:t>VISTO</w:t>
            </w:r>
          </w:p>
        </w:tc>
        <w:tc>
          <w:tcPr>
            <w:tcW w:w="7937" w:type="dxa"/>
          </w:tcPr>
          <w:p w14:paraId="700A7C4E" w14:textId="42971E72" w:rsidR="00893CC7" w:rsidRPr="00893CC7" w:rsidRDefault="00893CC7" w:rsidP="00893CC7">
            <w:pPr>
              <w:spacing w:before="120" w:after="120"/>
              <w:jc w:val="both"/>
              <w:rPr>
                <w:rFonts w:cstheme="minorHAnsi"/>
                <w:b/>
                <w:bCs/>
              </w:rPr>
            </w:pPr>
            <w:bookmarkStart w:id="6" w:name="_Hlk132811572"/>
            <w:r w:rsidRPr="00AF481F">
              <w:rPr>
                <w:rFonts w:cstheme="minorHAnsi"/>
              </w:rPr>
              <w:t xml:space="preserve">altresì, l’art. 55, lett. b), n. 1, del </w:t>
            </w:r>
            <w:r>
              <w:rPr>
                <w:rFonts w:cstheme="minorHAnsi"/>
              </w:rPr>
              <w:t>citato decreto-legge</w:t>
            </w:r>
            <w:r w:rsidRPr="00AF481F">
              <w:rPr>
                <w:rFonts w:cstheme="minorHAnsi"/>
              </w:rPr>
              <w:t xml:space="preserve"> n. 77/2022, il quale dispone che «</w:t>
            </w:r>
            <w:r w:rsidRPr="00AF481F">
              <w:rPr>
                <w:rFonts w:cstheme="minorHAnsi"/>
                <w:i/>
                <w:iCs/>
              </w:rPr>
              <w:t xml:space="preserve">b) per le misure relative alla transizione digitale delle scuole, agli investimenti ricompresi nell'ambito del  PNRR  e  alle  azioni ricomprese nell'ambito delle  programmazioni  operative  nazionali  e complementari  a   valere   sui   fondi   strutturali   europei   per l'istruzione: 1) al fine di rispettare le tempistiche e le  condizioni  poste dal </w:t>
            </w:r>
            <w:hyperlink r:id="rId10" w:tgtFrame="_blank" w:history="1">
              <w:r w:rsidRPr="00AF481F">
                <w:rPr>
                  <w:rFonts w:cstheme="minorHAnsi"/>
                  <w:i/>
                  <w:iCs/>
                </w:rPr>
                <w:t>Regolamento (UE) 2021/241 del Parlamento europeo e del Consiglio, del 12 febbraio 2021</w:t>
              </w:r>
            </w:hyperlink>
            <w:r w:rsidRPr="00AF481F">
              <w:rPr>
                <w:rFonts w:cstheme="minorHAnsi"/>
                <w:i/>
                <w:iCs/>
              </w:rPr>
              <w:t xml:space="preserve">, nonché dal  </w:t>
            </w:r>
            <w:hyperlink r:id="rId11" w:tgtFrame="_blank" w:history="1">
              <w:r w:rsidRPr="00AF481F">
                <w:rPr>
                  <w:rFonts w:cstheme="minorHAnsi"/>
                  <w:i/>
                  <w:iCs/>
                </w:rPr>
                <w:t>regolamento  (UE)  2020/2221,  del Parlamento  europeo  e  del  Consiglio  del  23  dicembre  2020</w:t>
              </w:r>
            </w:hyperlink>
            <w:r w:rsidRPr="00AF481F">
              <w:rPr>
                <w:rFonts w:cstheme="minorHAnsi"/>
                <w:i/>
                <w:iCs/>
              </w:rPr>
              <w:t>,   le istituzioni  scolastiche,  qualora  non  possano  far  ricorso   agli strumenti di cui all'</w:t>
            </w:r>
            <w:hyperlink r:id="rId12" w:tgtFrame="_blank" w:history="1">
              <w:r w:rsidRPr="00AF481F">
                <w:rPr>
                  <w:rFonts w:cstheme="minorHAnsi"/>
                  <w:i/>
                  <w:iCs/>
                </w:rPr>
                <w:t>articolo 1, commi 449</w:t>
              </w:r>
            </w:hyperlink>
            <w:r w:rsidRPr="00AF481F">
              <w:rPr>
                <w:rFonts w:cstheme="minorHAnsi"/>
                <w:i/>
                <w:iCs/>
              </w:rPr>
              <w:t xml:space="preserve">  e  </w:t>
            </w:r>
            <w:hyperlink r:id="rId13" w:tgtFrame="_blank" w:history="1">
              <w:r w:rsidRPr="00AF481F">
                <w:rPr>
                  <w:rFonts w:cstheme="minorHAnsi"/>
                  <w:i/>
                  <w:iCs/>
                </w:rPr>
                <w:t>450,  della  legge  27 dicembre 2006, n. 296</w:t>
              </w:r>
            </w:hyperlink>
            <w:r w:rsidRPr="00AF481F">
              <w:rPr>
                <w:rFonts w:cstheme="minorHAnsi"/>
                <w:i/>
                <w:iCs/>
              </w:rPr>
              <w:t>, possono procedere anche in deroga alla  citata normativa nel rispetto delle disposizioni del presente titolo</w:t>
            </w:r>
            <w:r w:rsidRPr="00AF481F">
              <w:rPr>
                <w:rFonts w:cstheme="minorHAnsi"/>
              </w:rPr>
              <w:t xml:space="preserve">»; </w:t>
            </w:r>
            <w:bookmarkEnd w:id="6"/>
          </w:p>
        </w:tc>
      </w:tr>
      <w:tr w:rsidR="00893CC7" w14:paraId="28A7F1C1" w14:textId="77777777" w:rsidTr="00F3480B">
        <w:tc>
          <w:tcPr>
            <w:tcW w:w="1701" w:type="dxa"/>
          </w:tcPr>
          <w:p w14:paraId="78C5893F" w14:textId="696630BE" w:rsidR="00893CC7" w:rsidRPr="00AF481F" w:rsidRDefault="00893CC7" w:rsidP="00FF63A6">
            <w:pPr>
              <w:spacing w:before="120" w:after="120"/>
              <w:jc w:val="both"/>
              <w:rPr>
                <w:rFonts w:cstheme="minorHAnsi"/>
                <w:b/>
                <w:bCs/>
              </w:rPr>
            </w:pPr>
            <w:r w:rsidRPr="00E92FD8">
              <w:rPr>
                <w:rFonts w:cstheme="minorHAnsi"/>
                <w:b/>
                <w:bCs/>
              </w:rPr>
              <w:t>CONSIDERATO</w:t>
            </w:r>
          </w:p>
        </w:tc>
        <w:tc>
          <w:tcPr>
            <w:tcW w:w="7937" w:type="dxa"/>
          </w:tcPr>
          <w:p w14:paraId="4D2F3F9B" w14:textId="11858715" w:rsidR="00893CC7" w:rsidRPr="00AF481F" w:rsidRDefault="00893CC7" w:rsidP="00893CC7">
            <w:pPr>
              <w:spacing w:before="120" w:after="120"/>
              <w:jc w:val="both"/>
              <w:rPr>
                <w:rFonts w:cstheme="minorHAnsi"/>
              </w:rPr>
            </w:pPr>
            <w:r w:rsidRPr="00EE4744">
              <w:rPr>
                <w:rFonts w:cstheme="minorHAnsi"/>
              </w:rPr>
              <w:t xml:space="preserve">che, a seguito di [individuare la modalità mediante la quale è stato individuato l’operatore economico, ad es. “mediante consultazione degli operatori economici iscritti al MEPA nella categoria merceologica oggetto del presente affidamento”], è risultato che l’operatore </w:t>
            </w:r>
            <w:r w:rsidR="00244784">
              <w:rPr>
                <w:rFonts w:cstheme="minorHAnsi"/>
                <w:bCs/>
                <w:highlight w:val="yellow"/>
                <w:lang w:bidi="it-IT"/>
              </w:rPr>
              <w:t>EXPAND SRL</w:t>
            </w:r>
            <w:r w:rsidRPr="00EE4744">
              <w:rPr>
                <w:rFonts w:cstheme="minorHAnsi"/>
              </w:rPr>
              <w:t xml:space="preserve">, con sede in </w:t>
            </w:r>
            <w:r w:rsidR="00244784">
              <w:rPr>
                <w:rFonts w:cstheme="minorHAnsi"/>
                <w:bCs/>
                <w:highlight w:val="yellow"/>
                <w:lang w:bidi="it-IT"/>
              </w:rPr>
              <w:t>Orvieto (TR)</w:t>
            </w:r>
            <w:r w:rsidRPr="00EE4744">
              <w:rPr>
                <w:rFonts w:cstheme="minorHAnsi"/>
              </w:rPr>
              <w:t xml:space="preserve">, via </w:t>
            </w:r>
            <w:r w:rsidR="00244784">
              <w:rPr>
                <w:rFonts w:cstheme="minorHAnsi"/>
                <w:bCs/>
                <w:highlight w:val="yellow"/>
                <w:lang w:bidi="it-IT"/>
              </w:rPr>
              <w:t xml:space="preserve">Via Degli Ippocastani, 5 </w:t>
            </w:r>
            <w:r w:rsidRPr="00EE4744">
              <w:rPr>
                <w:rFonts w:cstheme="minorHAnsi"/>
              </w:rPr>
              <w:t xml:space="preserve">, (P.I./C.F. </w:t>
            </w:r>
            <w:r w:rsidR="00244784">
              <w:rPr>
                <w:rFonts w:cstheme="minorHAnsi"/>
                <w:bCs/>
                <w:highlight w:val="yellow"/>
                <w:lang w:bidi="it-IT"/>
              </w:rPr>
              <w:t>01586950550</w:t>
            </w:r>
            <w:r w:rsidRPr="00EE4744">
              <w:rPr>
                <w:rFonts w:cstheme="minorHAnsi"/>
              </w:rPr>
              <w:t xml:space="preserve">), </w:t>
            </w:r>
            <w:r w:rsidR="00EE4744">
              <w:rPr>
                <w:rFonts w:cstheme="minorHAnsi"/>
              </w:rPr>
              <w:t>il quale offre una soluzione chiavi in mano;</w:t>
            </w:r>
          </w:p>
        </w:tc>
      </w:tr>
      <w:tr w:rsidR="00893CC7" w14:paraId="732C1857" w14:textId="77777777" w:rsidTr="00F3480B">
        <w:tc>
          <w:tcPr>
            <w:tcW w:w="1701" w:type="dxa"/>
          </w:tcPr>
          <w:p w14:paraId="5B3FB2FB" w14:textId="642F94BC" w:rsidR="00893CC7" w:rsidRPr="00E92FD8" w:rsidRDefault="00893CC7" w:rsidP="00FF63A6">
            <w:pPr>
              <w:spacing w:before="120" w:after="120"/>
              <w:jc w:val="both"/>
              <w:rPr>
                <w:rFonts w:cstheme="minorHAnsi"/>
                <w:b/>
                <w:bCs/>
              </w:rPr>
            </w:pPr>
            <w:r w:rsidRPr="00E92FD8">
              <w:rPr>
                <w:rFonts w:cstheme="minorHAnsi"/>
                <w:b/>
                <w:bCs/>
              </w:rPr>
              <w:t>PRESO ATTO</w:t>
            </w:r>
          </w:p>
        </w:tc>
        <w:tc>
          <w:tcPr>
            <w:tcW w:w="7937" w:type="dxa"/>
          </w:tcPr>
          <w:p w14:paraId="35C21F00" w14:textId="02F53F23" w:rsidR="00893CC7" w:rsidRPr="00E92FD8" w:rsidRDefault="00893CC7" w:rsidP="00893CC7">
            <w:pPr>
              <w:spacing w:before="120" w:after="120"/>
              <w:jc w:val="both"/>
              <w:rPr>
                <w:rFonts w:cstheme="minorHAnsi"/>
              </w:rPr>
            </w:pPr>
            <w:r w:rsidRPr="00E92FD8">
              <w:rPr>
                <w:rFonts w:cstheme="minorHAnsi"/>
              </w:rPr>
              <w:t xml:space="preserve">che l’Istituto </w:t>
            </w:r>
            <w:r>
              <w:rPr>
                <w:rFonts w:cstheme="minorHAnsi"/>
              </w:rPr>
              <w:t>con Determina prot. n. [</w:t>
            </w:r>
            <w:r w:rsidRPr="00D51BDE">
              <w:rPr>
                <w:rFonts w:cstheme="minorHAnsi"/>
                <w:highlight w:val="green"/>
              </w:rPr>
              <w:t>…</w:t>
            </w:r>
            <w:r>
              <w:rPr>
                <w:rFonts w:cstheme="minorHAnsi"/>
              </w:rPr>
              <w:t>] del</w:t>
            </w:r>
            <w:r w:rsidRPr="00706DF8">
              <w:rPr>
                <w:rFonts w:cstheme="minorHAnsi"/>
              </w:rPr>
              <w:t xml:space="preserve"> </w:t>
            </w:r>
            <w:r w:rsidRPr="00706DF8">
              <w:rPr>
                <w:rFonts w:cstheme="minorHAnsi"/>
                <w:bCs/>
                <w:highlight w:val="green"/>
                <w:lang w:bidi="it-IT"/>
              </w:rPr>
              <w:t>[…]</w:t>
            </w:r>
            <w:r w:rsidRPr="00706DF8">
              <w:rPr>
                <w:rFonts w:cstheme="minorHAnsi"/>
              </w:rPr>
              <w:t xml:space="preserve"> ha dato avvio alla Trattativa diretta sul </w:t>
            </w:r>
            <w:proofErr w:type="spellStart"/>
            <w:r w:rsidRPr="00706DF8">
              <w:rPr>
                <w:rFonts w:cstheme="minorHAnsi"/>
              </w:rPr>
              <w:t>MePA</w:t>
            </w:r>
            <w:proofErr w:type="spellEnd"/>
            <w:r w:rsidRPr="00706DF8">
              <w:rPr>
                <w:rFonts w:cstheme="minorHAnsi"/>
              </w:rPr>
              <w:t xml:space="preserve"> con il predetto operatore economico (Identificativo unico offerta n. </w:t>
            </w:r>
            <w:r w:rsidRPr="00706DF8">
              <w:rPr>
                <w:rFonts w:cstheme="minorHAnsi"/>
                <w:bCs/>
                <w:highlight w:val="green"/>
                <w:lang w:bidi="it-IT"/>
              </w:rPr>
              <w:t>[…]</w:t>
            </w:r>
            <w:r w:rsidRPr="00706DF8">
              <w:rPr>
                <w:rFonts w:cstheme="minorHAnsi"/>
              </w:rPr>
              <w:t xml:space="preserve">, trattativa n. </w:t>
            </w:r>
            <w:r w:rsidRPr="00706DF8">
              <w:rPr>
                <w:rFonts w:cstheme="minorHAnsi"/>
                <w:bCs/>
                <w:highlight w:val="green"/>
                <w:lang w:bidi="it-IT"/>
              </w:rPr>
              <w:t>[…]</w:t>
            </w:r>
            <w:r w:rsidRPr="00706DF8">
              <w:rPr>
                <w:rFonts w:cstheme="minorHAnsi"/>
              </w:rPr>
              <w:t>);</w:t>
            </w:r>
          </w:p>
        </w:tc>
      </w:tr>
      <w:tr w:rsidR="00893CC7" w14:paraId="14B79149" w14:textId="77777777" w:rsidTr="00F3480B">
        <w:tc>
          <w:tcPr>
            <w:tcW w:w="1701" w:type="dxa"/>
          </w:tcPr>
          <w:p w14:paraId="36DD7DAD" w14:textId="72339B39" w:rsidR="00893CC7" w:rsidRPr="00E92FD8" w:rsidRDefault="00893CC7" w:rsidP="00FF63A6">
            <w:pPr>
              <w:spacing w:before="120" w:after="120"/>
              <w:jc w:val="both"/>
              <w:rPr>
                <w:rFonts w:cstheme="minorHAnsi"/>
                <w:b/>
                <w:bCs/>
              </w:rPr>
            </w:pPr>
            <w:r w:rsidRPr="00706DF8">
              <w:rPr>
                <w:rFonts w:cstheme="minorHAnsi"/>
                <w:b/>
                <w:bCs/>
              </w:rPr>
              <w:t>PRESO ATTO</w:t>
            </w:r>
          </w:p>
        </w:tc>
        <w:tc>
          <w:tcPr>
            <w:tcW w:w="7937" w:type="dxa"/>
          </w:tcPr>
          <w:p w14:paraId="6A2B2857" w14:textId="1FC5FF24" w:rsidR="00893CC7" w:rsidRPr="00E92FD8" w:rsidRDefault="00893CC7" w:rsidP="00893CC7">
            <w:pPr>
              <w:spacing w:before="120" w:after="120"/>
              <w:jc w:val="both"/>
              <w:rPr>
                <w:rFonts w:cstheme="minorHAnsi"/>
              </w:rPr>
            </w:pPr>
            <w:r>
              <w:rPr>
                <w:rFonts w:cstheme="minorHAnsi"/>
              </w:rPr>
              <w:t>del preventivo</w:t>
            </w:r>
            <w:r w:rsidRPr="00706DF8">
              <w:rPr>
                <w:rFonts w:cstheme="minorHAnsi"/>
              </w:rPr>
              <w:t xml:space="preserve"> presentat</w:t>
            </w:r>
            <w:r>
              <w:rPr>
                <w:rFonts w:cstheme="minorHAnsi"/>
              </w:rPr>
              <w:t>o</w:t>
            </w:r>
            <w:r w:rsidR="00B55C2D">
              <w:rPr>
                <w:rFonts w:cstheme="minorHAnsi"/>
              </w:rPr>
              <w:t xml:space="preserve"> protocollo n. </w:t>
            </w:r>
            <w:r w:rsidR="00244784">
              <w:rPr>
                <w:rFonts w:cstheme="minorHAnsi"/>
                <w:highlight w:val="yellow"/>
              </w:rPr>
              <w:t>159/</w:t>
            </w:r>
            <w:proofErr w:type="spellStart"/>
            <w:r w:rsidR="00244784">
              <w:rPr>
                <w:rFonts w:cstheme="minorHAnsi"/>
                <w:highlight w:val="yellow"/>
              </w:rPr>
              <w:t>pnrr_classroom</w:t>
            </w:r>
            <w:proofErr w:type="spellEnd"/>
            <w:r w:rsidRPr="00706DF8">
              <w:rPr>
                <w:rFonts w:cstheme="minorHAnsi"/>
              </w:rPr>
              <w:t xml:space="preserve"> dall’operatore economic</w:t>
            </w:r>
            <w:r>
              <w:rPr>
                <w:rFonts w:cstheme="minorHAnsi"/>
              </w:rPr>
              <w:t>o</w:t>
            </w:r>
            <w:r w:rsidRPr="00706DF8">
              <w:rPr>
                <w:rFonts w:cstheme="minorHAnsi"/>
              </w:rPr>
              <w:t xml:space="preserve"> sulla piattaforma </w:t>
            </w:r>
            <w:proofErr w:type="spellStart"/>
            <w:r w:rsidRPr="00706DF8">
              <w:rPr>
                <w:rFonts w:cstheme="minorHAnsi"/>
              </w:rPr>
              <w:t>MePA</w:t>
            </w:r>
            <w:proofErr w:type="spellEnd"/>
            <w:r w:rsidRPr="00706DF8">
              <w:rPr>
                <w:rFonts w:cstheme="minorHAnsi"/>
              </w:rPr>
              <w:t xml:space="preserve">, pari ad un complessivo importo di € </w:t>
            </w:r>
            <w:r w:rsidRPr="00706DF8">
              <w:rPr>
                <w:rFonts w:cstheme="minorHAnsi"/>
                <w:bCs/>
                <w:highlight w:val="green"/>
                <w:lang w:bidi="it-IT"/>
              </w:rPr>
              <w:t>[…]</w:t>
            </w:r>
            <w:r>
              <w:rPr>
                <w:rFonts w:cstheme="minorHAnsi"/>
                <w:bCs/>
                <w:lang w:bidi="it-IT"/>
              </w:rPr>
              <w:t xml:space="preserve"> </w:t>
            </w:r>
            <w:r w:rsidRPr="00706DF8">
              <w:rPr>
                <w:rFonts w:cstheme="minorHAnsi"/>
              </w:rPr>
              <w:t>I</w:t>
            </w:r>
            <w:r>
              <w:rPr>
                <w:rFonts w:cstheme="minorHAnsi"/>
              </w:rPr>
              <w:t>.</w:t>
            </w:r>
            <w:r w:rsidRPr="00706DF8">
              <w:rPr>
                <w:rFonts w:cstheme="minorHAnsi"/>
              </w:rPr>
              <w:t>V</w:t>
            </w:r>
            <w:r>
              <w:rPr>
                <w:rFonts w:cstheme="minorHAnsi"/>
              </w:rPr>
              <w:t>.</w:t>
            </w:r>
            <w:r w:rsidRPr="00706DF8">
              <w:rPr>
                <w:rFonts w:cstheme="minorHAnsi"/>
              </w:rPr>
              <w:t>A</w:t>
            </w:r>
            <w:r>
              <w:rPr>
                <w:rFonts w:cstheme="minorHAnsi"/>
              </w:rPr>
              <w:t>.</w:t>
            </w:r>
            <w:r w:rsidRPr="00706DF8">
              <w:rPr>
                <w:rFonts w:cstheme="minorHAnsi"/>
              </w:rPr>
              <w:t xml:space="preserve"> </w:t>
            </w:r>
            <w:r>
              <w:rPr>
                <w:rFonts w:cstheme="minorHAnsi"/>
              </w:rPr>
              <w:t xml:space="preserve">esclusa </w:t>
            </w:r>
            <w:r w:rsidRPr="00706DF8">
              <w:rPr>
                <w:rFonts w:cstheme="minorHAnsi"/>
              </w:rPr>
              <w:t xml:space="preserve">(€ </w:t>
            </w:r>
            <w:r w:rsidRPr="00706DF8">
              <w:rPr>
                <w:rFonts w:cstheme="minorHAnsi"/>
                <w:bCs/>
                <w:highlight w:val="green"/>
                <w:lang w:bidi="it-IT"/>
              </w:rPr>
              <w:t>[…]</w:t>
            </w:r>
            <w:r w:rsidRPr="00706DF8">
              <w:rPr>
                <w:rFonts w:cstheme="minorHAnsi"/>
                <w:bCs/>
                <w:lang w:bidi="it-IT"/>
              </w:rPr>
              <w:t xml:space="preserve"> </w:t>
            </w:r>
            <w:r w:rsidRPr="00706DF8">
              <w:rPr>
                <w:rFonts w:cstheme="minorHAnsi"/>
              </w:rPr>
              <w:t>inclusa IVA)</w:t>
            </w:r>
            <w:r w:rsidR="008B2E2D">
              <w:rPr>
                <w:rFonts w:cstheme="minorHAnsi"/>
              </w:rPr>
              <w:t>;</w:t>
            </w:r>
          </w:p>
        </w:tc>
      </w:tr>
      <w:tr w:rsidR="00893CC7" w14:paraId="79195D93" w14:textId="77777777" w:rsidTr="00F3480B">
        <w:tc>
          <w:tcPr>
            <w:tcW w:w="1701" w:type="dxa"/>
          </w:tcPr>
          <w:p w14:paraId="585129D5" w14:textId="3C5041A7" w:rsidR="00893CC7" w:rsidRPr="00706DF8" w:rsidRDefault="00893CC7" w:rsidP="00FF63A6">
            <w:pPr>
              <w:spacing w:before="120" w:after="120"/>
              <w:jc w:val="both"/>
              <w:rPr>
                <w:rFonts w:cstheme="minorHAnsi"/>
                <w:b/>
                <w:bCs/>
              </w:rPr>
            </w:pPr>
            <w:r w:rsidRPr="00E92FD8">
              <w:rPr>
                <w:rFonts w:cstheme="minorHAnsi"/>
                <w:b/>
                <w:bCs/>
              </w:rPr>
              <w:t>TENUTO CONTO</w:t>
            </w:r>
          </w:p>
        </w:tc>
        <w:tc>
          <w:tcPr>
            <w:tcW w:w="7937" w:type="dxa"/>
          </w:tcPr>
          <w:p w14:paraId="3CBEA6FF" w14:textId="64C12136" w:rsidR="00893CC7" w:rsidRDefault="00893CC7" w:rsidP="00893CC7">
            <w:pPr>
              <w:spacing w:before="120" w:after="120"/>
              <w:jc w:val="both"/>
              <w:rPr>
                <w:rFonts w:cstheme="minorHAnsi"/>
              </w:rPr>
            </w:pPr>
            <w:r w:rsidRPr="00E92FD8">
              <w:rPr>
                <w:rFonts w:cstheme="minorHAnsi"/>
              </w:rPr>
              <w:t>che al suddetto operatore sarà, pertanto, affidat</w:t>
            </w:r>
            <w:r>
              <w:rPr>
                <w:rFonts w:cstheme="minorHAnsi"/>
              </w:rPr>
              <w:t>a</w:t>
            </w:r>
            <w:r w:rsidRPr="00E92FD8">
              <w:rPr>
                <w:rFonts w:cstheme="minorHAnsi"/>
              </w:rPr>
              <w:t xml:space="preserve"> </w:t>
            </w:r>
            <w:r>
              <w:rPr>
                <w:rFonts w:cstheme="minorHAnsi"/>
              </w:rPr>
              <w:t xml:space="preserve">la Fornitura </w:t>
            </w:r>
            <w:r w:rsidRPr="00F3480B">
              <w:rPr>
                <w:rFonts w:cstheme="minorHAnsi"/>
                <w:i/>
                <w:iCs/>
                <w:color w:val="0070C0"/>
                <w:highlight w:val="yellow"/>
              </w:rPr>
              <w:t>[o Servizio]</w:t>
            </w:r>
            <w:r w:rsidRPr="00E92FD8">
              <w:rPr>
                <w:rFonts w:cstheme="minorHAnsi"/>
              </w:rPr>
              <w:t xml:space="preserve"> mediante Trattativa Diretta sul </w:t>
            </w:r>
            <w:proofErr w:type="spellStart"/>
            <w:r w:rsidRPr="00E92FD8">
              <w:rPr>
                <w:rFonts w:cstheme="minorHAnsi"/>
              </w:rPr>
              <w:t>MePA</w:t>
            </w:r>
            <w:proofErr w:type="spellEnd"/>
            <w:r>
              <w:rPr>
                <w:rFonts w:cstheme="minorHAnsi"/>
              </w:rPr>
              <w:t xml:space="preserve"> in quanto </w:t>
            </w:r>
            <w:r w:rsidR="00F3480B">
              <w:rPr>
                <w:rFonts w:cstheme="minorHAnsi"/>
              </w:rPr>
              <w:t>si ritiene congrua l’offerta presentata e pienamente adatta al progetto in questione;</w:t>
            </w:r>
          </w:p>
        </w:tc>
      </w:tr>
      <w:tr w:rsidR="00893CC7" w14:paraId="56785D04" w14:textId="77777777" w:rsidTr="00F3480B">
        <w:tc>
          <w:tcPr>
            <w:tcW w:w="1701" w:type="dxa"/>
          </w:tcPr>
          <w:p w14:paraId="12E70BDA" w14:textId="39358721" w:rsidR="00893CC7" w:rsidRPr="001947A2" w:rsidRDefault="00893CC7" w:rsidP="00FF63A6">
            <w:pPr>
              <w:spacing w:before="120" w:after="120"/>
              <w:jc w:val="both"/>
              <w:rPr>
                <w:rFonts w:cstheme="minorHAnsi"/>
                <w:b/>
                <w:bCs/>
              </w:rPr>
            </w:pPr>
            <w:r w:rsidRPr="00E92FD8">
              <w:rPr>
                <w:rFonts w:cstheme="minorHAnsi"/>
                <w:b/>
                <w:bCs/>
              </w:rPr>
              <w:t>VIST</w:t>
            </w:r>
            <w:r>
              <w:rPr>
                <w:rFonts w:cstheme="minorHAnsi"/>
                <w:b/>
                <w:bCs/>
              </w:rPr>
              <w:t>O</w:t>
            </w:r>
          </w:p>
        </w:tc>
        <w:tc>
          <w:tcPr>
            <w:tcW w:w="7937" w:type="dxa"/>
          </w:tcPr>
          <w:p w14:paraId="44BE6012" w14:textId="74418B99" w:rsidR="00893CC7" w:rsidRPr="00893CC7" w:rsidRDefault="00893CC7" w:rsidP="00893CC7">
            <w:pPr>
              <w:spacing w:before="120" w:after="120"/>
              <w:jc w:val="both"/>
              <w:rPr>
                <w:rFonts w:eastAsia="Calibri" w:cstheme="minorHAnsi"/>
              </w:rPr>
            </w:pPr>
            <w:r w:rsidRPr="006D513B">
              <w:rPr>
                <w:rFonts w:eastAsia="Calibri" w:cstheme="minorHAnsi"/>
                <w:i/>
                <w:iCs/>
                <w:highlight w:val="yellow"/>
              </w:rPr>
              <w:t>[in alternativa,</w:t>
            </w:r>
            <w:r>
              <w:rPr>
                <w:rFonts w:eastAsia="Calibri" w:cstheme="minorHAnsi"/>
                <w:i/>
                <w:iCs/>
                <w:highlight w:val="yellow"/>
              </w:rPr>
              <w:t xml:space="preserve"> al punto che precede, </w:t>
            </w:r>
            <w:r w:rsidRPr="006D513B">
              <w:rPr>
                <w:rFonts w:eastAsia="Calibri" w:cstheme="minorHAnsi"/>
                <w:i/>
                <w:iCs/>
                <w:highlight w:val="yellow"/>
              </w:rPr>
              <w:t>nel caso di esecuzione in via d’urgenza ai sensi dell’art. 8, comma 1, lett. a), del D.L. n. 76/2020]</w:t>
            </w:r>
            <w:r w:rsidRPr="006D513B">
              <w:rPr>
                <w:rFonts w:cstheme="minorHAnsi"/>
                <w:b/>
                <w:bCs/>
              </w:rPr>
              <w:t xml:space="preserve"> </w:t>
            </w:r>
            <w:r w:rsidRPr="00E92FD8">
              <w:rPr>
                <w:rFonts w:eastAsia="Times New Roman" w:cstheme="minorHAnsi"/>
                <w:lang w:eastAsia="it-IT"/>
              </w:rPr>
              <w:t xml:space="preserve">l’art. </w:t>
            </w:r>
            <w:r w:rsidRPr="00E92FD8">
              <w:rPr>
                <w:rFonts w:eastAsia="Calibri" w:cstheme="minorHAnsi"/>
              </w:rPr>
              <w:t xml:space="preserve">8, comma 1, lett. a), del </w:t>
            </w:r>
            <w:r>
              <w:rPr>
                <w:rFonts w:eastAsia="Calibri" w:cstheme="minorHAnsi"/>
              </w:rPr>
              <w:t>citato decreto-legge</w:t>
            </w:r>
            <w:r w:rsidRPr="00E92FD8">
              <w:rPr>
                <w:rFonts w:eastAsia="Calibri" w:cstheme="minorHAnsi"/>
              </w:rPr>
              <w:t xml:space="preserve"> n. 76/2020;</w:t>
            </w:r>
          </w:p>
        </w:tc>
      </w:tr>
      <w:tr w:rsidR="00893CC7" w14:paraId="428D666D" w14:textId="77777777" w:rsidTr="00F3480B">
        <w:tc>
          <w:tcPr>
            <w:tcW w:w="1701" w:type="dxa"/>
          </w:tcPr>
          <w:p w14:paraId="37BE3240" w14:textId="7D14FC1F" w:rsidR="00893CC7" w:rsidRPr="00E92FD8" w:rsidRDefault="00893CC7" w:rsidP="00FF63A6">
            <w:pPr>
              <w:spacing w:before="120" w:after="120"/>
              <w:jc w:val="both"/>
              <w:rPr>
                <w:rFonts w:cstheme="minorHAnsi"/>
                <w:b/>
                <w:bCs/>
              </w:rPr>
            </w:pPr>
            <w:r w:rsidRPr="00E92FD8">
              <w:rPr>
                <w:rFonts w:eastAsia="Calibri" w:cstheme="minorHAnsi"/>
                <w:b/>
                <w:bCs/>
              </w:rPr>
              <w:lastRenderedPageBreak/>
              <w:t>TENUTO CONTO</w:t>
            </w:r>
          </w:p>
        </w:tc>
        <w:tc>
          <w:tcPr>
            <w:tcW w:w="7937" w:type="dxa"/>
          </w:tcPr>
          <w:p w14:paraId="169A8FDA" w14:textId="05B21038" w:rsidR="00893CC7" w:rsidRPr="00893CC7" w:rsidRDefault="00893CC7" w:rsidP="00893CC7">
            <w:pPr>
              <w:spacing w:before="120" w:after="120"/>
              <w:jc w:val="both"/>
              <w:rPr>
                <w:rFonts w:cstheme="minorHAnsi"/>
              </w:rPr>
            </w:pPr>
            <w:r w:rsidRPr="00E92FD8">
              <w:rPr>
                <w:rFonts w:eastAsia="Calibri" w:cstheme="minorHAnsi"/>
              </w:rPr>
              <w:t xml:space="preserve">che, in considerazione dell’urgenza di provvedere e in ogni caso ai sensi di quanto previsto dall’art. 8, comma 1, lett. a), del </w:t>
            </w:r>
            <w:r>
              <w:rPr>
                <w:rFonts w:eastAsia="Calibri" w:cstheme="minorHAnsi"/>
              </w:rPr>
              <w:t>decreto-legge n.</w:t>
            </w:r>
            <w:r w:rsidRPr="00E92FD8">
              <w:rPr>
                <w:rFonts w:eastAsia="Calibri" w:cstheme="minorHAnsi"/>
              </w:rPr>
              <w:t xml:space="preserve"> 76/2020, la Stazione Appaltante procederà alla stipula del contratto con l’affidatario nelle more della verifica dei requisiti di carattere generale e speciale, ai sensi di quanto stabilito </w:t>
            </w:r>
            <w:r>
              <w:rPr>
                <w:rFonts w:eastAsia="Calibri" w:cstheme="minorHAnsi"/>
              </w:rPr>
              <w:t>dall’art.</w:t>
            </w:r>
            <w:r w:rsidRPr="00E92FD8">
              <w:rPr>
                <w:rFonts w:eastAsia="Calibri" w:cstheme="minorHAnsi"/>
              </w:rPr>
              <w:t xml:space="preserve"> 8, comma 1, lett. a)</w:t>
            </w:r>
            <w:r>
              <w:rPr>
                <w:rFonts w:eastAsia="Calibri" w:cstheme="minorHAnsi"/>
              </w:rPr>
              <w:t>,</w:t>
            </w:r>
            <w:r w:rsidRPr="00E92FD8">
              <w:rPr>
                <w:rFonts w:eastAsia="Calibri" w:cstheme="minorHAnsi"/>
              </w:rPr>
              <w:t xml:space="preserve"> del </w:t>
            </w:r>
            <w:r>
              <w:rPr>
                <w:rFonts w:eastAsia="Calibri" w:cstheme="minorHAnsi"/>
              </w:rPr>
              <w:t>decreto-legge</w:t>
            </w:r>
            <w:r w:rsidRPr="00E92FD8">
              <w:rPr>
                <w:rFonts w:eastAsia="Calibri" w:cstheme="minorHAnsi"/>
              </w:rPr>
              <w:t xml:space="preserve"> n. 76/2020, e che il contratto riporterà una clausola risolutiva espressa per il caso in cui, nel corso dell’esecuzione, dovesse riscontrarsi la carenza di uno dei suddetti requisiti;</w:t>
            </w:r>
          </w:p>
        </w:tc>
      </w:tr>
      <w:tr w:rsidR="00893CC7" w14:paraId="221E48C8" w14:textId="77777777" w:rsidTr="00F3480B">
        <w:tc>
          <w:tcPr>
            <w:tcW w:w="1701" w:type="dxa"/>
          </w:tcPr>
          <w:p w14:paraId="29CF5D16" w14:textId="2E93A79A" w:rsidR="00893CC7" w:rsidRPr="00E92FD8" w:rsidRDefault="00893CC7" w:rsidP="00FF63A6">
            <w:pPr>
              <w:spacing w:before="120" w:after="120"/>
              <w:jc w:val="both"/>
              <w:rPr>
                <w:rFonts w:eastAsia="Calibri" w:cstheme="minorHAnsi"/>
                <w:b/>
                <w:bCs/>
              </w:rPr>
            </w:pPr>
            <w:r w:rsidRPr="001947A2">
              <w:rPr>
                <w:rFonts w:cstheme="minorHAnsi"/>
                <w:b/>
                <w:bCs/>
              </w:rPr>
              <w:t>TENUTO</w:t>
            </w:r>
            <w:r>
              <w:rPr>
                <w:rFonts w:cstheme="minorHAnsi"/>
              </w:rPr>
              <w:t xml:space="preserve"> </w:t>
            </w:r>
            <w:r w:rsidRPr="001947A2">
              <w:rPr>
                <w:rFonts w:cstheme="minorHAnsi"/>
                <w:b/>
                <w:bCs/>
              </w:rPr>
              <w:t>CONTO</w:t>
            </w:r>
          </w:p>
        </w:tc>
        <w:tc>
          <w:tcPr>
            <w:tcW w:w="7937" w:type="dxa"/>
          </w:tcPr>
          <w:p w14:paraId="6A0804DF" w14:textId="77777777" w:rsidR="00893CC7" w:rsidRDefault="00893CC7" w:rsidP="00893CC7">
            <w:pPr>
              <w:spacing w:before="120" w:after="120"/>
              <w:jc w:val="both"/>
              <w:rPr>
                <w:rFonts w:eastAsia="Calibri" w:cstheme="minorHAnsi"/>
              </w:rPr>
            </w:pPr>
            <w:r w:rsidRPr="002679F4">
              <w:rPr>
                <w:rFonts w:eastAsia="Calibri" w:cstheme="minorHAnsi"/>
                <w:highlight w:val="green"/>
              </w:rPr>
              <w:t>che l’operatore presenterà all’Istituto apposita garanzia definitiva ai sensi dell’art. 53, comma 4, del decreto legislativo n. 36/2023;</w:t>
            </w:r>
          </w:p>
          <w:p w14:paraId="4468FFC2" w14:textId="77777777" w:rsidR="00893CC7" w:rsidRDefault="00893CC7" w:rsidP="00893CC7">
            <w:pPr>
              <w:spacing w:before="120" w:after="120"/>
              <w:jc w:val="both"/>
              <w:rPr>
                <w:rFonts w:eastAsia="Calibri" w:cstheme="minorHAnsi"/>
                <w:iCs/>
              </w:rPr>
            </w:pPr>
            <w:r w:rsidRPr="00A53F47">
              <w:rPr>
                <w:rFonts w:eastAsia="Calibri" w:cstheme="minorHAnsi"/>
              </w:rPr>
              <w:t>[</w:t>
            </w:r>
            <w:r w:rsidRPr="00F129FD">
              <w:rPr>
                <w:rFonts w:eastAsia="Calibri" w:cstheme="minorHAnsi"/>
                <w:i/>
                <w:highlight w:val="yellow"/>
              </w:rPr>
              <w:t>in alternativa, nel caso in cui l’Istituto non abbia richiesto all’operatore una garanzia definitiva, in considerazione di quanto previsto dall’art. 53, comma 4, ai sensi del quale “In casi debitamente motivati è facoltà della stazione appaltante non richiedere la garanzia definitiva per l'esecuzione dei contratti di cui alla presente Parte oppure per i contratti di pari importo a valere su un accordo quadro […]”</w:t>
            </w:r>
            <w:r>
              <w:rPr>
                <w:rFonts w:eastAsia="Calibri" w:cstheme="minorHAnsi"/>
                <w:iCs/>
              </w:rPr>
              <w:t>]</w:t>
            </w:r>
          </w:p>
          <w:p w14:paraId="1332E23F" w14:textId="54509851" w:rsidR="00893CC7" w:rsidRPr="00A67E23" w:rsidRDefault="00893CC7" w:rsidP="00893CC7">
            <w:pPr>
              <w:spacing w:before="120" w:after="120"/>
              <w:jc w:val="both"/>
              <w:rPr>
                <w:rFonts w:eastAsia="Calibri" w:cstheme="minorHAnsi"/>
              </w:rPr>
            </w:pPr>
            <w:r w:rsidRPr="00A53F47">
              <w:rPr>
                <w:rFonts w:eastAsia="Calibri" w:cstheme="minorHAnsi"/>
              </w:rPr>
              <w:t xml:space="preserve">che l’Istituto non ha richiesto all’operatore la presentazione di una garanzia definitiva ai sensi dell’art. </w:t>
            </w:r>
            <w:r>
              <w:rPr>
                <w:rFonts w:eastAsia="Calibri" w:cstheme="minorHAnsi"/>
              </w:rPr>
              <w:t>5</w:t>
            </w:r>
            <w:r w:rsidRPr="00A53F47">
              <w:rPr>
                <w:rFonts w:eastAsia="Calibri" w:cstheme="minorHAnsi"/>
              </w:rPr>
              <w:t>3,</w:t>
            </w:r>
            <w:r w:rsidRPr="00A53F47">
              <w:rPr>
                <w:rFonts w:cstheme="minorHAnsi"/>
              </w:rPr>
              <w:t xml:space="preserve"> comma </w:t>
            </w:r>
            <w:r>
              <w:rPr>
                <w:rFonts w:cstheme="minorHAnsi"/>
              </w:rPr>
              <w:t>4</w:t>
            </w:r>
            <w:r w:rsidRPr="00A53F47">
              <w:rPr>
                <w:rFonts w:cstheme="minorHAnsi"/>
              </w:rPr>
              <w:t>,</w:t>
            </w:r>
            <w:r w:rsidRPr="00A53F47">
              <w:rPr>
                <w:rFonts w:eastAsia="Calibri" w:cstheme="minorHAnsi"/>
              </w:rPr>
              <w:t xml:space="preserve"> del </w:t>
            </w:r>
            <w:r>
              <w:rPr>
                <w:rFonts w:eastAsia="Calibri" w:cstheme="minorHAnsi"/>
              </w:rPr>
              <w:t>decreto legislativo n. 36/2023</w:t>
            </w:r>
            <w:r w:rsidRPr="00A53F47">
              <w:rPr>
                <w:rFonts w:eastAsia="Calibri" w:cstheme="minorHAnsi"/>
              </w:rPr>
              <w:t>, trattandosi</w:t>
            </w:r>
            <w:r>
              <w:rPr>
                <w:rFonts w:eastAsia="Calibri" w:cstheme="minorHAnsi"/>
              </w:rPr>
              <w:t xml:space="preserve"> </w:t>
            </w:r>
            <w:r w:rsidRPr="00A53F47">
              <w:rPr>
                <w:rFonts w:eastAsia="Calibri" w:cstheme="minorHAnsi"/>
              </w:rPr>
              <w:t>[</w:t>
            </w:r>
            <w:r w:rsidRPr="00F129FD">
              <w:rPr>
                <w:rFonts w:eastAsia="Calibri" w:cstheme="minorHAnsi"/>
                <w:i/>
                <w:highlight w:val="yellow"/>
              </w:rPr>
              <w:t xml:space="preserve">indicare le ragioni della scelta e gli elementi per i quali si ritiene che l’offerta sia la più vantaggiosa; in linea generale, si possono prendere in esame profili attinenti a: miglioramento del prezzo di </w:t>
            </w:r>
            <w:r>
              <w:rPr>
                <w:rFonts w:eastAsia="Calibri" w:cstheme="minorHAnsi"/>
                <w:i/>
                <w:highlight w:val="yellow"/>
              </w:rPr>
              <w:t>affidamento</w:t>
            </w:r>
            <w:r w:rsidRPr="00F129FD">
              <w:rPr>
                <w:rFonts w:eastAsia="Calibri" w:cstheme="minorHAnsi"/>
                <w:i/>
                <w:highlight w:val="yellow"/>
              </w:rPr>
              <w:t xml:space="preserve"> da parte dell’operatore economico, comprovata solidità dell’operatore, caratteristiche peculiari dei servizi/forniture oggetto di affidamento</w:t>
            </w:r>
            <w:r w:rsidRPr="00A53F47">
              <w:rPr>
                <w:rFonts w:eastAsia="Calibri" w:cstheme="minorHAnsi"/>
              </w:rPr>
              <w:t>];</w:t>
            </w:r>
          </w:p>
        </w:tc>
      </w:tr>
      <w:tr w:rsidR="00893CC7" w14:paraId="6FA3C7B8" w14:textId="77777777" w:rsidTr="00F3480B">
        <w:tc>
          <w:tcPr>
            <w:tcW w:w="1701" w:type="dxa"/>
          </w:tcPr>
          <w:p w14:paraId="3FBD9555" w14:textId="7659009C" w:rsidR="00893CC7" w:rsidRPr="001947A2" w:rsidRDefault="00A67E23" w:rsidP="00FF63A6">
            <w:pPr>
              <w:spacing w:before="120" w:after="120"/>
              <w:jc w:val="both"/>
              <w:rPr>
                <w:rFonts w:cstheme="minorHAnsi"/>
                <w:b/>
                <w:bCs/>
              </w:rPr>
            </w:pPr>
            <w:r w:rsidRPr="00E92FD8">
              <w:rPr>
                <w:rFonts w:eastAsia="Calibri" w:cstheme="minorHAnsi"/>
                <w:b/>
                <w:bCs/>
              </w:rPr>
              <w:t>TENUTO CONTO</w:t>
            </w:r>
          </w:p>
        </w:tc>
        <w:tc>
          <w:tcPr>
            <w:tcW w:w="7937" w:type="dxa"/>
          </w:tcPr>
          <w:p w14:paraId="6716C581" w14:textId="764CE483" w:rsidR="00893CC7" w:rsidRPr="00A67E23" w:rsidRDefault="00A67E23" w:rsidP="00893CC7">
            <w:pPr>
              <w:spacing w:before="120" w:after="120"/>
              <w:jc w:val="both"/>
              <w:rPr>
                <w:rFonts w:cstheme="minorHAnsi"/>
              </w:rPr>
            </w:pPr>
            <w:bookmarkStart w:id="7" w:name="_Hlk140749876"/>
            <w:r w:rsidRPr="00E92FD8">
              <w:rPr>
                <w:rFonts w:eastAsia="Calibri" w:cstheme="minorHAnsi"/>
              </w:rPr>
              <w:t xml:space="preserve">che l’operatore economico </w:t>
            </w:r>
            <w:r>
              <w:rPr>
                <w:rFonts w:eastAsia="Calibri" w:cstheme="minorHAnsi"/>
              </w:rPr>
              <w:t xml:space="preserve">si è impegnato ad assumersi </w:t>
            </w:r>
            <w:r w:rsidRPr="00E92FD8">
              <w:rPr>
                <w:rFonts w:eastAsia="Calibri" w:cstheme="minorHAnsi"/>
              </w:rPr>
              <w:t xml:space="preserve">gli obblighi previsti dall’art. 47, comma 4, del </w:t>
            </w:r>
            <w:r>
              <w:rPr>
                <w:rFonts w:eastAsia="Calibri" w:cstheme="minorHAnsi"/>
              </w:rPr>
              <w:t>citato decreto-legge</w:t>
            </w:r>
            <w:r w:rsidRPr="00E92FD8">
              <w:rPr>
                <w:rFonts w:eastAsia="Calibri" w:cstheme="minorHAnsi"/>
              </w:rPr>
              <w:t xml:space="preserve"> n. 77/2021;</w:t>
            </w:r>
            <w:bookmarkEnd w:id="7"/>
          </w:p>
        </w:tc>
      </w:tr>
      <w:tr w:rsidR="00A67E23" w14:paraId="05DF4CA7" w14:textId="77777777" w:rsidTr="00F3480B">
        <w:tc>
          <w:tcPr>
            <w:tcW w:w="1701" w:type="dxa"/>
          </w:tcPr>
          <w:p w14:paraId="6A6CA49E" w14:textId="58316880" w:rsidR="00A67E23" w:rsidRPr="00E92FD8" w:rsidRDefault="00A67E23" w:rsidP="00FF63A6">
            <w:pPr>
              <w:spacing w:before="120" w:after="120"/>
              <w:jc w:val="both"/>
              <w:rPr>
                <w:rFonts w:eastAsia="Calibri" w:cstheme="minorHAnsi"/>
                <w:b/>
                <w:bCs/>
              </w:rPr>
            </w:pPr>
            <w:r w:rsidRPr="00E92FD8">
              <w:rPr>
                <w:rFonts w:cstheme="minorHAnsi"/>
                <w:b/>
                <w:bCs/>
              </w:rPr>
              <w:t>CONSIDERATO</w:t>
            </w:r>
          </w:p>
        </w:tc>
        <w:tc>
          <w:tcPr>
            <w:tcW w:w="7937" w:type="dxa"/>
          </w:tcPr>
          <w:p w14:paraId="64F4293F" w14:textId="4969365D" w:rsidR="00A67E23" w:rsidRPr="00A67E23" w:rsidRDefault="00A67E23" w:rsidP="00893CC7">
            <w:pPr>
              <w:spacing w:before="120" w:after="120"/>
              <w:jc w:val="both"/>
              <w:rPr>
                <w:rFonts w:cstheme="minorHAnsi"/>
              </w:rPr>
            </w:pPr>
            <w:r w:rsidRPr="00A53F47">
              <w:rPr>
                <w:rFonts w:eastAsia="Calibri" w:cstheme="minorHAnsi"/>
              </w:rPr>
              <w:t>che per espressa previsione de</w:t>
            </w:r>
            <w:r>
              <w:rPr>
                <w:rFonts w:eastAsia="Calibri" w:cstheme="minorHAnsi"/>
              </w:rPr>
              <w:t xml:space="preserve">gli </w:t>
            </w:r>
            <w:r w:rsidRPr="00A53F47">
              <w:rPr>
                <w:rFonts w:eastAsia="Calibri" w:cstheme="minorHAnsi"/>
              </w:rPr>
              <w:t>art</w:t>
            </w:r>
            <w:r>
              <w:rPr>
                <w:rFonts w:eastAsia="Calibri" w:cstheme="minorHAnsi"/>
              </w:rPr>
              <w:t>t</w:t>
            </w:r>
            <w:r w:rsidRPr="00A53F47">
              <w:rPr>
                <w:rFonts w:eastAsia="Calibri" w:cstheme="minorHAnsi"/>
              </w:rPr>
              <w:t xml:space="preserve">. </w:t>
            </w:r>
            <w:r>
              <w:rPr>
                <w:rFonts w:eastAsia="Calibri" w:cstheme="minorHAnsi"/>
              </w:rPr>
              <w:t>18</w:t>
            </w:r>
            <w:r w:rsidRPr="00A53F47">
              <w:rPr>
                <w:rFonts w:eastAsia="Calibri" w:cstheme="minorHAnsi"/>
              </w:rPr>
              <w:t xml:space="preserve">, comma </w:t>
            </w:r>
            <w:r>
              <w:rPr>
                <w:rFonts w:eastAsia="Calibri" w:cstheme="minorHAnsi"/>
              </w:rPr>
              <w:t>3</w:t>
            </w:r>
            <w:r w:rsidRPr="00A53F47">
              <w:rPr>
                <w:rFonts w:eastAsia="Calibri" w:cstheme="minorHAnsi"/>
              </w:rPr>
              <w:t xml:space="preserve">, lett. </w:t>
            </w:r>
            <w:r>
              <w:rPr>
                <w:rFonts w:eastAsia="Calibri" w:cstheme="minorHAnsi"/>
              </w:rPr>
              <w:t>d</w:t>
            </w:r>
            <w:r w:rsidRPr="00A53F47">
              <w:rPr>
                <w:rFonts w:eastAsia="Calibri" w:cstheme="minorHAnsi"/>
              </w:rPr>
              <w:t>)</w:t>
            </w:r>
            <w:r>
              <w:rPr>
                <w:rFonts w:eastAsia="Calibri" w:cstheme="minorHAnsi"/>
              </w:rPr>
              <w:t xml:space="preserve"> e 55, comma 2,</w:t>
            </w:r>
            <w:r w:rsidRPr="00A53F47">
              <w:rPr>
                <w:rFonts w:eastAsia="Calibri" w:cstheme="minorHAnsi"/>
              </w:rPr>
              <w:t xml:space="preserve"> del </w:t>
            </w:r>
            <w:r>
              <w:rPr>
                <w:rFonts w:eastAsia="Calibri" w:cstheme="minorHAnsi"/>
              </w:rPr>
              <w:t>decreto legislativo n. 36</w:t>
            </w:r>
            <w:r w:rsidRPr="00A53F47">
              <w:rPr>
                <w:rFonts w:eastAsia="Calibri" w:cstheme="minorHAnsi"/>
              </w:rPr>
              <w:t>/20</w:t>
            </w:r>
            <w:r>
              <w:rPr>
                <w:rFonts w:eastAsia="Calibri" w:cstheme="minorHAnsi"/>
              </w:rPr>
              <w:t>23</w:t>
            </w:r>
            <w:r w:rsidRPr="00A53F47">
              <w:rPr>
                <w:rFonts w:eastAsia="Calibri" w:cstheme="minorHAnsi"/>
              </w:rPr>
              <w:t xml:space="preserve">, non si applica il termine dilatorio di </w:t>
            </w:r>
            <w:r w:rsidRPr="00A53F47">
              <w:rPr>
                <w:rFonts w:eastAsia="Calibri" w:cstheme="minorHAnsi"/>
                <w:i/>
              </w:rPr>
              <w:t xml:space="preserve">stand </w:t>
            </w:r>
            <w:proofErr w:type="spellStart"/>
            <w:r w:rsidRPr="00A53F47">
              <w:rPr>
                <w:rFonts w:eastAsia="Calibri" w:cstheme="minorHAnsi"/>
                <w:i/>
              </w:rPr>
              <w:t>still</w:t>
            </w:r>
            <w:proofErr w:type="spellEnd"/>
            <w:r w:rsidRPr="00A53F47">
              <w:rPr>
                <w:rFonts w:eastAsia="Calibri" w:cstheme="minorHAnsi"/>
                <w:i/>
              </w:rPr>
              <w:t xml:space="preserve"> </w:t>
            </w:r>
            <w:r w:rsidRPr="00A53F47">
              <w:rPr>
                <w:rFonts w:eastAsia="Calibri" w:cstheme="minorHAnsi"/>
              </w:rPr>
              <w:t>di 35 giorni per la stipula del contratto</w:t>
            </w:r>
            <w:r w:rsidRPr="00E92FD8">
              <w:rPr>
                <w:rFonts w:cstheme="minorHAnsi"/>
              </w:rPr>
              <w:t>;</w:t>
            </w:r>
          </w:p>
        </w:tc>
      </w:tr>
      <w:tr w:rsidR="00A67E23" w14:paraId="09422FA7" w14:textId="77777777" w:rsidTr="00F3480B">
        <w:tc>
          <w:tcPr>
            <w:tcW w:w="1701" w:type="dxa"/>
          </w:tcPr>
          <w:p w14:paraId="47B503B3" w14:textId="007E644D" w:rsidR="00A67E23" w:rsidRPr="00E92FD8" w:rsidRDefault="00A67E23" w:rsidP="00FF63A6">
            <w:pPr>
              <w:spacing w:before="120" w:after="120"/>
              <w:jc w:val="both"/>
              <w:rPr>
                <w:rFonts w:cstheme="minorHAnsi"/>
                <w:b/>
                <w:bCs/>
              </w:rPr>
            </w:pPr>
            <w:r w:rsidRPr="00E92FD8">
              <w:rPr>
                <w:rFonts w:cstheme="minorHAnsi"/>
                <w:b/>
                <w:bCs/>
              </w:rPr>
              <w:t>VISTE</w:t>
            </w:r>
          </w:p>
        </w:tc>
        <w:tc>
          <w:tcPr>
            <w:tcW w:w="7937" w:type="dxa"/>
          </w:tcPr>
          <w:p w14:paraId="065BC286" w14:textId="206356CB" w:rsidR="00A67E23" w:rsidRPr="00A67E23" w:rsidRDefault="00A67E23" w:rsidP="00893CC7">
            <w:pPr>
              <w:spacing w:before="120" w:after="120"/>
              <w:jc w:val="both"/>
              <w:rPr>
                <w:rFonts w:cstheme="minorHAnsi"/>
              </w:rPr>
            </w:pPr>
            <w:r w:rsidRPr="00E92FD8">
              <w:rPr>
                <w:rFonts w:cstheme="minorHAnsi"/>
              </w:rPr>
              <w:t xml:space="preserve">le disposizioni di cui </w:t>
            </w:r>
            <w:r>
              <w:rPr>
                <w:rFonts w:cstheme="minorHAnsi"/>
              </w:rPr>
              <w:t>all’art</w:t>
            </w:r>
            <w:r w:rsidRPr="00E92FD8">
              <w:rPr>
                <w:rFonts w:cstheme="minorHAnsi"/>
              </w:rPr>
              <w:t xml:space="preserve">. 29, comma 1, del </w:t>
            </w:r>
            <w:r>
              <w:rPr>
                <w:rFonts w:cstheme="minorHAnsi"/>
              </w:rPr>
              <w:t>d</w:t>
            </w:r>
            <w:r w:rsidRPr="00E92FD8">
              <w:rPr>
                <w:rFonts w:cstheme="minorHAnsi"/>
              </w:rPr>
              <w:t xml:space="preserve">ecreto </w:t>
            </w:r>
            <w:r>
              <w:rPr>
                <w:rFonts w:cstheme="minorHAnsi"/>
              </w:rPr>
              <w:t>l</w:t>
            </w:r>
            <w:r w:rsidRPr="00E92FD8">
              <w:rPr>
                <w:rFonts w:cstheme="minorHAnsi"/>
              </w:rPr>
              <w:t xml:space="preserve">egislativo n. 50/2016, </w:t>
            </w:r>
            <w:r>
              <w:rPr>
                <w:rFonts w:cstheme="minorHAnsi"/>
              </w:rPr>
              <w:t>all’</w:t>
            </w:r>
            <w:r w:rsidRPr="00E92FD8">
              <w:rPr>
                <w:rFonts w:cstheme="minorHAnsi"/>
              </w:rPr>
              <w:t xml:space="preserve">art. 1, comma 32, della </w:t>
            </w:r>
            <w:r>
              <w:rPr>
                <w:rFonts w:cstheme="minorHAnsi"/>
              </w:rPr>
              <w:t>l</w:t>
            </w:r>
            <w:r w:rsidRPr="00E92FD8">
              <w:rPr>
                <w:rFonts w:cstheme="minorHAnsi"/>
              </w:rPr>
              <w:t>egge</w:t>
            </w:r>
            <w:r>
              <w:rPr>
                <w:rFonts w:cstheme="minorHAnsi"/>
              </w:rPr>
              <w:t xml:space="preserve"> </w:t>
            </w:r>
            <w:r w:rsidRPr="00E92FD8">
              <w:rPr>
                <w:rFonts w:cstheme="minorHAnsi"/>
              </w:rPr>
              <w:t xml:space="preserve">6 novembre 2012, n. 190 e </w:t>
            </w:r>
            <w:r>
              <w:rPr>
                <w:rFonts w:cstheme="minorHAnsi"/>
              </w:rPr>
              <w:t>all’</w:t>
            </w:r>
            <w:r w:rsidRPr="00E92FD8">
              <w:rPr>
                <w:rFonts w:cstheme="minorHAnsi"/>
              </w:rPr>
              <w:t xml:space="preserve">art. 3 del </w:t>
            </w:r>
            <w:r>
              <w:rPr>
                <w:rFonts w:cstheme="minorHAnsi"/>
              </w:rPr>
              <w:t>d</w:t>
            </w:r>
            <w:r w:rsidRPr="00E92FD8">
              <w:rPr>
                <w:rFonts w:cstheme="minorHAnsi"/>
              </w:rPr>
              <w:t xml:space="preserve">ecreto </w:t>
            </w:r>
            <w:r>
              <w:rPr>
                <w:rFonts w:cstheme="minorHAnsi"/>
              </w:rPr>
              <w:t>l</w:t>
            </w:r>
            <w:r w:rsidRPr="00E92FD8">
              <w:rPr>
                <w:rFonts w:cstheme="minorHAnsi"/>
              </w:rPr>
              <w:t>egislativo n. 33</w:t>
            </w:r>
            <w:r>
              <w:rPr>
                <w:rFonts w:cstheme="minorHAnsi"/>
              </w:rPr>
              <w:t>/2013</w:t>
            </w:r>
            <w:r w:rsidRPr="00E92FD8">
              <w:rPr>
                <w:rFonts w:cstheme="minorHAnsi"/>
              </w:rPr>
              <w:t>, secondo cui gli atti relativi alle procedure di affidamento sono oggetto di pubblicazione obbligatoria;</w:t>
            </w:r>
          </w:p>
        </w:tc>
      </w:tr>
      <w:tr w:rsidR="00A67E23" w14:paraId="64EB4A43" w14:textId="77777777" w:rsidTr="00F3480B">
        <w:tc>
          <w:tcPr>
            <w:tcW w:w="1701" w:type="dxa"/>
          </w:tcPr>
          <w:p w14:paraId="529C7FC4" w14:textId="61BAF8DC" w:rsidR="00A67E23" w:rsidRPr="00E92FD8" w:rsidRDefault="00A67E23" w:rsidP="00FF63A6">
            <w:pPr>
              <w:spacing w:before="120" w:after="120"/>
              <w:jc w:val="both"/>
              <w:rPr>
                <w:rFonts w:cstheme="minorHAnsi"/>
                <w:b/>
                <w:bCs/>
              </w:rPr>
            </w:pPr>
            <w:r w:rsidRPr="00ED26EB">
              <w:rPr>
                <w:rFonts w:cstheme="minorHAnsi"/>
                <w:b/>
                <w:bCs/>
              </w:rPr>
              <w:t>VISTE</w:t>
            </w:r>
          </w:p>
        </w:tc>
        <w:tc>
          <w:tcPr>
            <w:tcW w:w="7937" w:type="dxa"/>
          </w:tcPr>
          <w:p w14:paraId="58DE5838" w14:textId="284E2417" w:rsidR="00A67E23" w:rsidRPr="00E92FD8" w:rsidRDefault="00A67E23" w:rsidP="00893CC7">
            <w:pPr>
              <w:spacing w:before="120" w:after="120"/>
              <w:jc w:val="both"/>
              <w:rPr>
                <w:rFonts w:cstheme="minorHAnsi"/>
              </w:rPr>
            </w:pPr>
            <w:r w:rsidRPr="00ED26EB">
              <w:rPr>
                <w:rFonts w:cstheme="minorHAnsi"/>
                <w:i/>
                <w:iCs/>
                <w:highlight w:val="yellow"/>
              </w:rPr>
              <w:t xml:space="preserve">[in alternativa, a partire dal 1° gennaio 2024, ai sensi dell’art. 225, comma 2, del </w:t>
            </w:r>
            <w:r>
              <w:rPr>
                <w:rFonts w:cstheme="minorHAnsi"/>
                <w:i/>
                <w:iCs/>
                <w:highlight w:val="yellow"/>
              </w:rPr>
              <w:t>d</w:t>
            </w:r>
            <w:r w:rsidRPr="00ED26EB">
              <w:rPr>
                <w:rFonts w:cstheme="minorHAnsi"/>
                <w:i/>
                <w:iCs/>
                <w:highlight w:val="yellow"/>
              </w:rPr>
              <w:t>.</w:t>
            </w:r>
            <w:r>
              <w:rPr>
                <w:rFonts w:cstheme="minorHAnsi"/>
                <w:i/>
                <w:iCs/>
                <w:highlight w:val="yellow"/>
              </w:rPr>
              <w:t>l</w:t>
            </w:r>
            <w:r w:rsidRPr="00ED26EB">
              <w:rPr>
                <w:rFonts w:cstheme="minorHAnsi"/>
                <w:i/>
                <w:iCs/>
                <w:highlight w:val="yellow"/>
              </w:rPr>
              <w:t>gs. n. 36/2023, sostituire il periodo che precede con il seguente]</w:t>
            </w:r>
            <w:r w:rsidRPr="00ED26EB">
              <w:rPr>
                <w:rFonts w:cstheme="minorHAnsi"/>
                <w:i/>
                <w:iCs/>
              </w:rPr>
              <w:t xml:space="preserve"> </w:t>
            </w:r>
            <w:r w:rsidRPr="00ED26EB">
              <w:rPr>
                <w:rFonts w:cstheme="minorHAnsi"/>
              </w:rPr>
              <w:t xml:space="preserve">le disposizioni di cui all’art. 20, comma 1, del </w:t>
            </w:r>
            <w:r>
              <w:rPr>
                <w:rFonts w:cstheme="minorHAnsi"/>
              </w:rPr>
              <w:t>d</w:t>
            </w:r>
            <w:r w:rsidRPr="00ED26EB">
              <w:rPr>
                <w:rFonts w:cstheme="minorHAnsi"/>
              </w:rPr>
              <w:t xml:space="preserve">ecreto </w:t>
            </w:r>
            <w:r>
              <w:rPr>
                <w:rFonts w:cstheme="minorHAnsi"/>
              </w:rPr>
              <w:t>l</w:t>
            </w:r>
            <w:r w:rsidRPr="00ED26EB">
              <w:rPr>
                <w:rFonts w:cstheme="minorHAnsi"/>
              </w:rPr>
              <w:t xml:space="preserve">egislativo n. 36/2023, all’art. 1, comma 32, della </w:t>
            </w:r>
            <w:r>
              <w:rPr>
                <w:rFonts w:cstheme="minorHAnsi"/>
              </w:rPr>
              <w:t>l</w:t>
            </w:r>
            <w:r w:rsidRPr="00ED26EB">
              <w:rPr>
                <w:rFonts w:cstheme="minorHAnsi"/>
              </w:rPr>
              <w:t xml:space="preserve">egge 6 novembre 2012, n. 190 e all’art. 3 del </w:t>
            </w:r>
            <w:r>
              <w:rPr>
                <w:rFonts w:cstheme="minorHAnsi"/>
              </w:rPr>
              <w:t>d</w:t>
            </w:r>
            <w:r w:rsidRPr="00ED26EB">
              <w:rPr>
                <w:rFonts w:cstheme="minorHAnsi"/>
              </w:rPr>
              <w:t xml:space="preserve">ecreto </w:t>
            </w:r>
            <w:r>
              <w:rPr>
                <w:rFonts w:cstheme="minorHAnsi"/>
              </w:rPr>
              <w:t>l</w:t>
            </w:r>
            <w:r w:rsidRPr="00ED26EB">
              <w:rPr>
                <w:rFonts w:cstheme="minorHAnsi"/>
              </w:rPr>
              <w:t>egislativo n. 33/2013, secondo cui gli atti relativi alle procedure di affidamento sono oggetto di pubblicazione obbligatoria;</w:t>
            </w:r>
          </w:p>
        </w:tc>
      </w:tr>
      <w:tr w:rsidR="00A67E23" w14:paraId="25C90C39" w14:textId="77777777" w:rsidTr="00F3480B">
        <w:tc>
          <w:tcPr>
            <w:tcW w:w="1701" w:type="dxa"/>
          </w:tcPr>
          <w:p w14:paraId="26D68B0A" w14:textId="3709B77F" w:rsidR="00A67E23" w:rsidRPr="00ED26EB" w:rsidRDefault="00A67E23" w:rsidP="00FF63A6">
            <w:pPr>
              <w:spacing w:before="120" w:after="120"/>
              <w:jc w:val="both"/>
              <w:rPr>
                <w:rFonts w:cstheme="minorHAnsi"/>
                <w:b/>
                <w:bCs/>
              </w:rPr>
            </w:pPr>
            <w:r w:rsidRPr="001947A2">
              <w:rPr>
                <w:rFonts w:cstheme="minorHAnsi"/>
                <w:b/>
                <w:bCs/>
              </w:rPr>
              <w:t>CONSIDERATO</w:t>
            </w:r>
          </w:p>
        </w:tc>
        <w:tc>
          <w:tcPr>
            <w:tcW w:w="7937" w:type="dxa"/>
          </w:tcPr>
          <w:p w14:paraId="0FA0C598" w14:textId="6677CB78" w:rsidR="00A67E23" w:rsidRPr="00A67E23" w:rsidRDefault="00A67E23" w:rsidP="00893CC7">
            <w:pPr>
              <w:spacing w:before="120" w:after="120"/>
              <w:jc w:val="both"/>
              <w:rPr>
                <w:rFonts w:eastAsia="Calibri" w:cstheme="minorHAnsi"/>
                <w:bCs/>
              </w:rPr>
            </w:pPr>
            <w:r>
              <w:rPr>
                <w:rFonts w:eastAsia="Calibri" w:cstheme="minorHAnsi"/>
                <w:bCs/>
              </w:rPr>
              <w:t xml:space="preserve">che </w:t>
            </w:r>
            <w:r w:rsidRPr="00A53F47">
              <w:rPr>
                <w:rFonts w:eastAsia="Calibri" w:cstheme="minorHAnsi"/>
                <w:bCs/>
              </w:rPr>
              <w:t>gli importi di cui al presente provvedimento, pari ad € [</w:t>
            </w:r>
            <w:r w:rsidRPr="001947A2">
              <w:rPr>
                <w:rFonts w:eastAsia="Calibri" w:cstheme="minorHAnsi"/>
                <w:bCs/>
                <w:highlight w:val="green"/>
              </w:rPr>
              <w:t>…</w:t>
            </w:r>
            <w:r w:rsidRPr="00A53F47">
              <w:rPr>
                <w:rFonts w:eastAsia="Calibri" w:cstheme="minorHAnsi"/>
                <w:bCs/>
              </w:rPr>
              <w:t>], I</w:t>
            </w:r>
            <w:r>
              <w:rPr>
                <w:rFonts w:eastAsia="Calibri" w:cstheme="minorHAnsi"/>
                <w:bCs/>
              </w:rPr>
              <w:t>.</w:t>
            </w:r>
            <w:r w:rsidRPr="00A53F47">
              <w:rPr>
                <w:rFonts w:eastAsia="Calibri" w:cstheme="minorHAnsi"/>
                <w:bCs/>
              </w:rPr>
              <w:t>V</w:t>
            </w:r>
            <w:r>
              <w:rPr>
                <w:rFonts w:eastAsia="Calibri" w:cstheme="minorHAnsi"/>
                <w:bCs/>
              </w:rPr>
              <w:t>.</w:t>
            </w:r>
            <w:r w:rsidRPr="00A53F47">
              <w:rPr>
                <w:rFonts w:eastAsia="Calibri" w:cstheme="minorHAnsi"/>
                <w:bCs/>
              </w:rPr>
              <w:t>A</w:t>
            </w:r>
            <w:r>
              <w:rPr>
                <w:rFonts w:eastAsia="Calibri" w:cstheme="minorHAnsi"/>
                <w:bCs/>
              </w:rPr>
              <w:t>.</w:t>
            </w:r>
            <w:r w:rsidRPr="00A53F47">
              <w:rPr>
                <w:rFonts w:eastAsia="Calibri" w:cstheme="minorHAnsi"/>
                <w:bCs/>
              </w:rPr>
              <w:t xml:space="preserve"> esclusa (pari a € [</w:t>
            </w:r>
            <w:r w:rsidRPr="001947A2">
              <w:rPr>
                <w:rFonts w:eastAsia="Calibri" w:cstheme="minorHAnsi"/>
                <w:bCs/>
                <w:highlight w:val="green"/>
              </w:rPr>
              <w:t>…</w:t>
            </w:r>
            <w:r w:rsidRPr="00A53F47">
              <w:rPr>
                <w:rFonts w:eastAsia="Calibri" w:cstheme="minorHAnsi"/>
                <w:bCs/>
              </w:rPr>
              <w:t>] I</w:t>
            </w:r>
            <w:r>
              <w:rPr>
                <w:rFonts w:eastAsia="Calibri" w:cstheme="minorHAnsi"/>
                <w:bCs/>
              </w:rPr>
              <w:t>.</w:t>
            </w:r>
            <w:r w:rsidRPr="00A53F47">
              <w:rPr>
                <w:rFonts w:eastAsia="Calibri" w:cstheme="minorHAnsi"/>
                <w:bCs/>
              </w:rPr>
              <w:t>V</w:t>
            </w:r>
            <w:r>
              <w:rPr>
                <w:rFonts w:eastAsia="Calibri" w:cstheme="minorHAnsi"/>
                <w:bCs/>
              </w:rPr>
              <w:t>.</w:t>
            </w:r>
            <w:r w:rsidRPr="00A53F47">
              <w:rPr>
                <w:rFonts w:eastAsia="Calibri" w:cstheme="minorHAnsi"/>
                <w:bCs/>
              </w:rPr>
              <w:t>A</w:t>
            </w:r>
            <w:r>
              <w:rPr>
                <w:rFonts w:eastAsia="Calibri" w:cstheme="minorHAnsi"/>
                <w:bCs/>
              </w:rPr>
              <w:t>.</w:t>
            </w:r>
            <w:r w:rsidRPr="00A53F47">
              <w:rPr>
                <w:rFonts w:eastAsia="Calibri" w:cstheme="minorHAnsi"/>
                <w:bCs/>
              </w:rPr>
              <w:t xml:space="preserve"> inclusa), trovano copertura nel </w:t>
            </w:r>
            <w:r>
              <w:rPr>
                <w:rFonts w:eastAsia="Calibri" w:cstheme="minorHAnsi"/>
                <w:bCs/>
              </w:rPr>
              <w:t>Programma Annuale</w:t>
            </w:r>
            <w:r w:rsidRPr="00A53F47">
              <w:rPr>
                <w:rFonts w:eastAsia="Calibri" w:cstheme="minorHAnsi"/>
                <w:bCs/>
              </w:rPr>
              <w:t xml:space="preserve"> per l’anno [</w:t>
            </w:r>
            <w:r w:rsidRPr="001947A2">
              <w:rPr>
                <w:rFonts w:eastAsia="Calibri" w:cstheme="minorHAnsi"/>
                <w:bCs/>
                <w:highlight w:val="green"/>
              </w:rPr>
              <w:t>…</w:t>
            </w:r>
            <w:r w:rsidRPr="00A53F47">
              <w:rPr>
                <w:rFonts w:eastAsia="Calibri" w:cstheme="minorHAnsi"/>
                <w:bCs/>
              </w:rPr>
              <w:t>];</w:t>
            </w:r>
          </w:p>
        </w:tc>
      </w:tr>
      <w:tr w:rsidR="00A67E23" w14:paraId="07E38809" w14:textId="77777777" w:rsidTr="00F3480B">
        <w:tc>
          <w:tcPr>
            <w:tcW w:w="1701" w:type="dxa"/>
          </w:tcPr>
          <w:p w14:paraId="6290E5C7" w14:textId="77777777" w:rsidR="00A67E23" w:rsidRPr="001947A2" w:rsidRDefault="00A67E23" w:rsidP="00FF63A6">
            <w:pPr>
              <w:spacing w:before="120" w:after="120"/>
              <w:jc w:val="both"/>
              <w:rPr>
                <w:rFonts w:cstheme="minorHAnsi"/>
                <w:b/>
                <w:bCs/>
              </w:rPr>
            </w:pPr>
          </w:p>
        </w:tc>
        <w:tc>
          <w:tcPr>
            <w:tcW w:w="7937" w:type="dxa"/>
          </w:tcPr>
          <w:p w14:paraId="6BCBE380" w14:textId="77777777" w:rsidR="00A67E23" w:rsidRDefault="00A67E23" w:rsidP="00893CC7">
            <w:pPr>
              <w:spacing w:before="120" w:after="120"/>
              <w:jc w:val="both"/>
              <w:rPr>
                <w:rFonts w:eastAsia="Calibri" w:cstheme="minorHAnsi"/>
                <w:bCs/>
              </w:rPr>
            </w:pPr>
          </w:p>
        </w:tc>
      </w:tr>
    </w:tbl>
    <w:p w14:paraId="0A87DA49" w14:textId="3E9A3BC9" w:rsidR="00D51BDE" w:rsidRPr="00A67E23" w:rsidRDefault="00D51BDE" w:rsidP="00D51BDE">
      <w:pPr>
        <w:spacing w:before="120" w:after="120" w:line="240" w:lineRule="auto"/>
        <w:jc w:val="both"/>
        <w:rPr>
          <w:rFonts w:cstheme="minorHAnsi"/>
        </w:rPr>
      </w:pPr>
      <w:r w:rsidRPr="00E92FD8">
        <w:rPr>
          <w:rFonts w:cstheme="minorHAnsi"/>
          <w:kern w:val="2"/>
        </w:rPr>
        <w:t xml:space="preserve">nell’osservanza delle disposizioni di cui alla </w:t>
      </w:r>
      <w:r w:rsidR="0062199C">
        <w:rPr>
          <w:rFonts w:cstheme="minorHAnsi"/>
          <w:kern w:val="2"/>
        </w:rPr>
        <w:t>l</w:t>
      </w:r>
      <w:r>
        <w:rPr>
          <w:rFonts w:cstheme="minorHAnsi"/>
          <w:kern w:val="2"/>
        </w:rPr>
        <w:t>egge</w:t>
      </w:r>
      <w:r w:rsidRPr="00E92FD8">
        <w:rPr>
          <w:rFonts w:cstheme="minorHAnsi"/>
          <w:kern w:val="2"/>
        </w:rPr>
        <w:t xml:space="preserve"> 6 novembre 2012, n. 190, recante «</w:t>
      </w:r>
      <w:r w:rsidRPr="00E92FD8">
        <w:rPr>
          <w:rFonts w:cstheme="minorHAnsi"/>
          <w:i/>
          <w:kern w:val="2"/>
        </w:rPr>
        <w:t>Disposizioni per la prevenzione e la repressione della corruzione e dell’illegalità della Pubblica Amministrazione</w:t>
      </w:r>
      <w:r w:rsidRPr="00E92FD8">
        <w:rPr>
          <w:rFonts w:cstheme="minorHAnsi"/>
          <w:kern w:val="2"/>
        </w:rPr>
        <w:t>»,</w:t>
      </w:r>
    </w:p>
    <w:p w14:paraId="18CDCD62" w14:textId="77777777" w:rsidR="00D51BDE" w:rsidRPr="00E92FD8" w:rsidRDefault="00D51BDE" w:rsidP="00D51BDE">
      <w:pPr>
        <w:spacing w:before="120" w:after="120" w:line="240" w:lineRule="auto"/>
        <w:jc w:val="both"/>
        <w:rPr>
          <w:rFonts w:cstheme="minorHAnsi"/>
        </w:rPr>
      </w:pPr>
    </w:p>
    <w:p w14:paraId="2A4CD82F" w14:textId="77777777" w:rsidR="00D51BDE" w:rsidRPr="00E92FD8" w:rsidRDefault="00D51BDE" w:rsidP="00D51BDE">
      <w:pPr>
        <w:spacing w:before="120" w:after="120" w:line="240" w:lineRule="auto"/>
        <w:jc w:val="center"/>
        <w:rPr>
          <w:rFonts w:cstheme="minorHAnsi"/>
          <w:b/>
          <w:bCs/>
        </w:rPr>
      </w:pPr>
      <w:r w:rsidRPr="00E92FD8">
        <w:rPr>
          <w:rFonts w:cstheme="minorHAnsi"/>
          <w:b/>
          <w:bCs/>
        </w:rPr>
        <w:t>DETERMINA</w:t>
      </w:r>
    </w:p>
    <w:p w14:paraId="610E43A9" w14:textId="77777777" w:rsidR="00D51BDE" w:rsidRPr="00E92FD8" w:rsidRDefault="00D51BDE" w:rsidP="00D51BDE">
      <w:pPr>
        <w:suppressAutoHyphens/>
        <w:spacing w:before="120" w:after="120" w:line="240" w:lineRule="auto"/>
        <w:jc w:val="both"/>
        <w:rPr>
          <w:rFonts w:eastAsia="Times New Roman" w:cstheme="minorHAnsi"/>
          <w:lang w:eastAsia="zh-CN"/>
        </w:rPr>
      </w:pPr>
      <w:r w:rsidRPr="00E92FD8">
        <w:rPr>
          <w:rFonts w:eastAsia="Times New Roman" w:cstheme="minorHAnsi"/>
          <w:lang w:eastAsia="zh-CN"/>
        </w:rPr>
        <w:t>Per i motivi espressi nella premessa, che si intendono integralmente richiamati:</w:t>
      </w:r>
    </w:p>
    <w:p w14:paraId="7B469A42" w14:textId="34870D38" w:rsidR="00D51BDE" w:rsidRPr="001947A2" w:rsidRDefault="00D51BDE" w:rsidP="00DB1C5C">
      <w:pPr>
        <w:pStyle w:val="Paragrafoelenco"/>
        <w:numPr>
          <w:ilvl w:val="0"/>
          <w:numId w:val="46"/>
        </w:numPr>
        <w:spacing w:before="120" w:after="120" w:line="240" w:lineRule="auto"/>
        <w:ind w:left="851" w:hanging="426"/>
        <w:contextualSpacing w:val="0"/>
        <w:jc w:val="both"/>
        <w:rPr>
          <w:rFonts w:cstheme="minorHAnsi"/>
          <w:bCs/>
        </w:rPr>
      </w:pPr>
      <w:bookmarkStart w:id="8" w:name="_Hlk127811194"/>
      <w:r w:rsidRPr="00E92FD8">
        <w:rPr>
          <w:rFonts w:cstheme="minorHAnsi"/>
          <w:bCs/>
        </w:rPr>
        <w:t xml:space="preserve">di autorizzare, ai sensi dell’art. 1, comma 2, lettera a), del </w:t>
      </w:r>
      <w:r w:rsidR="0062199C">
        <w:rPr>
          <w:rFonts w:cstheme="minorHAnsi"/>
          <w:bCs/>
        </w:rPr>
        <w:t>d</w:t>
      </w:r>
      <w:r>
        <w:rPr>
          <w:rFonts w:cstheme="minorHAnsi"/>
          <w:bCs/>
        </w:rPr>
        <w:t>ecreto-</w:t>
      </w:r>
      <w:r w:rsidR="0062199C">
        <w:rPr>
          <w:rFonts w:cstheme="minorHAnsi"/>
          <w:bCs/>
        </w:rPr>
        <w:t>l</w:t>
      </w:r>
      <w:r>
        <w:rPr>
          <w:rFonts w:cstheme="minorHAnsi"/>
          <w:bCs/>
        </w:rPr>
        <w:t>egge n.</w:t>
      </w:r>
      <w:r w:rsidRPr="00E92FD8">
        <w:rPr>
          <w:rFonts w:cstheme="minorHAnsi"/>
          <w:bCs/>
        </w:rPr>
        <w:t xml:space="preserve"> 76</w:t>
      </w:r>
      <w:r>
        <w:rPr>
          <w:rFonts w:cstheme="minorHAnsi"/>
          <w:bCs/>
        </w:rPr>
        <w:t>/2020</w:t>
      </w:r>
      <w:r w:rsidRPr="00E92FD8">
        <w:rPr>
          <w:rFonts w:cstheme="minorHAnsi"/>
          <w:bCs/>
        </w:rPr>
        <w:t>, convertito</w:t>
      </w:r>
      <w:r w:rsidR="0062199C">
        <w:rPr>
          <w:rFonts w:cstheme="minorHAnsi"/>
          <w:bCs/>
        </w:rPr>
        <w:t>,</w:t>
      </w:r>
      <w:r w:rsidRPr="00E92FD8">
        <w:rPr>
          <w:rFonts w:cstheme="minorHAnsi"/>
          <w:bCs/>
        </w:rPr>
        <w:t xml:space="preserve"> </w:t>
      </w:r>
      <w:r w:rsidRPr="00E92FD8">
        <w:rPr>
          <w:rFonts w:cstheme="minorHAnsi"/>
        </w:rPr>
        <w:t xml:space="preserve">con </w:t>
      </w:r>
      <w:r w:rsidR="00A56034">
        <w:rPr>
          <w:rFonts w:cstheme="minorHAnsi"/>
        </w:rPr>
        <w:t>modificazioni</w:t>
      </w:r>
      <w:r w:rsidR="0062199C">
        <w:rPr>
          <w:rFonts w:cstheme="minorHAnsi"/>
        </w:rPr>
        <w:t>,</w:t>
      </w:r>
      <w:r w:rsidR="00A56034">
        <w:rPr>
          <w:rFonts w:cstheme="minorHAnsi"/>
        </w:rPr>
        <w:t xml:space="preserve"> dalla </w:t>
      </w:r>
      <w:r w:rsidR="0062199C">
        <w:rPr>
          <w:rFonts w:cstheme="minorHAnsi"/>
        </w:rPr>
        <w:t>l</w:t>
      </w:r>
      <w:r w:rsidRPr="00E92FD8">
        <w:rPr>
          <w:rFonts w:cstheme="minorHAnsi"/>
        </w:rPr>
        <w:t>egge</w:t>
      </w:r>
      <w:r>
        <w:rPr>
          <w:rFonts w:cstheme="minorHAnsi"/>
        </w:rPr>
        <w:t xml:space="preserve"> </w:t>
      </w:r>
      <w:r w:rsidRPr="00E92FD8">
        <w:rPr>
          <w:rFonts w:cstheme="minorHAnsi"/>
        </w:rPr>
        <w:t>11 settembre 2020, n. 120</w:t>
      </w:r>
      <w:r w:rsidR="0069061D">
        <w:rPr>
          <w:rFonts w:cstheme="minorHAnsi"/>
        </w:rPr>
        <w:t xml:space="preserve"> </w:t>
      </w:r>
      <w:bookmarkStart w:id="9" w:name="_Hlk139903452"/>
      <w:r w:rsidR="0069061D" w:rsidRPr="006F0C65">
        <w:rPr>
          <w:rFonts w:cstheme="minorHAnsi"/>
          <w:bCs/>
        </w:rPr>
        <w:t xml:space="preserve">e successivamente modificato dall’art. 51, comma 1, lett. a), sub 2.1), del </w:t>
      </w:r>
      <w:r w:rsidR="0062199C">
        <w:rPr>
          <w:rFonts w:cstheme="minorHAnsi"/>
          <w:bCs/>
        </w:rPr>
        <w:t>d</w:t>
      </w:r>
      <w:r w:rsidR="0069061D" w:rsidRPr="006F0C65">
        <w:rPr>
          <w:rFonts w:cstheme="minorHAnsi"/>
          <w:bCs/>
        </w:rPr>
        <w:t>ecreto-</w:t>
      </w:r>
      <w:r w:rsidR="0062199C">
        <w:rPr>
          <w:rFonts w:cstheme="minorHAnsi"/>
          <w:bCs/>
        </w:rPr>
        <w:t>l</w:t>
      </w:r>
      <w:r w:rsidR="0069061D" w:rsidRPr="006F0C65">
        <w:rPr>
          <w:rFonts w:cstheme="minorHAnsi"/>
          <w:bCs/>
        </w:rPr>
        <w:t>egge n. 77/2021, convertito</w:t>
      </w:r>
      <w:r w:rsidR="0062199C">
        <w:rPr>
          <w:rFonts w:cstheme="minorHAnsi"/>
          <w:bCs/>
        </w:rPr>
        <w:t>,</w:t>
      </w:r>
      <w:r w:rsidR="0069061D" w:rsidRPr="006F0C65">
        <w:rPr>
          <w:rFonts w:cstheme="minorHAnsi"/>
          <w:bCs/>
        </w:rPr>
        <w:t xml:space="preserve"> con modificazioni</w:t>
      </w:r>
      <w:r w:rsidR="0062199C">
        <w:rPr>
          <w:rFonts w:cstheme="minorHAnsi"/>
          <w:bCs/>
        </w:rPr>
        <w:t>,</w:t>
      </w:r>
      <w:r w:rsidR="0069061D" w:rsidRPr="006F0C65">
        <w:rPr>
          <w:rFonts w:cstheme="minorHAnsi"/>
          <w:bCs/>
        </w:rPr>
        <w:t xml:space="preserve"> dalla </w:t>
      </w:r>
      <w:r w:rsidR="0062199C">
        <w:rPr>
          <w:rFonts w:cstheme="minorHAnsi"/>
          <w:bCs/>
        </w:rPr>
        <w:t>l</w:t>
      </w:r>
      <w:r w:rsidR="0069061D" w:rsidRPr="006F0C65">
        <w:rPr>
          <w:rFonts w:cstheme="minorHAnsi"/>
          <w:bCs/>
        </w:rPr>
        <w:t xml:space="preserve">egge </w:t>
      </w:r>
      <w:r w:rsidR="0062199C">
        <w:rPr>
          <w:rFonts w:cstheme="minorHAnsi"/>
          <w:bCs/>
        </w:rPr>
        <w:t xml:space="preserve">n. </w:t>
      </w:r>
      <w:r w:rsidR="0069061D" w:rsidRPr="006F0C65">
        <w:rPr>
          <w:rFonts w:cstheme="minorHAnsi"/>
          <w:bCs/>
        </w:rPr>
        <w:t>108/2021</w:t>
      </w:r>
      <w:bookmarkEnd w:id="9"/>
      <w:r w:rsidRPr="00E92FD8">
        <w:rPr>
          <w:rFonts w:cstheme="minorHAnsi"/>
        </w:rPr>
        <w:t xml:space="preserve">, </w:t>
      </w:r>
      <w:r w:rsidRPr="00E92FD8">
        <w:rPr>
          <w:rFonts w:cstheme="minorHAnsi"/>
          <w:bCs/>
        </w:rPr>
        <w:t>l’affidamento diretto del</w:t>
      </w:r>
      <w:r w:rsidR="00294459">
        <w:rPr>
          <w:rFonts w:cstheme="minorHAnsi"/>
          <w:bCs/>
        </w:rPr>
        <w:t>la Fornitura</w:t>
      </w:r>
      <w:r w:rsidRPr="00E92FD8">
        <w:rPr>
          <w:rFonts w:cstheme="minorHAnsi"/>
          <w:bCs/>
        </w:rPr>
        <w:t xml:space="preserve"> </w:t>
      </w:r>
      <w:r w:rsidRPr="0004595A">
        <w:rPr>
          <w:rFonts w:cstheme="minorHAnsi"/>
          <w:bCs/>
          <w:color w:val="0070C0"/>
          <w:highlight w:val="yellow"/>
          <w:lang w:bidi="it-IT"/>
        </w:rPr>
        <w:t xml:space="preserve">[o </w:t>
      </w:r>
      <w:r w:rsidR="00294459" w:rsidRPr="0004595A">
        <w:rPr>
          <w:rFonts w:cstheme="minorHAnsi"/>
          <w:bCs/>
          <w:i/>
          <w:iCs/>
          <w:color w:val="0070C0"/>
          <w:highlight w:val="yellow"/>
          <w:lang w:bidi="it-IT"/>
        </w:rPr>
        <w:t>Servizio</w:t>
      </w:r>
      <w:r w:rsidRPr="0004595A">
        <w:rPr>
          <w:rFonts w:cstheme="minorHAnsi"/>
          <w:bCs/>
          <w:color w:val="0070C0"/>
          <w:highlight w:val="yellow"/>
          <w:lang w:bidi="it-IT"/>
        </w:rPr>
        <w:t>]</w:t>
      </w:r>
      <w:r w:rsidRPr="00E92FD8">
        <w:rPr>
          <w:rFonts w:cstheme="minorHAnsi"/>
          <w:bCs/>
          <w:lang w:bidi="it-IT"/>
        </w:rPr>
        <w:t xml:space="preserve"> </w:t>
      </w:r>
      <w:r w:rsidRPr="001947A2">
        <w:rPr>
          <w:rFonts w:cstheme="minorHAnsi"/>
          <w:bCs/>
          <w:highlight w:val="green"/>
          <w:lang w:bidi="it-IT"/>
        </w:rPr>
        <w:t>[…]</w:t>
      </w:r>
      <w:r w:rsidRPr="001947A2">
        <w:rPr>
          <w:rFonts w:cstheme="minorHAnsi"/>
          <w:bCs/>
          <w:lang w:bidi="it-IT"/>
        </w:rPr>
        <w:t xml:space="preserve"> </w:t>
      </w:r>
      <w:r w:rsidR="0004595A">
        <w:rPr>
          <w:rFonts w:cstheme="minorHAnsi"/>
          <w:bCs/>
          <w:lang w:bidi="it-IT"/>
        </w:rPr>
        <w:t xml:space="preserve">in oggetto </w:t>
      </w:r>
      <w:r w:rsidRPr="001947A2">
        <w:rPr>
          <w:rFonts w:cstheme="minorHAnsi"/>
          <w:bCs/>
        </w:rPr>
        <w:t xml:space="preserve">mediante </w:t>
      </w:r>
      <w:r>
        <w:rPr>
          <w:rFonts w:cstheme="minorHAnsi"/>
        </w:rPr>
        <w:t xml:space="preserve">Trattativa Diretta </w:t>
      </w:r>
      <w:r w:rsidRPr="001947A2">
        <w:rPr>
          <w:rFonts w:cstheme="minorHAnsi"/>
          <w:bCs/>
        </w:rPr>
        <w:t>sul Mercato elettronico della Pubblica Amministrazione (</w:t>
      </w:r>
      <w:proofErr w:type="spellStart"/>
      <w:r w:rsidRPr="001947A2">
        <w:rPr>
          <w:rFonts w:cstheme="minorHAnsi"/>
          <w:bCs/>
        </w:rPr>
        <w:t>MePA</w:t>
      </w:r>
      <w:proofErr w:type="spellEnd"/>
      <w:r w:rsidRPr="001947A2">
        <w:rPr>
          <w:rFonts w:cstheme="minorHAnsi"/>
          <w:bCs/>
        </w:rPr>
        <w:t xml:space="preserve">), all’operatore economico </w:t>
      </w:r>
      <w:r w:rsidR="00244784">
        <w:rPr>
          <w:rFonts w:cstheme="minorHAnsi"/>
          <w:bCs/>
          <w:highlight w:val="green"/>
          <w:lang w:bidi="it-IT"/>
        </w:rPr>
        <w:t>EXPAND SRL</w:t>
      </w:r>
      <w:r w:rsidRPr="001947A2">
        <w:rPr>
          <w:rFonts w:cstheme="minorHAnsi"/>
          <w:bCs/>
        </w:rPr>
        <w:t xml:space="preserve">, </w:t>
      </w:r>
      <w:r w:rsidRPr="001947A2">
        <w:rPr>
          <w:rFonts w:cstheme="minorHAnsi"/>
          <w:color w:val="000000"/>
        </w:rPr>
        <w:t xml:space="preserve">con sede in </w:t>
      </w:r>
      <w:r w:rsidR="00244784">
        <w:rPr>
          <w:rFonts w:cstheme="minorHAnsi"/>
          <w:bCs/>
          <w:highlight w:val="green"/>
          <w:lang w:bidi="it-IT"/>
        </w:rPr>
        <w:t>Orvieto (TR)</w:t>
      </w:r>
      <w:r w:rsidRPr="001947A2">
        <w:rPr>
          <w:rFonts w:cstheme="minorHAnsi"/>
          <w:bCs/>
          <w:lang w:bidi="it-IT"/>
        </w:rPr>
        <w:t xml:space="preserve"> </w:t>
      </w:r>
      <w:r w:rsidRPr="001947A2">
        <w:rPr>
          <w:rFonts w:cstheme="minorHAnsi"/>
          <w:color w:val="000000"/>
        </w:rPr>
        <w:t xml:space="preserve">via </w:t>
      </w:r>
      <w:r w:rsidR="00244784">
        <w:rPr>
          <w:rFonts w:cstheme="minorHAnsi"/>
          <w:bCs/>
          <w:highlight w:val="green"/>
          <w:lang w:bidi="it-IT"/>
        </w:rPr>
        <w:t xml:space="preserve">Via Degli Ippocastani, 5 </w:t>
      </w:r>
      <w:r w:rsidRPr="001947A2">
        <w:rPr>
          <w:rFonts w:cstheme="minorHAnsi"/>
          <w:color w:val="000000"/>
        </w:rPr>
        <w:t xml:space="preserve">, C.F./P.IVA </w:t>
      </w:r>
      <w:r w:rsidR="00244784">
        <w:rPr>
          <w:rFonts w:cstheme="minorHAnsi"/>
          <w:bCs/>
          <w:highlight w:val="green"/>
          <w:lang w:bidi="it-IT"/>
        </w:rPr>
        <w:t>01586950550</w:t>
      </w:r>
      <w:r w:rsidRPr="001947A2">
        <w:rPr>
          <w:rFonts w:cstheme="minorHAnsi"/>
          <w:color w:val="000000"/>
        </w:rPr>
        <w:t xml:space="preserve">, </w:t>
      </w:r>
      <w:r w:rsidRPr="001947A2">
        <w:rPr>
          <w:rFonts w:eastAsia="Calibri" w:cstheme="minorHAnsi"/>
        </w:rPr>
        <w:t xml:space="preserve">per una durata pari a </w:t>
      </w:r>
      <w:r w:rsidRPr="001947A2">
        <w:rPr>
          <w:rFonts w:cstheme="minorHAnsi"/>
          <w:bCs/>
          <w:highlight w:val="green"/>
          <w:lang w:bidi="it-IT"/>
        </w:rPr>
        <w:t>[…]</w:t>
      </w:r>
      <w:r w:rsidRPr="001947A2">
        <w:rPr>
          <w:rFonts w:cstheme="minorHAnsi"/>
          <w:color w:val="000000"/>
        </w:rPr>
        <w:t xml:space="preserve">, per un importo complessivo </w:t>
      </w:r>
      <w:r w:rsidRPr="001947A2">
        <w:rPr>
          <w:rFonts w:eastAsia="Calibri" w:cstheme="minorHAnsi"/>
          <w:color w:val="000000"/>
        </w:rPr>
        <w:t>pari a €</w:t>
      </w:r>
      <w:r w:rsidRPr="001947A2">
        <w:rPr>
          <w:rFonts w:cstheme="minorHAnsi"/>
          <w:bCs/>
        </w:rPr>
        <w:t xml:space="preserve"> </w:t>
      </w:r>
      <w:r w:rsidRPr="001947A2">
        <w:rPr>
          <w:rFonts w:cstheme="minorHAnsi"/>
          <w:bCs/>
          <w:highlight w:val="green"/>
          <w:lang w:bidi="it-IT"/>
        </w:rPr>
        <w:t>[…]</w:t>
      </w:r>
      <w:r>
        <w:rPr>
          <w:rFonts w:cstheme="minorHAnsi"/>
          <w:bCs/>
          <w:lang w:bidi="it-IT"/>
        </w:rPr>
        <w:t xml:space="preserve"> </w:t>
      </w:r>
      <w:r w:rsidRPr="001947A2">
        <w:rPr>
          <w:rFonts w:cstheme="minorHAnsi"/>
          <w:bCs/>
        </w:rPr>
        <w:t>(</w:t>
      </w:r>
      <w:r>
        <w:rPr>
          <w:rFonts w:cstheme="minorHAnsi"/>
          <w:bCs/>
        </w:rPr>
        <w:t>euro</w:t>
      </w:r>
      <w:r w:rsidRPr="001947A2">
        <w:rPr>
          <w:rFonts w:cstheme="minorHAnsi"/>
          <w:bCs/>
        </w:rPr>
        <w:t xml:space="preserve"> </w:t>
      </w:r>
      <w:r w:rsidRPr="001947A2">
        <w:rPr>
          <w:rFonts w:cstheme="minorHAnsi"/>
          <w:bCs/>
          <w:highlight w:val="green"/>
          <w:lang w:bidi="it-IT"/>
        </w:rPr>
        <w:t>[…]</w:t>
      </w:r>
      <w:r>
        <w:rPr>
          <w:rFonts w:cstheme="minorHAnsi"/>
          <w:bCs/>
          <w:lang w:bidi="it-IT"/>
        </w:rPr>
        <w:t>/</w:t>
      </w:r>
      <w:r>
        <w:rPr>
          <w:rFonts w:eastAsia="Calibri" w:cstheme="minorHAnsi"/>
        </w:rPr>
        <w:t>00</w:t>
      </w:r>
      <w:r w:rsidRPr="001947A2">
        <w:rPr>
          <w:rFonts w:eastAsia="Calibri" w:cstheme="minorHAnsi"/>
        </w:rPr>
        <w:t>)</w:t>
      </w:r>
      <w:r>
        <w:rPr>
          <w:rFonts w:eastAsia="Calibri" w:cstheme="minorHAnsi"/>
        </w:rPr>
        <w:t xml:space="preserve"> al netto di IVA e di altre imposte e contributi di legge</w:t>
      </w:r>
      <w:bookmarkEnd w:id="8"/>
      <w:r w:rsidRPr="001947A2">
        <w:rPr>
          <w:rFonts w:cstheme="minorHAnsi"/>
          <w:bCs/>
        </w:rPr>
        <w:t>;</w:t>
      </w:r>
    </w:p>
    <w:p w14:paraId="4550B303" w14:textId="5D1EACE7" w:rsidR="00DB1C5C" w:rsidRDefault="00E10574" w:rsidP="00DB1C5C">
      <w:pPr>
        <w:pStyle w:val="Paragrafoelenco"/>
        <w:numPr>
          <w:ilvl w:val="0"/>
          <w:numId w:val="46"/>
        </w:numPr>
        <w:spacing w:before="120" w:after="120" w:line="240" w:lineRule="auto"/>
        <w:ind w:left="851" w:hanging="426"/>
        <w:contextualSpacing w:val="0"/>
        <w:jc w:val="both"/>
        <w:rPr>
          <w:rFonts w:cstheme="minorHAnsi"/>
          <w:bCs/>
        </w:rPr>
      </w:pPr>
      <w:r w:rsidRPr="006D513B">
        <w:rPr>
          <w:rFonts w:eastAsia="Calibri" w:cstheme="minorHAnsi"/>
          <w:i/>
          <w:iCs/>
          <w:highlight w:val="yellow"/>
        </w:rPr>
        <w:t>[eventuale, nel caso di esecuzione in via d’urgenza ai sensi dell’art. 8, comma 1, lett. a), del D.L. n. 76/2020</w:t>
      </w:r>
      <w:r>
        <w:rPr>
          <w:rFonts w:cstheme="minorHAnsi"/>
          <w:bCs/>
        </w:rPr>
        <w:t xml:space="preserve">] </w:t>
      </w:r>
      <w:r w:rsidR="00DB1C5C" w:rsidRPr="00DB1C5C">
        <w:rPr>
          <w:rFonts w:cstheme="minorHAnsi"/>
          <w:bCs/>
        </w:rPr>
        <w:t xml:space="preserve">di autorizzare l’esecuzione anticipata del contratto, ai sensi dell’art. 8, comma 1, lett. a) del </w:t>
      </w:r>
      <w:r w:rsidR="0062199C">
        <w:rPr>
          <w:rFonts w:cstheme="minorHAnsi"/>
          <w:bCs/>
        </w:rPr>
        <w:t>d</w:t>
      </w:r>
      <w:r w:rsidR="00DB1C5C" w:rsidRPr="00DB1C5C">
        <w:rPr>
          <w:rFonts w:cstheme="minorHAnsi"/>
          <w:bCs/>
        </w:rPr>
        <w:t>ecreto-</w:t>
      </w:r>
      <w:r w:rsidR="0062199C">
        <w:rPr>
          <w:rFonts w:cstheme="minorHAnsi"/>
          <w:bCs/>
        </w:rPr>
        <w:t>l</w:t>
      </w:r>
      <w:r w:rsidR="00DB1C5C" w:rsidRPr="00DB1C5C">
        <w:rPr>
          <w:rFonts w:cstheme="minorHAnsi"/>
          <w:bCs/>
        </w:rPr>
        <w:t>egge n. 76/2020;</w:t>
      </w:r>
    </w:p>
    <w:p w14:paraId="48CBEB65" w14:textId="6637F9ED" w:rsidR="00DB1C5C" w:rsidRPr="00DB1C5C" w:rsidRDefault="00DB1C5C" w:rsidP="00DB1C5C">
      <w:pPr>
        <w:pStyle w:val="Paragrafoelenco"/>
        <w:numPr>
          <w:ilvl w:val="0"/>
          <w:numId w:val="46"/>
        </w:numPr>
        <w:spacing w:before="120" w:after="120" w:line="240" w:lineRule="auto"/>
        <w:ind w:left="851" w:hanging="426"/>
        <w:contextualSpacing w:val="0"/>
        <w:jc w:val="both"/>
        <w:rPr>
          <w:rFonts w:cstheme="minorHAnsi"/>
          <w:bCs/>
        </w:rPr>
      </w:pPr>
      <w:r w:rsidRPr="00DB1C5C">
        <w:rPr>
          <w:rFonts w:eastAsia="Calibri" w:cstheme="minorHAnsi"/>
        </w:rPr>
        <w:t>di svolgere</w:t>
      </w:r>
      <w:r w:rsidRPr="00DB1C5C">
        <w:rPr>
          <w:rFonts w:cstheme="minorHAnsi"/>
          <w:bCs/>
        </w:rPr>
        <w:t xml:space="preserve"> le comunicazioni relative al presente a</w:t>
      </w:r>
      <w:r w:rsidR="00FB1A8B">
        <w:rPr>
          <w:rFonts w:cstheme="minorHAnsi"/>
          <w:bCs/>
        </w:rPr>
        <w:t>ffidamento</w:t>
      </w:r>
      <w:r w:rsidRPr="00DB1C5C">
        <w:rPr>
          <w:rFonts w:cstheme="minorHAnsi"/>
          <w:bCs/>
        </w:rPr>
        <w:t xml:space="preserve">, ai sensi dell’art. 90, comma 1, lett. b), del </w:t>
      </w:r>
      <w:r w:rsidR="0062199C">
        <w:rPr>
          <w:rFonts w:eastAsia="Calibri" w:cstheme="minorHAnsi"/>
        </w:rPr>
        <w:t>d</w:t>
      </w:r>
      <w:r w:rsidRPr="00DB1C5C">
        <w:rPr>
          <w:rFonts w:eastAsia="Calibri" w:cstheme="minorHAnsi"/>
        </w:rPr>
        <w:t xml:space="preserve">ecreto </w:t>
      </w:r>
      <w:r w:rsidR="0062199C">
        <w:rPr>
          <w:rFonts w:eastAsia="Calibri" w:cstheme="minorHAnsi"/>
        </w:rPr>
        <w:t>l</w:t>
      </w:r>
      <w:r w:rsidRPr="00DB1C5C">
        <w:rPr>
          <w:rFonts w:eastAsia="Calibri" w:cstheme="minorHAnsi"/>
        </w:rPr>
        <w:t xml:space="preserve">egislativo n. </w:t>
      </w:r>
      <w:r w:rsidRPr="00DB1C5C">
        <w:rPr>
          <w:rFonts w:cstheme="minorHAnsi"/>
          <w:bCs/>
        </w:rPr>
        <w:t>36/2023;</w:t>
      </w:r>
    </w:p>
    <w:p w14:paraId="0651BE2C" w14:textId="7FA8292F" w:rsidR="00D51BDE" w:rsidRPr="007F3FAC" w:rsidRDefault="00D51BDE" w:rsidP="00DB1C5C">
      <w:pPr>
        <w:pStyle w:val="Paragrafoelenco"/>
        <w:numPr>
          <w:ilvl w:val="0"/>
          <w:numId w:val="46"/>
        </w:numPr>
        <w:spacing w:before="120" w:after="120" w:line="240" w:lineRule="auto"/>
        <w:ind w:left="851" w:hanging="426"/>
        <w:contextualSpacing w:val="0"/>
        <w:jc w:val="both"/>
        <w:rPr>
          <w:rFonts w:cstheme="minorHAnsi"/>
          <w:bCs/>
        </w:rPr>
      </w:pPr>
      <w:r>
        <w:rPr>
          <w:rFonts w:cstheme="minorHAnsi"/>
          <w:bCs/>
        </w:rPr>
        <w:t>di acquisire</w:t>
      </w:r>
      <w:r w:rsidRPr="00E92FD8">
        <w:rPr>
          <w:rFonts w:cstheme="minorHAnsi"/>
          <w:bCs/>
        </w:rPr>
        <w:t xml:space="preserve"> dall’</w:t>
      </w:r>
      <w:r w:rsidR="00FB1A8B">
        <w:rPr>
          <w:rFonts w:cstheme="minorHAnsi"/>
          <w:bCs/>
        </w:rPr>
        <w:t>affidatario</w:t>
      </w:r>
      <w:r>
        <w:rPr>
          <w:rFonts w:cstheme="minorHAnsi"/>
          <w:bCs/>
        </w:rPr>
        <w:t xml:space="preserve"> l</w:t>
      </w:r>
      <w:r w:rsidRPr="00E92FD8">
        <w:rPr>
          <w:rFonts w:cstheme="minorHAnsi"/>
        </w:rPr>
        <w:t xml:space="preserve">a comunicazione del conto corrente dedicato, ai sensi della </w:t>
      </w:r>
      <w:r>
        <w:rPr>
          <w:rFonts w:cstheme="minorHAnsi"/>
        </w:rPr>
        <w:t>L</w:t>
      </w:r>
      <w:r w:rsidRPr="00E92FD8">
        <w:rPr>
          <w:rFonts w:cstheme="minorHAnsi"/>
        </w:rPr>
        <w:t xml:space="preserve">egge n. 136/2010, </w:t>
      </w:r>
      <w:r w:rsidR="004045CE">
        <w:rPr>
          <w:rFonts w:cstheme="minorHAnsi"/>
        </w:rPr>
        <w:t>per la verifica del</w:t>
      </w:r>
      <w:r w:rsidRPr="00E92FD8">
        <w:rPr>
          <w:rFonts w:cstheme="minorHAnsi"/>
        </w:rPr>
        <w:t>la sussistenza dei requisiti dichiarati dall’operatore;</w:t>
      </w:r>
    </w:p>
    <w:p w14:paraId="3C8C71BE" w14:textId="6A8E3BAA" w:rsidR="00DB1C5C" w:rsidRDefault="00D51BDE" w:rsidP="00DB1C5C">
      <w:pPr>
        <w:pStyle w:val="Paragrafoelenco"/>
        <w:numPr>
          <w:ilvl w:val="0"/>
          <w:numId w:val="46"/>
        </w:numPr>
        <w:spacing w:before="120" w:after="120" w:line="240" w:lineRule="auto"/>
        <w:ind w:left="851" w:hanging="426"/>
        <w:contextualSpacing w:val="0"/>
        <w:jc w:val="both"/>
        <w:rPr>
          <w:rFonts w:cstheme="minorHAnsi"/>
          <w:bCs/>
        </w:rPr>
      </w:pPr>
      <w:r>
        <w:rPr>
          <w:rFonts w:cstheme="minorHAnsi"/>
        </w:rPr>
        <w:t>di procedere</w:t>
      </w:r>
      <w:r w:rsidRPr="007F3FAC">
        <w:rPr>
          <w:rFonts w:cstheme="minorHAnsi"/>
          <w:bCs/>
        </w:rPr>
        <w:t xml:space="preserve">, all’esito positivo delle consultazioni/verifiche di cui ai punti precedenti, a </w:t>
      </w:r>
      <w:r w:rsidR="00063207">
        <w:rPr>
          <w:rFonts w:cstheme="minorHAnsi"/>
          <w:bCs/>
        </w:rPr>
        <w:t>stipulare</w:t>
      </w:r>
      <w:r w:rsidRPr="007F3FAC">
        <w:rPr>
          <w:rFonts w:cstheme="minorHAnsi"/>
          <w:bCs/>
        </w:rPr>
        <w:t xml:space="preserve"> </w:t>
      </w:r>
      <w:r w:rsidR="00063207">
        <w:rPr>
          <w:rFonts w:cstheme="minorHAnsi"/>
          <w:bCs/>
        </w:rPr>
        <w:t xml:space="preserve">la </w:t>
      </w:r>
      <w:r w:rsidR="00063207" w:rsidRPr="00063207">
        <w:rPr>
          <w:rFonts w:cstheme="minorHAnsi"/>
          <w:bCs/>
          <w:highlight w:val="yellow"/>
        </w:rPr>
        <w:t>trattativa</w:t>
      </w:r>
      <w:r w:rsidRPr="007F3FAC">
        <w:rPr>
          <w:rFonts w:cstheme="minorHAnsi"/>
          <w:bCs/>
        </w:rPr>
        <w:t xml:space="preserve"> sulla piattaforma </w:t>
      </w:r>
      <w:proofErr w:type="spellStart"/>
      <w:r w:rsidRPr="007F3FAC">
        <w:rPr>
          <w:rFonts w:cstheme="minorHAnsi"/>
          <w:bCs/>
        </w:rPr>
        <w:t>MePA</w:t>
      </w:r>
      <w:proofErr w:type="spellEnd"/>
      <w:r w:rsidRPr="007F3FAC">
        <w:rPr>
          <w:rFonts w:cstheme="minorHAnsi"/>
          <w:bCs/>
        </w:rPr>
        <w:t xml:space="preserve"> per la conclusione della procedura;</w:t>
      </w:r>
    </w:p>
    <w:p w14:paraId="106D976D" w14:textId="57D317ED" w:rsidR="00DB1C5C" w:rsidRPr="00DB1C5C" w:rsidRDefault="00DB1C5C" w:rsidP="00DB1C5C">
      <w:pPr>
        <w:pStyle w:val="Paragrafoelenco"/>
        <w:numPr>
          <w:ilvl w:val="0"/>
          <w:numId w:val="46"/>
        </w:numPr>
        <w:spacing w:before="120" w:after="120" w:line="240" w:lineRule="auto"/>
        <w:ind w:left="851" w:hanging="426"/>
        <w:contextualSpacing w:val="0"/>
        <w:jc w:val="both"/>
        <w:rPr>
          <w:rFonts w:cstheme="minorHAnsi"/>
          <w:bCs/>
        </w:rPr>
      </w:pPr>
      <w:r w:rsidRPr="00DB1C5C">
        <w:rPr>
          <w:rFonts w:cstheme="minorHAnsi"/>
          <w:bCs/>
        </w:rPr>
        <w:t>[</w:t>
      </w:r>
      <w:r w:rsidRPr="00DB1C5C">
        <w:rPr>
          <w:rFonts w:cstheme="minorHAnsi"/>
          <w:bCs/>
          <w:i/>
          <w:iCs/>
          <w:highlight w:val="yellow"/>
        </w:rPr>
        <w:t>eventuale</w:t>
      </w:r>
      <w:r w:rsidRPr="00DB1C5C">
        <w:rPr>
          <w:rFonts w:cstheme="minorHAnsi"/>
          <w:bCs/>
        </w:rPr>
        <w:t>] di acquisire dall’a</w:t>
      </w:r>
      <w:r w:rsidR="00FB1A8B">
        <w:rPr>
          <w:rFonts w:cstheme="minorHAnsi"/>
          <w:bCs/>
        </w:rPr>
        <w:t>ffidatario</w:t>
      </w:r>
      <w:r w:rsidRPr="00DB1C5C">
        <w:rPr>
          <w:rFonts w:cstheme="minorHAnsi"/>
          <w:bCs/>
        </w:rPr>
        <w:t xml:space="preserve"> la cauzione definitiva di cui all’art. </w:t>
      </w:r>
      <w:r w:rsidRPr="00DB1C5C">
        <w:rPr>
          <w:rFonts w:eastAsia="Calibri" w:cstheme="minorHAnsi"/>
        </w:rPr>
        <w:t xml:space="preserve">dell’art. 53, comma 4, del </w:t>
      </w:r>
      <w:r w:rsidR="0062199C">
        <w:rPr>
          <w:rFonts w:eastAsia="Calibri" w:cstheme="minorHAnsi"/>
        </w:rPr>
        <w:t>d</w:t>
      </w:r>
      <w:r w:rsidRPr="00DB1C5C">
        <w:rPr>
          <w:rFonts w:eastAsia="Calibri" w:cstheme="minorHAnsi"/>
        </w:rPr>
        <w:t xml:space="preserve">ecreto </w:t>
      </w:r>
      <w:r w:rsidR="0062199C">
        <w:rPr>
          <w:rFonts w:eastAsia="Calibri" w:cstheme="minorHAnsi"/>
        </w:rPr>
        <w:t>l</w:t>
      </w:r>
      <w:r w:rsidRPr="00DB1C5C">
        <w:rPr>
          <w:rFonts w:eastAsia="Calibri" w:cstheme="minorHAnsi"/>
        </w:rPr>
        <w:t>egislativo n. 36/2023</w:t>
      </w:r>
      <w:r w:rsidRPr="00DB1C5C">
        <w:rPr>
          <w:rFonts w:cstheme="minorHAnsi"/>
          <w:bCs/>
        </w:rPr>
        <w:t>;</w:t>
      </w:r>
    </w:p>
    <w:p w14:paraId="15CE8B9D" w14:textId="61542898" w:rsidR="00D51BDE" w:rsidRPr="00FE6BCE" w:rsidRDefault="00D51BDE" w:rsidP="00DB1C5C">
      <w:pPr>
        <w:pStyle w:val="Paragrafoelenco"/>
        <w:numPr>
          <w:ilvl w:val="0"/>
          <w:numId w:val="46"/>
        </w:numPr>
        <w:spacing w:before="120" w:after="120" w:line="240" w:lineRule="auto"/>
        <w:ind w:left="851" w:hanging="426"/>
        <w:contextualSpacing w:val="0"/>
        <w:jc w:val="both"/>
        <w:rPr>
          <w:rFonts w:cstheme="minorHAnsi"/>
        </w:rPr>
      </w:pPr>
      <w:r w:rsidRPr="001947A2">
        <w:rPr>
          <w:rFonts w:cstheme="minorHAnsi"/>
          <w:bCs/>
        </w:rPr>
        <w:t xml:space="preserve">di autorizzare la spesa complessiva </w:t>
      </w:r>
      <w:r w:rsidR="00DB1C5C">
        <w:rPr>
          <w:rFonts w:cstheme="minorHAnsi"/>
          <w:bCs/>
        </w:rPr>
        <w:t xml:space="preserve">di </w:t>
      </w:r>
      <w:r w:rsidRPr="001947A2">
        <w:rPr>
          <w:rFonts w:cstheme="minorHAnsi"/>
          <w:bCs/>
        </w:rPr>
        <w:t xml:space="preserve">€ </w:t>
      </w:r>
      <w:r w:rsidRPr="001947A2">
        <w:rPr>
          <w:rFonts w:cstheme="minorHAnsi"/>
          <w:highlight w:val="green"/>
        </w:rPr>
        <w:t>[…]</w:t>
      </w:r>
      <w:r w:rsidRPr="001947A2">
        <w:rPr>
          <w:rFonts w:cstheme="minorHAnsi"/>
          <w:bCs/>
        </w:rPr>
        <w:t xml:space="preserve">, IVA inclusa, da imputare </w:t>
      </w:r>
      <w:r w:rsidR="00EF27E9">
        <w:rPr>
          <w:rFonts w:cstheme="minorHAnsi"/>
          <w:bCs/>
        </w:rPr>
        <w:t>nel</w:t>
      </w:r>
      <w:r w:rsidRPr="001947A2">
        <w:rPr>
          <w:rFonts w:cstheme="minorHAnsi"/>
          <w:bCs/>
        </w:rPr>
        <w:t xml:space="preserve">l’esercizio finanziario </w:t>
      </w:r>
      <w:r w:rsidRPr="001947A2">
        <w:rPr>
          <w:rFonts w:cstheme="minorHAnsi"/>
          <w:highlight w:val="green"/>
        </w:rPr>
        <w:t>[…]</w:t>
      </w:r>
      <w:r w:rsidRPr="001947A2">
        <w:rPr>
          <w:rFonts w:cstheme="minorHAnsi"/>
          <w:bCs/>
        </w:rPr>
        <w:t>;</w:t>
      </w:r>
    </w:p>
    <w:p w14:paraId="2AB2311D" w14:textId="7939DF8A" w:rsidR="00D51BDE" w:rsidRPr="00A41D95" w:rsidRDefault="00D51BDE" w:rsidP="00DB1C5C">
      <w:pPr>
        <w:pStyle w:val="Paragrafoelenco"/>
        <w:numPr>
          <w:ilvl w:val="0"/>
          <w:numId w:val="46"/>
        </w:numPr>
        <w:spacing w:before="120" w:after="120" w:line="240" w:lineRule="auto"/>
        <w:ind w:left="851" w:hanging="426"/>
        <w:contextualSpacing w:val="0"/>
        <w:jc w:val="both"/>
        <w:rPr>
          <w:rFonts w:cstheme="minorHAnsi"/>
        </w:rPr>
      </w:pPr>
      <w:r w:rsidRPr="00A41D95">
        <w:rPr>
          <w:rFonts w:cstheme="minorHAnsi"/>
          <w:bCs/>
        </w:rPr>
        <w:t xml:space="preserve">di pubblicare </w:t>
      </w:r>
      <w:r w:rsidR="00EF27E9">
        <w:rPr>
          <w:rFonts w:cstheme="minorHAnsi"/>
          <w:bCs/>
        </w:rPr>
        <w:t>il presente atto sul sito: ………..</w:t>
      </w:r>
    </w:p>
    <w:p w14:paraId="1112F629" w14:textId="77777777" w:rsidR="00D51BDE" w:rsidRPr="00E92FD8" w:rsidRDefault="00D51BDE" w:rsidP="00D51BDE">
      <w:pPr>
        <w:spacing w:before="120" w:after="120" w:line="240" w:lineRule="auto"/>
        <w:ind w:left="2124" w:firstLine="708"/>
        <w:jc w:val="right"/>
        <w:rPr>
          <w:rFonts w:eastAsia="Times New Roman" w:cstheme="minorHAnsi"/>
          <w:b/>
          <w:bCs/>
          <w:lang w:eastAsia="it-IT"/>
        </w:rPr>
      </w:pPr>
    </w:p>
    <w:p w14:paraId="1F7A4775" w14:textId="77777777" w:rsidR="00D51BDE" w:rsidRPr="00E92FD8" w:rsidRDefault="00D51BDE" w:rsidP="00D51BDE">
      <w:pPr>
        <w:spacing w:before="120" w:after="120" w:line="240" w:lineRule="auto"/>
        <w:ind w:left="2124" w:firstLine="708"/>
        <w:jc w:val="right"/>
        <w:rPr>
          <w:rFonts w:eastAsia="Times New Roman" w:cstheme="minorHAnsi"/>
          <w:b/>
          <w:bCs/>
          <w:lang w:eastAsia="it-IT"/>
        </w:rPr>
      </w:pPr>
      <w:r w:rsidRPr="00E92FD8">
        <w:rPr>
          <w:rFonts w:eastAsia="Times New Roman" w:cstheme="minorHAnsi"/>
          <w:b/>
          <w:bCs/>
          <w:lang w:eastAsia="it-IT"/>
        </w:rPr>
        <w:t xml:space="preserve">IL DIRIGENTE SCOLASTICO </w:t>
      </w:r>
    </w:p>
    <w:p w14:paraId="31140EB3" w14:textId="58DE393D" w:rsidR="00D51BDE" w:rsidRPr="00C44182" w:rsidRDefault="00244784" w:rsidP="00D51BDE">
      <w:pPr>
        <w:spacing w:before="120" w:after="120" w:line="240" w:lineRule="auto"/>
        <w:ind w:left="7080" w:firstLine="708"/>
        <w:jc w:val="center"/>
        <w:rPr>
          <w:rFonts w:eastAsia="Times New Roman" w:cstheme="minorHAnsi"/>
          <w:b/>
          <w:bCs/>
          <w:lang w:eastAsia="it-IT"/>
        </w:rPr>
      </w:pPr>
      <w:r>
        <w:rPr>
          <w:rFonts w:cstheme="minorHAnsi"/>
          <w:b/>
          <w:bCs/>
          <w:highlight w:val="green"/>
        </w:rPr>
        <w:t>NOME DIRIGENTE SCOLASTICO</w:t>
      </w:r>
    </w:p>
    <w:p w14:paraId="76CEC999" w14:textId="77777777" w:rsidR="00CA28D0" w:rsidRPr="00CA28D0" w:rsidRDefault="00CA28D0" w:rsidP="00CA28D0">
      <w:pPr>
        <w:spacing w:after="0" w:line="240" w:lineRule="auto"/>
        <w:jc w:val="right"/>
        <w:rPr>
          <w:rFonts w:cstheme="minorHAnsi"/>
          <w:sz w:val="14"/>
          <w:szCs w:val="14"/>
        </w:rPr>
      </w:pPr>
      <w:r w:rsidRPr="00CA28D0">
        <w:rPr>
          <w:rFonts w:cstheme="minorHAnsi"/>
          <w:sz w:val="14"/>
          <w:szCs w:val="14"/>
        </w:rPr>
        <w:t>Documento informatico firmato digitalmente</w:t>
      </w:r>
    </w:p>
    <w:p w14:paraId="7618E48C" w14:textId="77777777" w:rsidR="00CA28D0" w:rsidRPr="00CA28D0" w:rsidRDefault="00CA28D0" w:rsidP="00CA28D0">
      <w:pPr>
        <w:spacing w:after="0" w:line="240" w:lineRule="auto"/>
        <w:jc w:val="right"/>
        <w:rPr>
          <w:rFonts w:cstheme="minorHAnsi"/>
          <w:sz w:val="14"/>
          <w:szCs w:val="14"/>
        </w:rPr>
      </w:pPr>
      <w:r w:rsidRPr="00CA28D0">
        <w:rPr>
          <w:rFonts w:cstheme="minorHAnsi"/>
          <w:sz w:val="14"/>
          <w:szCs w:val="14"/>
        </w:rPr>
        <w:t xml:space="preserve">ai sensi del </w:t>
      </w:r>
      <w:proofErr w:type="spellStart"/>
      <w:r w:rsidRPr="00CA28D0">
        <w:rPr>
          <w:rFonts w:cstheme="minorHAnsi"/>
          <w:sz w:val="14"/>
          <w:szCs w:val="14"/>
        </w:rPr>
        <w:t>D.Lgs</w:t>
      </w:r>
      <w:proofErr w:type="spellEnd"/>
      <w:r w:rsidRPr="00CA28D0">
        <w:rPr>
          <w:rFonts w:cstheme="minorHAnsi"/>
          <w:sz w:val="14"/>
          <w:szCs w:val="14"/>
        </w:rPr>
        <w:t xml:space="preserve"> 82/2005 </w:t>
      </w:r>
      <w:proofErr w:type="spellStart"/>
      <w:r w:rsidRPr="00CA28D0">
        <w:rPr>
          <w:rFonts w:cstheme="minorHAnsi"/>
          <w:sz w:val="14"/>
          <w:szCs w:val="14"/>
        </w:rPr>
        <w:t>s.m.i.</w:t>
      </w:r>
      <w:proofErr w:type="spellEnd"/>
      <w:r w:rsidRPr="00CA28D0">
        <w:rPr>
          <w:rFonts w:cstheme="minorHAnsi"/>
          <w:sz w:val="14"/>
          <w:szCs w:val="14"/>
        </w:rPr>
        <w:t xml:space="preserve"> e norme collegate,</w:t>
      </w:r>
    </w:p>
    <w:p w14:paraId="3404B357" w14:textId="77777777" w:rsidR="00CA28D0" w:rsidRPr="00CA28D0" w:rsidRDefault="00CA28D0" w:rsidP="00CA28D0">
      <w:pPr>
        <w:spacing w:after="0" w:line="240" w:lineRule="auto"/>
        <w:jc w:val="right"/>
        <w:rPr>
          <w:rFonts w:cstheme="minorHAnsi"/>
          <w:sz w:val="14"/>
          <w:szCs w:val="14"/>
        </w:rPr>
      </w:pPr>
      <w:r w:rsidRPr="00CA28D0">
        <w:rPr>
          <w:rFonts w:cstheme="minorHAnsi"/>
          <w:sz w:val="14"/>
          <w:szCs w:val="14"/>
        </w:rPr>
        <w:t>il qua le sostituisce il documento cartaceo e la firma autografa</w:t>
      </w:r>
    </w:p>
    <w:p w14:paraId="4C6ABE53" w14:textId="36144E7E" w:rsidR="00D51BDE" w:rsidRDefault="00D51BDE" w:rsidP="00295C8C">
      <w:pPr>
        <w:spacing w:before="120" w:after="120" w:line="240" w:lineRule="auto"/>
        <w:jc w:val="both"/>
        <w:rPr>
          <w:rFonts w:cstheme="minorHAnsi"/>
        </w:rPr>
      </w:pPr>
    </w:p>
    <w:p w14:paraId="44141788" w14:textId="51D79B7D" w:rsidR="00D51BDE" w:rsidRDefault="00D51BDE" w:rsidP="00295C8C">
      <w:pPr>
        <w:spacing w:before="120" w:after="120" w:line="240" w:lineRule="auto"/>
        <w:jc w:val="both"/>
        <w:rPr>
          <w:rFonts w:cstheme="minorHAnsi"/>
        </w:rPr>
      </w:pPr>
    </w:p>
    <w:p w14:paraId="5774F781" w14:textId="3D47FBB0" w:rsidR="00D51BDE" w:rsidRDefault="00D51BDE" w:rsidP="00295C8C">
      <w:pPr>
        <w:spacing w:before="120" w:after="120" w:line="240" w:lineRule="auto"/>
        <w:jc w:val="both"/>
        <w:rPr>
          <w:rFonts w:cstheme="minorHAnsi"/>
        </w:rPr>
      </w:pPr>
    </w:p>
    <w:p w14:paraId="5E109CC7" w14:textId="3E5B6F36" w:rsidR="00D51BDE" w:rsidRDefault="00D51BDE" w:rsidP="00295C8C">
      <w:pPr>
        <w:spacing w:before="120" w:after="120" w:line="240" w:lineRule="auto"/>
        <w:jc w:val="both"/>
        <w:rPr>
          <w:rFonts w:cstheme="minorHAnsi"/>
        </w:rPr>
      </w:pPr>
    </w:p>
    <w:p w14:paraId="7893653A" w14:textId="77777777" w:rsidR="00F80504" w:rsidRPr="00E92FD8" w:rsidRDefault="00F80504" w:rsidP="00295C8C">
      <w:pPr>
        <w:spacing w:before="120" w:after="120" w:line="240" w:lineRule="auto"/>
        <w:jc w:val="both"/>
        <w:rPr>
          <w:rFonts w:cstheme="minorHAnsi"/>
        </w:rPr>
      </w:pPr>
    </w:p>
    <w:sectPr w:rsidR="00F80504" w:rsidRPr="00E92FD8" w:rsidSect="00553FFF">
      <w:headerReference w:type="default" r:id="rId14"/>
      <w:footerReference w:type="default" r:id="rId15"/>
      <w:pgSz w:w="11906" w:h="16838"/>
      <w:pgMar w:top="2027"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6265F" w14:textId="77777777" w:rsidR="00195859" w:rsidRDefault="00195859" w:rsidP="00691A8F">
      <w:pPr>
        <w:spacing w:after="0" w:line="240" w:lineRule="auto"/>
      </w:pPr>
      <w:r>
        <w:separator/>
      </w:r>
    </w:p>
  </w:endnote>
  <w:endnote w:type="continuationSeparator" w:id="0">
    <w:p w14:paraId="1DC8407C" w14:textId="77777777" w:rsidR="00195859" w:rsidRDefault="00195859" w:rsidP="00691A8F">
      <w:pPr>
        <w:spacing w:after="0" w:line="240" w:lineRule="auto"/>
      </w:pPr>
      <w:r>
        <w:continuationSeparator/>
      </w:r>
    </w:p>
  </w:endnote>
  <w:endnote w:type="continuationNotice" w:id="1">
    <w:p w14:paraId="1882167C" w14:textId="77777777" w:rsidR="00195859" w:rsidRDefault="001958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9999999">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English111 Adagio BT">
    <w:altName w:val="Calibri"/>
    <w:charset w:val="00"/>
    <w:family w:val="script"/>
    <w:pitch w:val="variable"/>
    <w:sig w:usb0="00000087" w:usb1="00000000" w:usb2="00000000" w:usb3="00000000" w:csb0="0000001B"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Verdana-Bold">
    <w:altName w:val="Verdan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oman 10cpi">
    <w:panose1 w:val="00000000000000000000"/>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65B79" w14:textId="46ED0882" w:rsidR="00227EEC" w:rsidRPr="00227EEC" w:rsidRDefault="00227EEC">
    <w:pPr>
      <w:pStyle w:val="Pidipagina"/>
      <w:jc w:val="right"/>
      <w:rPr>
        <w:sz w:val="14"/>
        <w:szCs w:val="14"/>
      </w:rPr>
    </w:pPr>
    <w:r w:rsidRPr="00227EEC">
      <w:rPr>
        <w:sz w:val="14"/>
        <w:szCs w:val="14"/>
      </w:rPr>
      <w:t>Determina di aggiudicazione</w:t>
    </w:r>
    <w:r w:rsidR="00EF27E9">
      <w:rPr>
        <w:sz w:val="14"/>
        <w:szCs w:val="14"/>
      </w:rPr>
      <w:t xml:space="preserve"> – codice progetto: </w:t>
    </w:r>
    <w:r w:rsidR="00244784">
      <w:rPr>
        <w:sz w:val="14"/>
        <w:szCs w:val="14"/>
      </w:rPr>
      <w:t>INSERIRE CODICE DI PROGETTO</w:t>
    </w:r>
    <w:r w:rsidRPr="00227EEC">
      <w:rPr>
        <w:sz w:val="14"/>
        <w:szCs w:val="14"/>
      </w:rPr>
      <w:t xml:space="preserve"> - </w:t>
    </w:r>
    <w:sdt>
      <w:sdtPr>
        <w:rPr>
          <w:sz w:val="14"/>
          <w:szCs w:val="14"/>
        </w:rPr>
        <w:id w:val="-693535082"/>
        <w:docPartObj>
          <w:docPartGallery w:val="Page Numbers (Bottom of Page)"/>
          <w:docPartUnique/>
        </w:docPartObj>
      </w:sdtPr>
      <w:sdtEndPr/>
      <w:sdtContent>
        <w:sdt>
          <w:sdtPr>
            <w:rPr>
              <w:sz w:val="14"/>
              <w:szCs w:val="14"/>
            </w:rPr>
            <w:id w:val="-1769616900"/>
            <w:docPartObj>
              <w:docPartGallery w:val="Page Numbers (Top of Page)"/>
              <w:docPartUnique/>
            </w:docPartObj>
          </w:sdtPr>
          <w:sdtEndPr/>
          <w:sdtContent>
            <w:r w:rsidRPr="00227EEC">
              <w:rPr>
                <w:sz w:val="14"/>
                <w:szCs w:val="14"/>
              </w:rPr>
              <w:t xml:space="preserve">Pag. </w:t>
            </w:r>
            <w:r w:rsidRPr="00227EEC">
              <w:rPr>
                <w:b/>
                <w:bCs/>
                <w:sz w:val="14"/>
                <w:szCs w:val="14"/>
              </w:rPr>
              <w:fldChar w:fldCharType="begin"/>
            </w:r>
            <w:r w:rsidRPr="00227EEC">
              <w:rPr>
                <w:b/>
                <w:bCs/>
                <w:sz w:val="14"/>
                <w:szCs w:val="14"/>
              </w:rPr>
              <w:instrText>PAGE</w:instrText>
            </w:r>
            <w:r w:rsidRPr="00227EEC">
              <w:rPr>
                <w:b/>
                <w:bCs/>
                <w:sz w:val="14"/>
                <w:szCs w:val="14"/>
              </w:rPr>
              <w:fldChar w:fldCharType="separate"/>
            </w:r>
            <w:r w:rsidRPr="00227EEC">
              <w:rPr>
                <w:b/>
                <w:bCs/>
                <w:sz w:val="14"/>
                <w:szCs w:val="14"/>
              </w:rPr>
              <w:t>2</w:t>
            </w:r>
            <w:r w:rsidRPr="00227EEC">
              <w:rPr>
                <w:b/>
                <w:bCs/>
                <w:sz w:val="14"/>
                <w:szCs w:val="14"/>
              </w:rPr>
              <w:fldChar w:fldCharType="end"/>
            </w:r>
            <w:r w:rsidRPr="00227EEC">
              <w:rPr>
                <w:sz w:val="14"/>
                <w:szCs w:val="14"/>
              </w:rPr>
              <w:t xml:space="preserve"> a </w:t>
            </w:r>
            <w:r w:rsidRPr="00227EEC">
              <w:rPr>
                <w:b/>
                <w:bCs/>
                <w:sz w:val="14"/>
                <w:szCs w:val="14"/>
              </w:rPr>
              <w:fldChar w:fldCharType="begin"/>
            </w:r>
            <w:r w:rsidRPr="00227EEC">
              <w:rPr>
                <w:b/>
                <w:bCs/>
                <w:sz w:val="14"/>
                <w:szCs w:val="14"/>
              </w:rPr>
              <w:instrText>NUMPAGES</w:instrText>
            </w:r>
            <w:r w:rsidRPr="00227EEC">
              <w:rPr>
                <w:b/>
                <w:bCs/>
                <w:sz w:val="14"/>
                <w:szCs w:val="14"/>
              </w:rPr>
              <w:fldChar w:fldCharType="separate"/>
            </w:r>
            <w:r w:rsidRPr="00227EEC">
              <w:rPr>
                <w:b/>
                <w:bCs/>
                <w:sz w:val="14"/>
                <w:szCs w:val="14"/>
              </w:rPr>
              <w:t>2</w:t>
            </w:r>
            <w:r w:rsidRPr="00227EEC">
              <w:rPr>
                <w:b/>
                <w:bCs/>
                <w:sz w:val="14"/>
                <w:szCs w:val="14"/>
              </w:rPr>
              <w:fldChar w:fldCharType="end"/>
            </w:r>
          </w:sdtContent>
        </w:sdt>
      </w:sdtContent>
    </w:sdt>
  </w:p>
  <w:p w14:paraId="4CA6E33B" w14:textId="130D7D1A" w:rsidR="00A13198" w:rsidRDefault="00A1319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48603" w14:textId="77777777" w:rsidR="00195859" w:rsidRDefault="00195859" w:rsidP="00691A8F">
      <w:pPr>
        <w:spacing w:after="0" w:line="240" w:lineRule="auto"/>
      </w:pPr>
      <w:r>
        <w:separator/>
      </w:r>
    </w:p>
  </w:footnote>
  <w:footnote w:type="continuationSeparator" w:id="0">
    <w:p w14:paraId="67ED97A5" w14:textId="77777777" w:rsidR="00195859" w:rsidRDefault="00195859" w:rsidP="00691A8F">
      <w:pPr>
        <w:spacing w:after="0" w:line="240" w:lineRule="auto"/>
      </w:pPr>
      <w:r>
        <w:continuationSeparator/>
      </w:r>
    </w:p>
  </w:footnote>
  <w:footnote w:type="continuationNotice" w:id="1">
    <w:p w14:paraId="395E8129" w14:textId="77777777" w:rsidR="00195859" w:rsidRDefault="0019585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CA5FE" w14:textId="5A3AB65F" w:rsidR="00656D75" w:rsidRDefault="00656D75" w:rsidP="00553FFF">
    <w:pPr>
      <w:pStyle w:val="Intestazione"/>
    </w:pPr>
    <w:r>
      <w:rPr>
        <w:noProof/>
      </w:rPr>
      <w:drawing>
        <wp:inline distT="0" distB="0" distL="0" distR="0" wp14:anchorId="19733C25" wp14:editId="74D724EA">
          <wp:extent cx="6115050" cy="1213485"/>
          <wp:effectExtent l="0" t="0" r="0" b="0"/>
          <wp:docPr id="2121267993" name="Immagine 1" descr="Immagine che contiene testo, schermata, Carattere,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267993" name="Immagine 1" descr="Immagine che contiene testo, schermata, Carattere, grafica&#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1213485"/>
                  </a:xfrm>
                  <a:prstGeom prst="rect">
                    <a:avLst/>
                  </a:prstGeom>
                  <a:noFill/>
                </pic:spPr>
              </pic:pic>
            </a:graphicData>
          </a:graphic>
        </wp:inline>
      </w:drawing>
    </w:r>
  </w:p>
  <w:p w14:paraId="3BB2ECFF" w14:textId="77777777" w:rsidR="00656D75" w:rsidRDefault="00656D75" w:rsidP="00553FFF">
    <w:pPr>
      <w:pStyle w:val="Intestazione"/>
    </w:pPr>
  </w:p>
  <w:p w14:paraId="34312A97" w14:textId="5F28CFA6" w:rsidR="00553FFF" w:rsidRPr="0003603F" w:rsidRDefault="00740708" w:rsidP="00553FFF">
    <w:pPr>
      <w:pStyle w:val="Intestazione"/>
      <w:rPr>
        <w:rFonts w:cstheme="minorHAnsi"/>
        <w:i/>
        <w:iCs/>
      </w:rPr>
    </w:pPr>
    <w:r>
      <w:tab/>
    </w:r>
    <w:r w:rsidR="00553FFF" w:rsidRPr="00656D75">
      <w:rPr>
        <w:rFonts w:cstheme="minorHAnsi"/>
        <w:i/>
        <w:iCs/>
        <w:highlight w:val="yellow"/>
      </w:rPr>
      <w:t>Intestazione dell’Istituzione Scolastica</w:t>
    </w:r>
  </w:p>
  <w:p w14:paraId="5D3BA77D" w14:textId="77777777" w:rsidR="00553FFF" w:rsidRPr="0003603F" w:rsidRDefault="00553FFF" w:rsidP="00553FFF">
    <w:pPr>
      <w:pStyle w:val="Intestazione"/>
      <w:jc w:val="center"/>
      <w:rPr>
        <w:rFonts w:cstheme="minorHAnsi"/>
        <w:highlight w:val="yellow"/>
      </w:rPr>
    </w:pPr>
  </w:p>
  <w:p w14:paraId="0D1C51B2" w14:textId="7AA7B1AD" w:rsidR="00553FFF" w:rsidRPr="0003603F" w:rsidRDefault="00553FFF" w:rsidP="00553FFF">
    <w:pPr>
      <w:pStyle w:val="Intestazione"/>
      <w:jc w:val="center"/>
      <w:rPr>
        <w:rFonts w:cstheme="minorHAnsi"/>
        <w:highlight w:val="yello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E110F"/>
    <w:multiLevelType w:val="hybridMultilevel"/>
    <w:tmpl w:val="4162C84E"/>
    <w:lvl w:ilvl="0" w:tplc="0410000F">
      <w:start w:val="1"/>
      <w:numFmt w:val="decimal"/>
      <w:lvlText w:val="%1."/>
      <w:lvlJc w:val="left"/>
      <w:pPr>
        <w:ind w:left="720" w:hanging="360"/>
      </w:pPr>
      <w:rPr>
        <w:rFonts w:hint="default"/>
        <w:b w:val="0"/>
        <w:i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4CF26B4"/>
    <w:multiLevelType w:val="multilevel"/>
    <w:tmpl w:val="5878510A"/>
    <w:lvl w:ilvl="0">
      <w:start w:val="1"/>
      <w:numFmt w:val="decimal"/>
      <w:lvlText w:val="%1."/>
      <w:lvlJc w:val="left"/>
      <w:pPr>
        <w:ind w:left="360" w:hanging="360"/>
      </w:pPr>
      <w:rPr>
        <w:rFonts w:hint="default"/>
        <w:b w:val="0"/>
        <w:i w:val="0"/>
        <w:color w:val="auto"/>
        <w:sz w:val="20"/>
        <w:szCs w:val="20"/>
      </w:rPr>
    </w:lvl>
    <w:lvl w:ilvl="1">
      <w:start w:val="1"/>
      <w:numFmt w:val="decimal"/>
      <w:lvlText w:val="%2."/>
      <w:lvlJc w:val="left"/>
      <w:pPr>
        <w:ind w:left="862" w:hanging="720"/>
      </w:pPr>
      <w:rPr>
        <w:rFonts w:ascii="Verdana" w:eastAsia="Times New Roman" w:hAnsi="Verdana" w:cs="Times New Roman"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D26BE6"/>
    <w:multiLevelType w:val="hybridMultilevel"/>
    <w:tmpl w:val="EA600DF8"/>
    <w:lvl w:ilvl="0" w:tplc="0410000F">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FD7968"/>
    <w:multiLevelType w:val="multilevel"/>
    <w:tmpl w:val="0970845A"/>
    <w:lvl w:ilvl="0">
      <w:start w:val="1"/>
      <w:numFmt w:val="decimal"/>
      <w:pStyle w:val="puntatonumerato"/>
      <w:lvlText w:val="%1."/>
      <w:lvlJc w:val="left"/>
      <w:pPr>
        <w:tabs>
          <w:tab w:val="num" w:pos="340"/>
        </w:tabs>
        <w:ind w:left="340" w:hanging="340"/>
      </w:pPr>
      <w:rPr>
        <w:rFonts w:ascii="Verdana" w:eastAsia="Times New Roman" w:hAnsi="Verdana" w:cs="Times New Roman" w:hint="default"/>
        <w:b w:val="0"/>
        <w:i w:val="0"/>
        <w:sz w:val="20"/>
        <w:szCs w:val="20"/>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4" w15:restartNumberingAfterBreak="0">
    <w:nsid w:val="08263D72"/>
    <w:multiLevelType w:val="multilevel"/>
    <w:tmpl w:val="48BA96A0"/>
    <w:lvl w:ilvl="0">
      <w:start w:val="1"/>
      <w:numFmt w:val="decimal"/>
      <w:lvlText w:val="%1."/>
      <w:lvlJc w:val="left"/>
      <w:pPr>
        <w:tabs>
          <w:tab w:val="num" w:pos="360"/>
        </w:tabs>
        <w:ind w:left="360" w:hanging="360"/>
      </w:pPr>
    </w:lvl>
    <w:lvl w:ilvl="1">
      <w:start w:val="1"/>
      <w:numFmt w:val="decimal"/>
      <w:pStyle w:val="Stile6"/>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1043191E"/>
    <w:multiLevelType w:val="multilevel"/>
    <w:tmpl w:val="080AD5F6"/>
    <w:lvl w:ilvl="0">
      <w:start w:val="1"/>
      <w:numFmt w:val="decimal"/>
      <w:lvlText w:val="%1."/>
      <w:lvlJc w:val="left"/>
      <w:pPr>
        <w:ind w:left="360" w:hanging="360"/>
      </w:pPr>
      <w:rPr>
        <w:rFonts w:ascii="Verdana" w:eastAsia="Times New Roman" w:hAnsi="Verdana" w:cs="Times New Roman" w:hint="default"/>
        <w:b w:val="0"/>
      </w:rPr>
    </w:lvl>
    <w:lvl w:ilvl="1">
      <w:start w:val="1"/>
      <w:numFmt w:val="decimal"/>
      <w:lvlText w:val="%2."/>
      <w:lvlJc w:val="left"/>
      <w:pPr>
        <w:ind w:left="862" w:hanging="720"/>
      </w:pPr>
      <w:rPr>
        <w:rFonts w:hint="default"/>
        <w:b w:val="0"/>
        <w:i w:val="0"/>
        <w:color w:val="auto"/>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6" w15:restartNumberingAfterBreak="0">
    <w:nsid w:val="12E92BFA"/>
    <w:multiLevelType w:val="hybridMultilevel"/>
    <w:tmpl w:val="27F675D8"/>
    <w:lvl w:ilvl="0" w:tplc="7D6ABEC0">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9241A0"/>
    <w:multiLevelType w:val="hybridMultilevel"/>
    <w:tmpl w:val="BB38ED22"/>
    <w:lvl w:ilvl="0" w:tplc="04100005">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8" w15:restartNumberingAfterBreak="0">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BEA20DE"/>
    <w:multiLevelType w:val="hybridMultilevel"/>
    <w:tmpl w:val="60E24922"/>
    <w:lvl w:ilvl="0" w:tplc="0410000F">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5D37EB"/>
    <w:multiLevelType w:val="hybridMultilevel"/>
    <w:tmpl w:val="BF5A7090"/>
    <w:lvl w:ilvl="0" w:tplc="0410000F">
      <w:start w:val="1"/>
      <w:numFmt w:val="decimal"/>
      <w:lvlText w:val="%1."/>
      <w:lvlJc w:val="left"/>
      <w:pPr>
        <w:ind w:left="502"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3331C02"/>
    <w:multiLevelType w:val="hybridMultilevel"/>
    <w:tmpl w:val="405A109E"/>
    <w:lvl w:ilvl="0" w:tplc="FFFFFFFF">
      <w:start w:val="1"/>
      <w:numFmt w:val="decimal"/>
      <w:lvlText w:val="%1."/>
      <w:lvlJc w:val="left"/>
      <w:pPr>
        <w:ind w:left="720" w:hanging="360"/>
      </w:pPr>
      <w:rPr>
        <w:rFonts w:hint="default"/>
        <w:i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7022FF7"/>
    <w:multiLevelType w:val="multilevel"/>
    <w:tmpl w:val="C54EE612"/>
    <w:lvl w:ilvl="0">
      <w:start w:val="1"/>
      <w:numFmt w:val="decimal"/>
      <w:lvlText w:val="%1."/>
      <w:lvlJc w:val="left"/>
      <w:pPr>
        <w:ind w:left="853" w:hanging="427"/>
      </w:pPr>
      <w:rPr>
        <w:rFonts w:hint="default"/>
        <w:i w:val="0"/>
        <w:color w:val="auto"/>
        <w:spacing w:val="-1"/>
        <w:sz w:val="20"/>
        <w:szCs w:val="20"/>
      </w:rPr>
    </w:lvl>
    <w:lvl w:ilvl="1" w:tentative="1">
      <w:start w:val="1"/>
      <w:numFmt w:val="lowerLetter"/>
      <w:lvlText w:val="%2."/>
      <w:lvlJc w:val="left"/>
      <w:pPr>
        <w:ind w:left="2293" w:hanging="360"/>
      </w:pPr>
    </w:lvl>
    <w:lvl w:ilvl="2" w:tentative="1">
      <w:start w:val="1"/>
      <w:numFmt w:val="lowerRoman"/>
      <w:lvlText w:val="%3."/>
      <w:lvlJc w:val="right"/>
      <w:pPr>
        <w:ind w:left="3013" w:hanging="180"/>
      </w:pPr>
    </w:lvl>
    <w:lvl w:ilvl="3" w:tentative="1">
      <w:start w:val="1"/>
      <w:numFmt w:val="decimal"/>
      <w:lvlText w:val="%4."/>
      <w:lvlJc w:val="left"/>
      <w:pPr>
        <w:ind w:left="3733" w:hanging="360"/>
      </w:pPr>
    </w:lvl>
    <w:lvl w:ilvl="4" w:tentative="1">
      <w:start w:val="1"/>
      <w:numFmt w:val="lowerLetter"/>
      <w:lvlText w:val="%5."/>
      <w:lvlJc w:val="left"/>
      <w:pPr>
        <w:ind w:left="4453" w:hanging="360"/>
      </w:pPr>
    </w:lvl>
    <w:lvl w:ilvl="5" w:tentative="1">
      <w:start w:val="1"/>
      <w:numFmt w:val="lowerRoman"/>
      <w:lvlText w:val="%6."/>
      <w:lvlJc w:val="right"/>
      <w:pPr>
        <w:ind w:left="5173" w:hanging="180"/>
      </w:pPr>
    </w:lvl>
    <w:lvl w:ilvl="6" w:tentative="1">
      <w:start w:val="1"/>
      <w:numFmt w:val="decimal"/>
      <w:lvlText w:val="%7."/>
      <w:lvlJc w:val="left"/>
      <w:pPr>
        <w:ind w:left="5893" w:hanging="360"/>
      </w:pPr>
    </w:lvl>
    <w:lvl w:ilvl="7" w:tentative="1">
      <w:start w:val="1"/>
      <w:numFmt w:val="lowerLetter"/>
      <w:lvlText w:val="%8."/>
      <w:lvlJc w:val="left"/>
      <w:pPr>
        <w:ind w:left="6613" w:hanging="360"/>
      </w:pPr>
    </w:lvl>
    <w:lvl w:ilvl="8" w:tentative="1">
      <w:start w:val="1"/>
      <w:numFmt w:val="lowerRoman"/>
      <w:lvlText w:val="%9."/>
      <w:lvlJc w:val="right"/>
      <w:pPr>
        <w:ind w:left="7333" w:hanging="180"/>
      </w:pPr>
    </w:lvl>
  </w:abstractNum>
  <w:abstractNum w:abstractNumId="13" w15:restartNumberingAfterBreak="0">
    <w:nsid w:val="27B46126"/>
    <w:multiLevelType w:val="hybridMultilevel"/>
    <w:tmpl w:val="61E2939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2AEF5B14"/>
    <w:multiLevelType w:val="hybridMultilevel"/>
    <w:tmpl w:val="8FE6FDA0"/>
    <w:lvl w:ilvl="0" w:tplc="0410000F">
      <w:start w:val="1"/>
      <w:numFmt w:val="decimal"/>
      <w:lvlText w:val="%1."/>
      <w:lvlJc w:val="left"/>
      <w:pPr>
        <w:ind w:left="360" w:hanging="360"/>
      </w:pPr>
      <w:rPr>
        <w:rFonts w:hint="default"/>
        <w:b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5" w15:restartNumberingAfterBreak="0">
    <w:nsid w:val="37E46CBA"/>
    <w:multiLevelType w:val="hybridMultilevel"/>
    <w:tmpl w:val="EA600DF8"/>
    <w:lvl w:ilvl="0" w:tplc="0410000F">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5351CC"/>
    <w:multiLevelType w:val="multilevel"/>
    <w:tmpl w:val="3C84E8E2"/>
    <w:lvl w:ilvl="0">
      <w:start w:val="1"/>
      <w:numFmt w:val="lowerLetter"/>
      <w:lvlText w:val="%1)"/>
      <w:lvlJc w:val="left"/>
      <w:pPr>
        <w:ind w:left="644" w:hanging="360"/>
      </w:pPr>
      <w:rPr>
        <w:rFonts w:hint="default"/>
        <w:b w:val="0"/>
        <w:i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3B1B2D2D"/>
    <w:multiLevelType w:val="hybridMultilevel"/>
    <w:tmpl w:val="104460BC"/>
    <w:lvl w:ilvl="0" w:tplc="630EA31C">
      <w:start w:val="1"/>
      <w:numFmt w:val="lowerLetter"/>
      <w:lvlText w:val="%1)"/>
      <w:lvlJc w:val="left"/>
      <w:pPr>
        <w:ind w:left="720" w:hanging="360"/>
      </w:pPr>
      <w:rPr>
        <w:i w:val="0"/>
        <w:iCs w:val="0"/>
      </w:rPr>
    </w:lvl>
    <w:lvl w:ilvl="1" w:tplc="36582FB8">
      <w:start w:val="1"/>
      <w:numFmt w:val="upperLetter"/>
      <w:lvlText w:val="%2."/>
      <w:lvlJc w:val="left"/>
      <w:pPr>
        <w:ind w:left="1800" w:hanging="72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CCC30A7"/>
    <w:multiLevelType w:val="hybridMultilevel"/>
    <w:tmpl w:val="53D467E8"/>
    <w:lvl w:ilvl="0" w:tplc="F4E0B7D0">
      <w:numFmt w:val="bullet"/>
      <w:lvlText w:val="-"/>
      <w:lvlJc w:val="left"/>
      <w:pPr>
        <w:ind w:left="720" w:hanging="360"/>
      </w:pPr>
      <w:rPr>
        <w:rFonts w:ascii="Verdana" w:eastAsia="Times New Roman" w:hAnsi="Verdana" w:cs="Verdana"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9"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0" w15:restartNumberingAfterBreak="0">
    <w:nsid w:val="43140889"/>
    <w:multiLevelType w:val="hybridMultilevel"/>
    <w:tmpl w:val="9EA8283C"/>
    <w:lvl w:ilvl="0" w:tplc="0410000F">
      <w:start w:val="1"/>
      <w:numFmt w:val="decimal"/>
      <w:lvlText w:val="%1."/>
      <w:lvlJc w:val="left"/>
      <w:pPr>
        <w:ind w:left="360" w:hanging="360"/>
      </w:pPr>
      <w:rPr>
        <w:rFonts w:hint="default"/>
        <w:b w:val="0"/>
        <w:i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1" w15:restartNumberingAfterBreak="0">
    <w:nsid w:val="45AB63E9"/>
    <w:multiLevelType w:val="hybridMultilevel"/>
    <w:tmpl w:val="6EDE94EC"/>
    <w:lvl w:ilvl="0" w:tplc="5672BB56">
      <w:start w:val="1"/>
      <w:numFmt w:val="decimal"/>
      <w:pStyle w:val="Didascalia1"/>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2" w15:restartNumberingAfterBreak="0">
    <w:nsid w:val="47D0488A"/>
    <w:multiLevelType w:val="multilevel"/>
    <w:tmpl w:val="C7905F64"/>
    <w:lvl w:ilvl="0">
      <w:start w:val="1"/>
      <w:numFmt w:val="decimal"/>
      <w:lvlText w:val="%1."/>
      <w:lvlJc w:val="left"/>
      <w:pPr>
        <w:tabs>
          <w:tab w:val="num" w:pos="340"/>
        </w:tabs>
        <w:ind w:left="340" w:hanging="340"/>
      </w:pPr>
      <w:rPr>
        <w:rFonts w:hint="default"/>
        <w:i w:val="0"/>
        <w:color w:val="auto"/>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Wingdings" w:hAnsi="Wingdings"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23" w15:restartNumberingAfterBreak="0">
    <w:nsid w:val="4C855186"/>
    <w:multiLevelType w:val="hybridMultilevel"/>
    <w:tmpl w:val="E738CCBE"/>
    <w:lvl w:ilvl="0" w:tplc="0410000F">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0E59F1"/>
    <w:multiLevelType w:val="hybridMultilevel"/>
    <w:tmpl w:val="5F42FEE4"/>
    <w:lvl w:ilvl="0" w:tplc="D34831DE">
      <w:start w:val="1"/>
      <w:numFmt w:val="decimal"/>
      <w:lvlText w:val="%1."/>
      <w:lvlJc w:val="left"/>
      <w:pPr>
        <w:ind w:left="360" w:hanging="360"/>
      </w:pPr>
      <w:rPr>
        <w:rFonts w:hint="default"/>
        <w:b w:val="0"/>
        <w:i w:val="0"/>
      </w:rPr>
    </w:lvl>
    <w:lvl w:ilvl="1" w:tplc="56A0B9B0">
      <w:start w:val="1"/>
      <w:numFmt w:val="lowerLetter"/>
      <w:lvlText w:val="%2)"/>
      <w:lvlJc w:val="left"/>
      <w:pPr>
        <w:ind w:left="644" w:hanging="360"/>
      </w:pPr>
      <w:rPr>
        <w:rFonts w:hint="default"/>
        <w:b w:val="0"/>
      </w:rPr>
    </w:lvl>
    <w:lvl w:ilvl="2" w:tplc="F406103C">
      <w:start w:val="1"/>
      <w:numFmt w:val="lowerLetter"/>
      <w:lvlText w:val="(%3)"/>
      <w:lvlJc w:val="left"/>
      <w:pPr>
        <w:ind w:left="2340" w:hanging="720"/>
      </w:pPr>
      <w:rPr>
        <w:rFonts w:ascii="Times New Roman" w:eastAsia="Calibri" w:hAnsi="Times New Roman" w:cs="Times New Roman"/>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33566D2"/>
    <w:multiLevelType w:val="multilevel"/>
    <w:tmpl w:val="8CCE418C"/>
    <w:lvl w:ilvl="0">
      <w:start w:val="1"/>
      <w:numFmt w:val="decimal"/>
      <w:pStyle w:val="Elenconumerato"/>
      <w:lvlText w:val="%1."/>
      <w:lvlJc w:val="left"/>
      <w:pPr>
        <w:ind w:left="502"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15:restartNumberingAfterBreak="0">
    <w:nsid w:val="53854FEF"/>
    <w:multiLevelType w:val="hybridMultilevel"/>
    <w:tmpl w:val="F1EEF81C"/>
    <w:lvl w:ilvl="0" w:tplc="0410000F">
      <w:start w:val="1"/>
      <w:numFmt w:val="decimal"/>
      <w:lvlText w:val="%1."/>
      <w:lvlJc w:val="left"/>
      <w:pPr>
        <w:ind w:left="501" w:hanging="360"/>
      </w:pPr>
      <w:rPr>
        <w:rFonts w:hint="default"/>
      </w:rPr>
    </w:lvl>
    <w:lvl w:ilvl="1" w:tplc="04100019" w:tentative="1">
      <w:start w:val="1"/>
      <w:numFmt w:val="lowerLetter"/>
      <w:lvlText w:val="%2."/>
      <w:lvlJc w:val="left"/>
      <w:pPr>
        <w:ind w:left="1221" w:hanging="360"/>
      </w:pPr>
    </w:lvl>
    <w:lvl w:ilvl="2" w:tplc="0410001B" w:tentative="1">
      <w:start w:val="1"/>
      <w:numFmt w:val="lowerRoman"/>
      <w:lvlText w:val="%3."/>
      <w:lvlJc w:val="right"/>
      <w:pPr>
        <w:ind w:left="1941" w:hanging="180"/>
      </w:pPr>
    </w:lvl>
    <w:lvl w:ilvl="3" w:tplc="0410000F" w:tentative="1">
      <w:start w:val="1"/>
      <w:numFmt w:val="decimal"/>
      <w:lvlText w:val="%4."/>
      <w:lvlJc w:val="left"/>
      <w:pPr>
        <w:ind w:left="2661" w:hanging="360"/>
      </w:pPr>
    </w:lvl>
    <w:lvl w:ilvl="4" w:tplc="04100019" w:tentative="1">
      <w:start w:val="1"/>
      <w:numFmt w:val="lowerLetter"/>
      <w:lvlText w:val="%5."/>
      <w:lvlJc w:val="left"/>
      <w:pPr>
        <w:ind w:left="3381" w:hanging="360"/>
      </w:pPr>
    </w:lvl>
    <w:lvl w:ilvl="5" w:tplc="0410001B" w:tentative="1">
      <w:start w:val="1"/>
      <w:numFmt w:val="lowerRoman"/>
      <w:lvlText w:val="%6."/>
      <w:lvlJc w:val="right"/>
      <w:pPr>
        <w:ind w:left="4101" w:hanging="180"/>
      </w:pPr>
    </w:lvl>
    <w:lvl w:ilvl="6" w:tplc="0410000F" w:tentative="1">
      <w:start w:val="1"/>
      <w:numFmt w:val="decimal"/>
      <w:lvlText w:val="%7."/>
      <w:lvlJc w:val="left"/>
      <w:pPr>
        <w:ind w:left="4821" w:hanging="360"/>
      </w:pPr>
    </w:lvl>
    <w:lvl w:ilvl="7" w:tplc="04100019" w:tentative="1">
      <w:start w:val="1"/>
      <w:numFmt w:val="lowerLetter"/>
      <w:lvlText w:val="%8."/>
      <w:lvlJc w:val="left"/>
      <w:pPr>
        <w:ind w:left="5541" w:hanging="360"/>
      </w:pPr>
    </w:lvl>
    <w:lvl w:ilvl="8" w:tplc="0410001B" w:tentative="1">
      <w:start w:val="1"/>
      <w:numFmt w:val="lowerRoman"/>
      <w:lvlText w:val="%9."/>
      <w:lvlJc w:val="right"/>
      <w:pPr>
        <w:ind w:left="6261" w:hanging="180"/>
      </w:pPr>
    </w:lvl>
  </w:abstractNum>
  <w:abstractNum w:abstractNumId="27" w15:restartNumberingAfterBreak="0">
    <w:nsid w:val="56BC3EFA"/>
    <w:multiLevelType w:val="hybridMultilevel"/>
    <w:tmpl w:val="5CF0C840"/>
    <w:lvl w:ilvl="0" w:tplc="04100005">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8" w15:restartNumberingAfterBreak="0">
    <w:nsid w:val="58836B47"/>
    <w:multiLevelType w:val="hybridMultilevel"/>
    <w:tmpl w:val="70387B82"/>
    <w:lvl w:ilvl="0" w:tplc="2ECC9590">
      <w:start w:val="1"/>
      <w:numFmt w:val="lowerRoman"/>
      <w:lvlText w:val="(%1)"/>
      <w:lvlJc w:val="left"/>
      <w:pPr>
        <w:ind w:left="1146" w:hanging="72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9" w15:restartNumberingAfterBreak="0">
    <w:nsid w:val="58D40D4E"/>
    <w:multiLevelType w:val="hybridMultilevel"/>
    <w:tmpl w:val="51D48D46"/>
    <w:lvl w:ilvl="0" w:tplc="0410000F">
      <w:start w:val="1"/>
      <w:numFmt w:val="decimal"/>
      <w:lvlText w:val="%1."/>
      <w:lvlJc w:val="left"/>
      <w:pPr>
        <w:ind w:left="720" w:hanging="360"/>
      </w:pPr>
      <w:rPr>
        <w:rFonts w:hint="default"/>
        <w:i w:val="0"/>
        <w:color w:val="auto"/>
      </w:rPr>
    </w:lvl>
    <w:lvl w:ilvl="1" w:tplc="5F3CF560"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5BE93F50"/>
    <w:multiLevelType w:val="hybridMultilevel"/>
    <w:tmpl w:val="5F501734"/>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1" w15:restartNumberingAfterBreak="0">
    <w:nsid w:val="5C2671E8"/>
    <w:multiLevelType w:val="hybridMultilevel"/>
    <w:tmpl w:val="1A50E72A"/>
    <w:lvl w:ilvl="0" w:tplc="0410000F">
      <w:start w:val="1"/>
      <w:numFmt w:val="decimal"/>
      <w:lvlText w:val="%1."/>
      <w:lvlJc w:val="left"/>
      <w:pPr>
        <w:ind w:left="720" w:hanging="360"/>
      </w:pPr>
      <w:rPr>
        <w:rFonts w:hint="default"/>
        <w:b w:val="0"/>
        <w:i w:val="0"/>
        <w:color w:val="auto"/>
      </w:rPr>
    </w:lvl>
    <w:lvl w:ilvl="1" w:tplc="88827120" w:tentative="1">
      <w:start w:val="1"/>
      <w:numFmt w:val="lowerLetter"/>
      <w:lvlText w:val="%2."/>
      <w:lvlJc w:val="left"/>
      <w:pPr>
        <w:ind w:left="1440" w:hanging="360"/>
      </w:pPr>
      <w:rPr>
        <w:rFonts w:cs="Times New Roman"/>
      </w:rPr>
    </w:lvl>
    <w:lvl w:ilvl="2" w:tplc="4F3291A0" w:tentative="1">
      <w:start w:val="1"/>
      <w:numFmt w:val="lowerRoman"/>
      <w:lvlText w:val="%3."/>
      <w:lvlJc w:val="right"/>
      <w:pPr>
        <w:ind w:left="2160" w:hanging="180"/>
      </w:pPr>
      <w:rPr>
        <w:rFonts w:cs="Times New Roman"/>
      </w:rPr>
    </w:lvl>
    <w:lvl w:ilvl="3" w:tplc="29AE4EA2" w:tentative="1">
      <w:start w:val="1"/>
      <w:numFmt w:val="decimal"/>
      <w:lvlText w:val="%4."/>
      <w:lvlJc w:val="left"/>
      <w:pPr>
        <w:ind w:left="2880" w:hanging="360"/>
      </w:pPr>
      <w:rPr>
        <w:rFonts w:cs="Times New Roman"/>
      </w:rPr>
    </w:lvl>
    <w:lvl w:ilvl="4" w:tplc="36582EFC" w:tentative="1">
      <w:start w:val="1"/>
      <w:numFmt w:val="lowerLetter"/>
      <w:lvlText w:val="%5."/>
      <w:lvlJc w:val="left"/>
      <w:pPr>
        <w:ind w:left="3600" w:hanging="360"/>
      </w:pPr>
      <w:rPr>
        <w:rFonts w:cs="Times New Roman"/>
      </w:rPr>
    </w:lvl>
    <w:lvl w:ilvl="5" w:tplc="C582BD5C" w:tentative="1">
      <w:start w:val="1"/>
      <w:numFmt w:val="lowerRoman"/>
      <w:lvlText w:val="%6."/>
      <w:lvlJc w:val="right"/>
      <w:pPr>
        <w:ind w:left="4320" w:hanging="180"/>
      </w:pPr>
      <w:rPr>
        <w:rFonts w:cs="Times New Roman"/>
      </w:rPr>
    </w:lvl>
    <w:lvl w:ilvl="6" w:tplc="F606C88A" w:tentative="1">
      <w:start w:val="1"/>
      <w:numFmt w:val="decimal"/>
      <w:lvlText w:val="%7."/>
      <w:lvlJc w:val="left"/>
      <w:pPr>
        <w:ind w:left="5040" w:hanging="360"/>
      </w:pPr>
      <w:rPr>
        <w:rFonts w:cs="Times New Roman"/>
      </w:rPr>
    </w:lvl>
    <w:lvl w:ilvl="7" w:tplc="EA80B8DA" w:tentative="1">
      <w:start w:val="1"/>
      <w:numFmt w:val="lowerLetter"/>
      <w:lvlText w:val="%8."/>
      <w:lvlJc w:val="left"/>
      <w:pPr>
        <w:ind w:left="5760" w:hanging="360"/>
      </w:pPr>
      <w:rPr>
        <w:rFonts w:cs="Times New Roman"/>
      </w:rPr>
    </w:lvl>
    <w:lvl w:ilvl="8" w:tplc="FE92C8A4" w:tentative="1">
      <w:start w:val="1"/>
      <w:numFmt w:val="lowerRoman"/>
      <w:lvlText w:val="%9."/>
      <w:lvlJc w:val="right"/>
      <w:pPr>
        <w:ind w:left="6480" w:hanging="180"/>
      </w:pPr>
      <w:rPr>
        <w:rFonts w:cs="Times New Roman"/>
      </w:rPr>
    </w:lvl>
  </w:abstractNum>
  <w:abstractNum w:abstractNumId="32" w15:restartNumberingAfterBreak="0">
    <w:nsid w:val="5DED15D7"/>
    <w:multiLevelType w:val="hybridMultilevel"/>
    <w:tmpl w:val="60E24922"/>
    <w:lvl w:ilvl="0" w:tplc="0410000F">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647340"/>
    <w:multiLevelType w:val="hybridMultilevel"/>
    <w:tmpl w:val="72B64B18"/>
    <w:lvl w:ilvl="0" w:tplc="04100005">
      <w:start w:val="1"/>
      <w:numFmt w:val="bullet"/>
      <w:lvlText w:val=""/>
      <w:lvlJc w:val="left"/>
      <w:pPr>
        <w:ind w:left="1854" w:hanging="360"/>
      </w:pPr>
      <w:rPr>
        <w:rFonts w:ascii="Wingdings" w:hAnsi="Wingdings"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34" w15:restartNumberingAfterBreak="0">
    <w:nsid w:val="647D6895"/>
    <w:multiLevelType w:val="multilevel"/>
    <w:tmpl w:val="098A4F82"/>
    <w:lvl w:ilvl="0">
      <w:start w:val="1"/>
      <w:numFmt w:val="decimal"/>
      <w:lvlText w:val="%1."/>
      <w:lvlJc w:val="left"/>
      <w:pPr>
        <w:ind w:left="720" w:hanging="360"/>
      </w:pPr>
      <w:rPr>
        <w:rFonts w:hint="default"/>
        <w:b w:val="0"/>
        <w:i w:val="0"/>
        <w:color w:val="auto"/>
      </w:rPr>
    </w:lvl>
    <w:lvl w:ilvl="1">
      <w:start w:val="1"/>
      <w:numFmt w:val="lowerRoman"/>
      <w:lvlText w:val="(%2)"/>
      <w:lvlJc w:val="left"/>
      <w:pPr>
        <w:ind w:left="1800" w:hanging="720"/>
      </w:pPr>
      <w:rPr>
        <w:rFonts w:hint="default"/>
      </w:rPr>
    </w:lvl>
    <w:lvl w:ilvl="2">
      <w:start w:val="1"/>
      <w:numFmt w:val="lowerLetter"/>
      <w:lvlText w:val="(%3)"/>
      <w:lvlJc w:val="left"/>
      <w:pPr>
        <w:ind w:left="2340" w:hanging="360"/>
      </w:pPr>
      <w:rPr>
        <w:rFonts w:hint="default"/>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5" w15:restartNumberingAfterBreak="0">
    <w:nsid w:val="661A40C8"/>
    <w:multiLevelType w:val="multilevel"/>
    <w:tmpl w:val="E85CC6B2"/>
    <w:lvl w:ilvl="0">
      <w:start w:val="1"/>
      <w:numFmt w:val="decimal"/>
      <w:lvlText w:val="%1."/>
      <w:lvlJc w:val="left"/>
      <w:pPr>
        <w:ind w:left="360" w:hanging="360"/>
      </w:pPr>
      <w:rPr>
        <w:rFonts w:hint="default"/>
        <w:b w:val="0"/>
        <w:i w:val="0"/>
      </w:rPr>
    </w:lvl>
    <w:lvl w:ilvl="1">
      <w:start w:val="1"/>
      <w:numFmt w:val="lowerLetter"/>
      <w:lvlText w:val="%2)"/>
      <w:lvlJc w:val="left"/>
      <w:pPr>
        <w:ind w:left="927" w:hanging="360"/>
      </w:pPr>
      <w:rPr>
        <w:rFonts w:hint="default"/>
        <w:b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6" w15:restartNumberingAfterBreak="0">
    <w:nsid w:val="6815380B"/>
    <w:multiLevelType w:val="hybridMultilevel"/>
    <w:tmpl w:val="B1324852"/>
    <w:lvl w:ilvl="0" w:tplc="0410000F">
      <w:start w:val="1"/>
      <w:numFmt w:val="decimal"/>
      <w:lvlText w:val="%1."/>
      <w:lvlJc w:val="left"/>
      <w:pPr>
        <w:ind w:left="644"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10349A"/>
    <w:multiLevelType w:val="hybridMultilevel"/>
    <w:tmpl w:val="F916633C"/>
    <w:lvl w:ilvl="0" w:tplc="0410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9999999" w:hAnsi="9999999"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9999999" w:hAnsi="9999999"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9999999" w:hAnsi="9999999" w:hint="default"/>
      </w:rPr>
    </w:lvl>
  </w:abstractNum>
  <w:abstractNum w:abstractNumId="38" w15:restartNumberingAfterBreak="0">
    <w:nsid w:val="6AD549AF"/>
    <w:multiLevelType w:val="multilevel"/>
    <w:tmpl w:val="ACF24380"/>
    <w:lvl w:ilvl="0">
      <w:start w:val="1"/>
      <w:numFmt w:val="decimal"/>
      <w:lvlText w:val="%1."/>
      <w:lvlJc w:val="left"/>
      <w:pPr>
        <w:tabs>
          <w:tab w:val="num" w:pos="340"/>
        </w:tabs>
        <w:ind w:left="340" w:hanging="340"/>
      </w:pPr>
      <w:rPr>
        <w:rFonts w:hint="default"/>
        <w:sz w:val="20"/>
        <w:szCs w:val="20"/>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Wingdings" w:hAnsi="Wingdings"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39" w15:restartNumberingAfterBreak="0">
    <w:nsid w:val="6F0140D1"/>
    <w:multiLevelType w:val="hybridMultilevel"/>
    <w:tmpl w:val="1E0CF4B8"/>
    <w:lvl w:ilvl="0" w:tplc="0410000F">
      <w:start w:val="1"/>
      <w:numFmt w:val="decimal"/>
      <w:lvlText w:val="%1."/>
      <w:lvlJc w:val="left"/>
      <w:pPr>
        <w:ind w:left="360" w:hanging="360"/>
      </w:pPr>
      <w:rPr>
        <w:rFonts w:hint="default"/>
        <w:b w:val="0"/>
        <w:i w:val="0"/>
        <w:color w:val="auto"/>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6F02781A"/>
    <w:multiLevelType w:val="hybridMultilevel"/>
    <w:tmpl w:val="B2B8CB84"/>
    <w:lvl w:ilvl="0" w:tplc="C4407244">
      <w:start w:val="1"/>
      <w:numFmt w:val="decimal"/>
      <w:pStyle w:val="Numerazioneperbuste"/>
      <w:lvlText w:val="%1)"/>
      <w:lvlJc w:val="left"/>
      <w:pPr>
        <w:tabs>
          <w:tab w:val="num" w:pos="720"/>
        </w:tabs>
        <w:ind w:left="720" w:hanging="360"/>
      </w:pPr>
      <w:rPr>
        <w:rFonts w:ascii="Times New Roman" w:hAnsi="Times New Roman" w:hint="default"/>
        <w:b w:val="0"/>
        <w:i w:val="0"/>
        <w:sz w:val="24"/>
      </w:rPr>
    </w:lvl>
    <w:lvl w:ilvl="1" w:tplc="04090001">
      <w:numFmt w:val="bullet"/>
      <w:lvlText w:val="-"/>
      <w:lvlJc w:val="left"/>
      <w:pPr>
        <w:tabs>
          <w:tab w:val="num" w:pos="1440"/>
        </w:tabs>
        <w:ind w:left="1440" w:hanging="360"/>
      </w:pPr>
      <w:rPr>
        <w:rFonts w:ascii="Times New Roman" w:eastAsia="Times New Roman" w:hAnsi="Times New Roman" w:cs="Times New Roman" w:hint="default"/>
        <w:b w:val="0"/>
        <w:i w:val="0"/>
        <w:sz w:val="24"/>
      </w:rPr>
    </w:lvl>
    <w:lvl w:ilvl="2" w:tplc="0409001B">
      <w:start w:val="1"/>
      <w:numFmt w:val="decimal"/>
      <w:lvlText w:val="%3."/>
      <w:lvlJc w:val="left"/>
      <w:pPr>
        <w:tabs>
          <w:tab w:val="num" w:pos="2685"/>
        </w:tabs>
        <w:ind w:left="2685" w:hanging="70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071710E"/>
    <w:multiLevelType w:val="hybridMultilevel"/>
    <w:tmpl w:val="B1324852"/>
    <w:lvl w:ilvl="0" w:tplc="0410000F">
      <w:start w:val="1"/>
      <w:numFmt w:val="decimal"/>
      <w:lvlText w:val="%1."/>
      <w:lvlJc w:val="left"/>
      <w:pPr>
        <w:ind w:left="644"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2ED3FDD"/>
    <w:multiLevelType w:val="hybridMultilevel"/>
    <w:tmpl w:val="710C4568"/>
    <w:lvl w:ilvl="0" w:tplc="0410000B">
      <w:start w:val="1"/>
      <w:numFmt w:val="bullet"/>
      <w:lvlText w:val=""/>
      <w:lvlJc w:val="left"/>
      <w:pPr>
        <w:ind w:left="720" w:hanging="360"/>
      </w:pPr>
      <w:rPr>
        <w:rFonts w:ascii="Wingdings" w:hAnsi="Wingdings" w:cs="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7FF53EE"/>
    <w:multiLevelType w:val="hybridMultilevel"/>
    <w:tmpl w:val="22B60F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78412B39"/>
    <w:multiLevelType w:val="hybridMultilevel"/>
    <w:tmpl w:val="378684F8"/>
    <w:lvl w:ilvl="0" w:tplc="9328F952">
      <w:start w:val="1"/>
      <w:numFmt w:val="lowerLetter"/>
      <w:lvlText w:val="%1)"/>
      <w:lvlJc w:val="left"/>
      <w:pPr>
        <w:ind w:left="1146" w:hanging="360"/>
      </w:pPr>
      <w:rPr>
        <w:b w:val="0"/>
      </w:rPr>
    </w:lvl>
    <w:lvl w:ilvl="1" w:tplc="04090003" w:tentative="1">
      <w:start w:val="1"/>
      <w:numFmt w:val="lowerLetter"/>
      <w:lvlText w:val="%2."/>
      <w:lvlJc w:val="left"/>
      <w:pPr>
        <w:ind w:left="1866" w:hanging="360"/>
      </w:pPr>
    </w:lvl>
    <w:lvl w:ilvl="2" w:tplc="04090005" w:tentative="1">
      <w:start w:val="1"/>
      <w:numFmt w:val="lowerRoman"/>
      <w:lvlText w:val="%3."/>
      <w:lvlJc w:val="right"/>
      <w:pPr>
        <w:ind w:left="2586" w:hanging="180"/>
      </w:pPr>
    </w:lvl>
    <w:lvl w:ilvl="3" w:tplc="04090001" w:tentative="1">
      <w:start w:val="1"/>
      <w:numFmt w:val="decimal"/>
      <w:lvlText w:val="%4."/>
      <w:lvlJc w:val="left"/>
      <w:pPr>
        <w:ind w:left="3306" w:hanging="360"/>
      </w:pPr>
    </w:lvl>
    <w:lvl w:ilvl="4" w:tplc="04090003" w:tentative="1">
      <w:start w:val="1"/>
      <w:numFmt w:val="lowerLetter"/>
      <w:lvlText w:val="%5."/>
      <w:lvlJc w:val="left"/>
      <w:pPr>
        <w:ind w:left="4026" w:hanging="360"/>
      </w:pPr>
    </w:lvl>
    <w:lvl w:ilvl="5" w:tplc="04090005" w:tentative="1">
      <w:start w:val="1"/>
      <w:numFmt w:val="lowerRoman"/>
      <w:lvlText w:val="%6."/>
      <w:lvlJc w:val="right"/>
      <w:pPr>
        <w:ind w:left="4746" w:hanging="180"/>
      </w:pPr>
    </w:lvl>
    <w:lvl w:ilvl="6" w:tplc="04090001" w:tentative="1">
      <w:start w:val="1"/>
      <w:numFmt w:val="decimal"/>
      <w:lvlText w:val="%7."/>
      <w:lvlJc w:val="left"/>
      <w:pPr>
        <w:ind w:left="5466" w:hanging="360"/>
      </w:pPr>
    </w:lvl>
    <w:lvl w:ilvl="7" w:tplc="04090003" w:tentative="1">
      <w:start w:val="1"/>
      <w:numFmt w:val="lowerLetter"/>
      <w:lvlText w:val="%8."/>
      <w:lvlJc w:val="left"/>
      <w:pPr>
        <w:ind w:left="6186" w:hanging="360"/>
      </w:pPr>
    </w:lvl>
    <w:lvl w:ilvl="8" w:tplc="04090005" w:tentative="1">
      <w:start w:val="1"/>
      <w:numFmt w:val="lowerRoman"/>
      <w:lvlText w:val="%9."/>
      <w:lvlJc w:val="right"/>
      <w:pPr>
        <w:ind w:left="6906" w:hanging="180"/>
      </w:pPr>
    </w:lvl>
  </w:abstractNum>
  <w:abstractNum w:abstractNumId="45" w15:restartNumberingAfterBreak="0">
    <w:nsid w:val="7D294EF6"/>
    <w:multiLevelType w:val="hybridMultilevel"/>
    <w:tmpl w:val="CA62B988"/>
    <w:lvl w:ilvl="0" w:tplc="0410000F">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F0E085D"/>
    <w:multiLevelType w:val="hybridMultilevel"/>
    <w:tmpl w:val="F8AC85BC"/>
    <w:lvl w:ilvl="0" w:tplc="8FE831EE">
      <w:start w:val="1"/>
      <w:numFmt w:val="decimal"/>
      <w:lvlText w:val="%1."/>
      <w:lvlJc w:val="left"/>
      <w:pPr>
        <w:ind w:left="360" w:hanging="360"/>
      </w:pPr>
      <w:rPr>
        <w:rFonts w:hint="default"/>
        <w:b w:val="0"/>
        <w:i w:val="0"/>
      </w:rPr>
    </w:lvl>
    <w:lvl w:ilvl="1" w:tplc="08B44F70">
      <w:start w:val="1"/>
      <w:numFmt w:val="lowerLetter"/>
      <w:lvlText w:val="%2)"/>
      <w:lvlJc w:val="left"/>
      <w:pPr>
        <w:ind w:left="644" w:hanging="360"/>
      </w:pPr>
      <w:rPr>
        <w:rFonts w:hint="default"/>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41613737">
    <w:abstractNumId w:val="25"/>
  </w:num>
  <w:num w:numId="2" w16cid:durableId="707726743">
    <w:abstractNumId w:val="19"/>
  </w:num>
  <w:num w:numId="3" w16cid:durableId="1906257808">
    <w:abstractNumId w:val="4"/>
  </w:num>
  <w:num w:numId="4" w16cid:durableId="452873117">
    <w:abstractNumId w:val="40"/>
  </w:num>
  <w:num w:numId="5" w16cid:durableId="1704018893">
    <w:abstractNumId w:val="31"/>
  </w:num>
  <w:num w:numId="6" w16cid:durableId="707947705">
    <w:abstractNumId w:val="29"/>
  </w:num>
  <w:num w:numId="7" w16cid:durableId="446656851">
    <w:abstractNumId w:val="44"/>
  </w:num>
  <w:num w:numId="8" w16cid:durableId="1770153848">
    <w:abstractNumId w:val="46"/>
  </w:num>
  <w:num w:numId="9" w16cid:durableId="390999625">
    <w:abstractNumId w:val="45"/>
  </w:num>
  <w:num w:numId="10" w16cid:durableId="747771808">
    <w:abstractNumId w:val="3"/>
  </w:num>
  <w:num w:numId="11" w16cid:durableId="453061813">
    <w:abstractNumId w:val="24"/>
  </w:num>
  <w:num w:numId="12" w16cid:durableId="1166672885">
    <w:abstractNumId w:val="9"/>
  </w:num>
  <w:num w:numId="13" w16cid:durableId="556429883">
    <w:abstractNumId w:val="35"/>
  </w:num>
  <w:num w:numId="14" w16cid:durableId="595947790">
    <w:abstractNumId w:val="6"/>
  </w:num>
  <w:num w:numId="15" w16cid:durableId="1533418317">
    <w:abstractNumId w:val="2"/>
  </w:num>
  <w:num w:numId="16" w16cid:durableId="169292795">
    <w:abstractNumId w:val="36"/>
  </w:num>
  <w:num w:numId="17" w16cid:durableId="1934320739">
    <w:abstractNumId w:val="21"/>
  </w:num>
  <w:num w:numId="18" w16cid:durableId="1766684004">
    <w:abstractNumId w:val="23"/>
  </w:num>
  <w:num w:numId="19" w16cid:durableId="1513492305">
    <w:abstractNumId w:val="5"/>
  </w:num>
  <w:num w:numId="20" w16cid:durableId="1678775279">
    <w:abstractNumId w:val="39"/>
  </w:num>
  <w:num w:numId="21" w16cid:durableId="2132238081">
    <w:abstractNumId w:val="1"/>
  </w:num>
  <w:num w:numId="22" w16cid:durableId="434180235">
    <w:abstractNumId w:val="12"/>
  </w:num>
  <w:num w:numId="23" w16cid:durableId="478887064">
    <w:abstractNumId w:val="16"/>
  </w:num>
  <w:num w:numId="24" w16cid:durableId="382170470">
    <w:abstractNumId w:val="34"/>
  </w:num>
  <w:num w:numId="25" w16cid:durableId="1871532355">
    <w:abstractNumId w:val="22"/>
  </w:num>
  <w:num w:numId="26" w16cid:durableId="2026050434">
    <w:abstractNumId w:val="0"/>
  </w:num>
  <w:num w:numId="27" w16cid:durableId="1986348395">
    <w:abstractNumId w:val="7"/>
  </w:num>
  <w:num w:numId="28" w16cid:durableId="353002225">
    <w:abstractNumId w:val="17"/>
  </w:num>
  <w:num w:numId="29" w16cid:durableId="252125887">
    <w:abstractNumId w:val="10"/>
  </w:num>
  <w:num w:numId="30" w16cid:durableId="521866350">
    <w:abstractNumId w:val="43"/>
  </w:num>
  <w:num w:numId="31" w16cid:durableId="2090494738">
    <w:abstractNumId w:val="11"/>
  </w:num>
  <w:num w:numId="32" w16cid:durableId="856819185">
    <w:abstractNumId w:val="38"/>
  </w:num>
  <w:num w:numId="33" w16cid:durableId="466506359">
    <w:abstractNumId w:val="28"/>
  </w:num>
  <w:num w:numId="34" w16cid:durableId="1345402393">
    <w:abstractNumId w:val="37"/>
  </w:num>
  <w:num w:numId="35" w16cid:durableId="901909770">
    <w:abstractNumId w:val="41"/>
  </w:num>
  <w:num w:numId="36" w16cid:durableId="95910775">
    <w:abstractNumId w:val="32"/>
  </w:num>
  <w:num w:numId="37" w16cid:durableId="979118630">
    <w:abstractNumId w:val="15"/>
  </w:num>
  <w:num w:numId="38" w16cid:durableId="758018410">
    <w:abstractNumId w:val="33"/>
  </w:num>
  <w:num w:numId="39" w16cid:durableId="810367076">
    <w:abstractNumId w:val="14"/>
  </w:num>
  <w:num w:numId="40" w16cid:durableId="475151247">
    <w:abstractNumId w:val="20"/>
  </w:num>
  <w:num w:numId="41" w16cid:durableId="675964038">
    <w:abstractNumId w:val="26"/>
  </w:num>
  <w:num w:numId="42" w16cid:durableId="1016033302">
    <w:abstractNumId w:val="27"/>
  </w:num>
  <w:num w:numId="43" w16cid:durableId="1685476224">
    <w:abstractNumId w:val="18"/>
  </w:num>
  <w:num w:numId="44" w16cid:durableId="736899745">
    <w:abstractNumId w:val="13"/>
  </w:num>
  <w:num w:numId="45" w16cid:durableId="703947073">
    <w:abstractNumId w:val="42"/>
  </w:num>
  <w:num w:numId="46" w16cid:durableId="313065961">
    <w:abstractNumId w:val="30"/>
  </w:num>
  <w:num w:numId="47" w16cid:durableId="570309074">
    <w:abstractNumId w:val="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113"/>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A8F"/>
    <w:rsid w:val="000008E5"/>
    <w:rsid w:val="00000C42"/>
    <w:rsid w:val="000013A9"/>
    <w:rsid w:val="00001C54"/>
    <w:rsid w:val="00002307"/>
    <w:rsid w:val="000028AD"/>
    <w:rsid w:val="00002E3D"/>
    <w:rsid w:val="00003F3E"/>
    <w:rsid w:val="00005776"/>
    <w:rsid w:val="000061F4"/>
    <w:rsid w:val="00010A7B"/>
    <w:rsid w:val="0001105A"/>
    <w:rsid w:val="00012615"/>
    <w:rsid w:val="00013B5E"/>
    <w:rsid w:val="00013EA3"/>
    <w:rsid w:val="00014474"/>
    <w:rsid w:val="00015AC8"/>
    <w:rsid w:val="000166D7"/>
    <w:rsid w:val="00016753"/>
    <w:rsid w:val="00016809"/>
    <w:rsid w:val="00017091"/>
    <w:rsid w:val="00021B15"/>
    <w:rsid w:val="0002368D"/>
    <w:rsid w:val="00024219"/>
    <w:rsid w:val="00024A14"/>
    <w:rsid w:val="00025198"/>
    <w:rsid w:val="000260EF"/>
    <w:rsid w:val="000261AC"/>
    <w:rsid w:val="000262EB"/>
    <w:rsid w:val="000265A3"/>
    <w:rsid w:val="000267CC"/>
    <w:rsid w:val="00026BFA"/>
    <w:rsid w:val="00027E4F"/>
    <w:rsid w:val="0003128D"/>
    <w:rsid w:val="00031605"/>
    <w:rsid w:val="00031C27"/>
    <w:rsid w:val="000326D9"/>
    <w:rsid w:val="000335DB"/>
    <w:rsid w:val="00034E0C"/>
    <w:rsid w:val="00035080"/>
    <w:rsid w:val="0003545B"/>
    <w:rsid w:val="00036A2C"/>
    <w:rsid w:val="00036DF6"/>
    <w:rsid w:val="000377B5"/>
    <w:rsid w:val="000422DE"/>
    <w:rsid w:val="0004595A"/>
    <w:rsid w:val="00045F48"/>
    <w:rsid w:val="000461AC"/>
    <w:rsid w:val="0004678B"/>
    <w:rsid w:val="0004688F"/>
    <w:rsid w:val="00050798"/>
    <w:rsid w:val="00051A4E"/>
    <w:rsid w:val="00052562"/>
    <w:rsid w:val="000536E1"/>
    <w:rsid w:val="0005446E"/>
    <w:rsid w:val="00054808"/>
    <w:rsid w:val="00054982"/>
    <w:rsid w:val="0005596E"/>
    <w:rsid w:val="00055F11"/>
    <w:rsid w:val="00055F79"/>
    <w:rsid w:val="00062627"/>
    <w:rsid w:val="00063207"/>
    <w:rsid w:val="00063601"/>
    <w:rsid w:val="00063728"/>
    <w:rsid w:val="00064808"/>
    <w:rsid w:val="000650C9"/>
    <w:rsid w:val="0006628F"/>
    <w:rsid w:val="00066648"/>
    <w:rsid w:val="000719CA"/>
    <w:rsid w:val="00072F35"/>
    <w:rsid w:val="000736F3"/>
    <w:rsid w:val="00074B61"/>
    <w:rsid w:val="00080F09"/>
    <w:rsid w:val="00080F51"/>
    <w:rsid w:val="00081200"/>
    <w:rsid w:val="00082089"/>
    <w:rsid w:val="00082D81"/>
    <w:rsid w:val="000837FA"/>
    <w:rsid w:val="00083D44"/>
    <w:rsid w:val="00090810"/>
    <w:rsid w:val="00092075"/>
    <w:rsid w:val="00092D7B"/>
    <w:rsid w:val="00093AEB"/>
    <w:rsid w:val="00095071"/>
    <w:rsid w:val="00095AB8"/>
    <w:rsid w:val="00095F53"/>
    <w:rsid w:val="0009771E"/>
    <w:rsid w:val="000A0FFF"/>
    <w:rsid w:val="000A1BBD"/>
    <w:rsid w:val="000A1D4E"/>
    <w:rsid w:val="000A3B83"/>
    <w:rsid w:val="000A4003"/>
    <w:rsid w:val="000A47AC"/>
    <w:rsid w:val="000A648A"/>
    <w:rsid w:val="000A7C66"/>
    <w:rsid w:val="000A7DBA"/>
    <w:rsid w:val="000B0558"/>
    <w:rsid w:val="000B218F"/>
    <w:rsid w:val="000B2E2D"/>
    <w:rsid w:val="000B3698"/>
    <w:rsid w:val="000B3BAE"/>
    <w:rsid w:val="000B3C3F"/>
    <w:rsid w:val="000B3D1D"/>
    <w:rsid w:val="000B3E66"/>
    <w:rsid w:val="000B5BCC"/>
    <w:rsid w:val="000B6B61"/>
    <w:rsid w:val="000B7209"/>
    <w:rsid w:val="000B7F1C"/>
    <w:rsid w:val="000C1082"/>
    <w:rsid w:val="000C236E"/>
    <w:rsid w:val="000C3510"/>
    <w:rsid w:val="000C35D9"/>
    <w:rsid w:val="000C3DA6"/>
    <w:rsid w:val="000C4022"/>
    <w:rsid w:val="000C6EE8"/>
    <w:rsid w:val="000C7672"/>
    <w:rsid w:val="000C7725"/>
    <w:rsid w:val="000C7FB5"/>
    <w:rsid w:val="000D0784"/>
    <w:rsid w:val="000D080F"/>
    <w:rsid w:val="000D1910"/>
    <w:rsid w:val="000D1C5E"/>
    <w:rsid w:val="000D2FD0"/>
    <w:rsid w:val="000D329C"/>
    <w:rsid w:val="000D3981"/>
    <w:rsid w:val="000D413F"/>
    <w:rsid w:val="000D5A15"/>
    <w:rsid w:val="000D61AF"/>
    <w:rsid w:val="000D777C"/>
    <w:rsid w:val="000E06B9"/>
    <w:rsid w:val="000E1E86"/>
    <w:rsid w:val="000E22C5"/>
    <w:rsid w:val="000E2428"/>
    <w:rsid w:val="000E2655"/>
    <w:rsid w:val="000E3EED"/>
    <w:rsid w:val="000E48E9"/>
    <w:rsid w:val="000E5C5D"/>
    <w:rsid w:val="000E6483"/>
    <w:rsid w:val="000E6546"/>
    <w:rsid w:val="000F0F07"/>
    <w:rsid w:val="000F2232"/>
    <w:rsid w:val="000F3D84"/>
    <w:rsid w:val="000F3EE6"/>
    <w:rsid w:val="000F40D0"/>
    <w:rsid w:val="000F4704"/>
    <w:rsid w:val="000F5D3D"/>
    <w:rsid w:val="000F6D93"/>
    <w:rsid w:val="000F7CB8"/>
    <w:rsid w:val="00100BFA"/>
    <w:rsid w:val="00101EE0"/>
    <w:rsid w:val="00102434"/>
    <w:rsid w:val="00102FB6"/>
    <w:rsid w:val="00103106"/>
    <w:rsid w:val="0010376C"/>
    <w:rsid w:val="0010387E"/>
    <w:rsid w:val="00103BD0"/>
    <w:rsid w:val="00104293"/>
    <w:rsid w:val="001042B8"/>
    <w:rsid w:val="00106C21"/>
    <w:rsid w:val="001078C7"/>
    <w:rsid w:val="00107B05"/>
    <w:rsid w:val="00107FE2"/>
    <w:rsid w:val="001104A1"/>
    <w:rsid w:val="00110ADF"/>
    <w:rsid w:val="00110B5C"/>
    <w:rsid w:val="00111376"/>
    <w:rsid w:val="001115DB"/>
    <w:rsid w:val="00112CD1"/>
    <w:rsid w:val="00115044"/>
    <w:rsid w:val="00115618"/>
    <w:rsid w:val="00120AE3"/>
    <w:rsid w:val="00120CD3"/>
    <w:rsid w:val="00123367"/>
    <w:rsid w:val="001235FB"/>
    <w:rsid w:val="001238B5"/>
    <w:rsid w:val="0012438B"/>
    <w:rsid w:val="001256F6"/>
    <w:rsid w:val="0012594E"/>
    <w:rsid w:val="00125B43"/>
    <w:rsid w:val="0012678E"/>
    <w:rsid w:val="00130000"/>
    <w:rsid w:val="001305F4"/>
    <w:rsid w:val="0013064E"/>
    <w:rsid w:val="00132329"/>
    <w:rsid w:val="0013363B"/>
    <w:rsid w:val="00133BB7"/>
    <w:rsid w:val="00133D8D"/>
    <w:rsid w:val="00134A6C"/>
    <w:rsid w:val="001350F4"/>
    <w:rsid w:val="00136E22"/>
    <w:rsid w:val="00137AD0"/>
    <w:rsid w:val="00140404"/>
    <w:rsid w:val="00140A09"/>
    <w:rsid w:val="001412A9"/>
    <w:rsid w:val="00141F21"/>
    <w:rsid w:val="001421EA"/>
    <w:rsid w:val="001439ED"/>
    <w:rsid w:val="00143D73"/>
    <w:rsid w:val="00144129"/>
    <w:rsid w:val="0014504F"/>
    <w:rsid w:val="00150827"/>
    <w:rsid w:val="001509D0"/>
    <w:rsid w:val="00151399"/>
    <w:rsid w:val="00151D52"/>
    <w:rsid w:val="00151ED7"/>
    <w:rsid w:val="001558A5"/>
    <w:rsid w:val="00156C8C"/>
    <w:rsid w:val="00157209"/>
    <w:rsid w:val="00157D12"/>
    <w:rsid w:val="00160741"/>
    <w:rsid w:val="00160946"/>
    <w:rsid w:val="001611CD"/>
    <w:rsid w:val="001615CF"/>
    <w:rsid w:val="00162723"/>
    <w:rsid w:val="00163DA9"/>
    <w:rsid w:val="00166A33"/>
    <w:rsid w:val="00170D73"/>
    <w:rsid w:val="00172F30"/>
    <w:rsid w:val="001732C9"/>
    <w:rsid w:val="001743F4"/>
    <w:rsid w:val="00177731"/>
    <w:rsid w:val="00177A67"/>
    <w:rsid w:val="001805DC"/>
    <w:rsid w:val="00180835"/>
    <w:rsid w:val="00181228"/>
    <w:rsid w:val="00181A3A"/>
    <w:rsid w:val="001823B6"/>
    <w:rsid w:val="00182683"/>
    <w:rsid w:val="00182C04"/>
    <w:rsid w:val="00183024"/>
    <w:rsid w:val="00183F9C"/>
    <w:rsid w:val="00183FC0"/>
    <w:rsid w:val="0018620B"/>
    <w:rsid w:val="00187EA6"/>
    <w:rsid w:val="001911C4"/>
    <w:rsid w:val="00191A31"/>
    <w:rsid w:val="00193AB1"/>
    <w:rsid w:val="0019509F"/>
    <w:rsid w:val="00195859"/>
    <w:rsid w:val="0019672E"/>
    <w:rsid w:val="001A0A58"/>
    <w:rsid w:val="001A0BCC"/>
    <w:rsid w:val="001A4445"/>
    <w:rsid w:val="001A56DE"/>
    <w:rsid w:val="001A6272"/>
    <w:rsid w:val="001A7EBD"/>
    <w:rsid w:val="001B10C9"/>
    <w:rsid w:val="001B149E"/>
    <w:rsid w:val="001B35B5"/>
    <w:rsid w:val="001B4F10"/>
    <w:rsid w:val="001B4FCD"/>
    <w:rsid w:val="001B58AC"/>
    <w:rsid w:val="001B71D6"/>
    <w:rsid w:val="001B74C3"/>
    <w:rsid w:val="001B75D5"/>
    <w:rsid w:val="001C09A9"/>
    <w:rsid w:val="001C152F"/>
    <w:rsid w:val="001C1580"/>
    <w:rsid w:val="001C2CA3"/>
    <w:rsid w:val="001C5083"/>
    <w:rsid w:val="001D10F6"/>
    <w:rsid w:val="001D1278"/>
    <w:rsid w:val="001D2653"/>
    <w:rsid w:val="001D2B63"/>
    <w:rsid w:val="001D316D"/>
    <w:rsid w:val="001D42EC"/>
    <w:rsid w:val="001D6058"/>
    <w:rsid w:val="001D60F2"/>
    <w:rsid w:val="001D68C4"/>
    <w:rsid w:val="001E0721"/>
    <w:rsid w:val="001E0A8E"/>
    <w:rsid w:val="001E20B4"/>
    <w:rsid w:val="001E3235"/>
    <w:rsid w:val="001E3751"/>
    <w:rsid w:val="001E3FA4"/>
    <w:rsid w:val="001E4F9B"/>
    <w:rsid w:val="001E52A5"/>
    <w:rsid w:val="001E660D"/>
    <w:rsid w:val="001E7745"/>
    <w:rsid w:val="001F0046"/>
    <w:rsid w:val="001F18E6"/>
    <w:rsid w:val="001F35AC"/>
    <w:rsid w:val="001F5FAF"/>
    <w:rsid w:val="001F7551"/>
    <w:rsid w:val="001F75C0"/>
    <w:rsid w:val="0020108E"/>
    <w:rsid w:val="002023F8"/>
    <w:rsid w:val="002029C6"/>
    <w:rsid w:val="002031F6"/>
    <w:rsid w:val="002032DC"/>
    <w:rsid w:val="00204F2E"/>
    <w:rsid w:val="002050B9"/>
    <w:rsid w:val="00205A82"/>
    <w:rsid w:val="00205DB7"/>
    <w:rsid w:val="002061BD"/>
    <w:rsid w:val="00206C0C"/>
    <w:rsid w:val="00206EA1"/>
    <w:rsid w:val="0021001E"/>
    <w:rsid w:val="002104F8"/>
    <w:rsid w:val="00211600"/>
    <w:rsid w:val="00211B65"/>
    <w:rsid w:val="00214652"/>
    <w:rsid w:val="00214D95"/>
    <w:rsid w:val="00215D02"/>
    <w:rsid w:val="00216016"/>
    <w:rsid w:val="002170CF"/>
    <w:rsid w:val="00217441"/>
    <w:rsid w:val="0021789B"/>
    <w:rsid w:val="00217C70"/>
    <w:rsid w:val="002206BB"/>
    <w:rsid w:val="00221BE7"/>
    <w:rsid w:val="00222EE6"/>
    <w:rsid w:val="002237AD"/>
    <w:rsid w:val="00225210"/>
    <w:rsid w:val="00226443"/>
    <w:rsid w:val="00227327"/>
    <w:rsid w:val="00227EEC"/>
    <w:rsid w:val="0023045E"/>
    <w:rsid w:val="00230B92"/>
    <w:rsid w:val="00232805"/>
    <w:rsid w:val="002337F4"/>
    <w:rsid w:val="0023439F"/>
    <w:rsid w:val="0023475A"/>
    <w:rsid w:val="0023590B"/>
    <w:rsid w:val="00235A7E"/>
    <w:rsid w:val="00236A8B"/>
    <w:rsid w:val="002427B6"/>
    <w:rsid w:val="0024311A"/>
    <w:rsid w:val="00244784"/>
    <w:rsid w:val="00244848"/>
    <w:rsid w:val="00245B4A"/>
    <w:rsid w:val="00245D78"/>
    <w:rsid w:val="002461A0"/>
    <w:rsid w:val="0024775B"/>
    <w:rsid w:val="00250927"/>
    <w:rsid w:val="00252C4B"/>
    <w:rsid w:val="00253385"/>
    <w:rsid w:val="00255729"/>
    <w:rsid w:val="00255C28"/>
    <w:rsid w:val="002576E1"/>
    <w:rsid w:val="00257EA2"/>
    <w:rsid w:val="00260902"/>
    <w:rsid w:val="00261AD6"/>
    <w:rsid w:val="00262144"/>
    <w:rsid w:val="00263EA0"/>
    <w:rsid w:val="00264052"/>
    <w:rsid w:val="002679F4"/>
    <w:rsid w:val="00270FAA"/>
    <w:rsid w:val="00273040"/>
    <w:rsid w:val="002759F9"/>
    <w:rsid w:val="00275FC6"/>
    <w:rsid w:val="0027645E"/>
    <w:rsid w:val="00277593"/>
    <w:rsid w:val="002775DB"/>
    <w:rsid w:val="00280410"/>
    <w:rsid w:val="002804B7"/>
    <w:rsid w:val="00284242"/>
    <w:rsid w:val="002868C1"/>
    <w:rsid w:val="002873EB"/>
    <w:rsid w:val="00287B2E"/>
    <w:rsid w:val="00290074"/>
    <w:rsid w:val="00292522"/>
    <w:rsid w:val="00293294"/>
    <w:rsid w:val="00294459"/>
    <w:rsid w:val="0029558A"/>
    <w:rsid w:val="00295C8C"/>
    <w:rsid w:val="00297AEB"/>
    <w:rsid w:val="002A16CE"/>
    <w:rsid w:val="002A3360"/>
    <w:rsid w:val="002A4053"/>
    <w:rsid w:val="002A5948"/>
    <w:rsid w:val="002A6D59"/>
    <w:rsid w:val="002A6D96"/>
    <w:rsid w:val="002A722E"/>
    <w:rsid w:val="002B0F00"/>
    <w:rsid w:val="002B1CE0"/>
    <w:rsid w:val="002B27C0"/>
    <w:rsid w:val="002B3EFF"/>
    <w:rsid w:val="002B4A6E"/>
    <w:rsid w:val="002B6038"/>
    <w:rsid w:val="002B6BE2"/>
    <w:rsid w:val="002B744E"/>
    <w:rsid w:val="002B77C7"/>
    <w:rsid w:val="002C2A17"/>
    <w:rsid w:val="002C3BDB"/>
    <w:rsid w:val="002C420C"/>
    <w:rsid w:val="002C4E25"/>
    <w:rsid w:val="002C4F21"/>
    <w:rsid w:val="002C7403"/>
    <w:rsid w:val="002C7734"/>
    <w:rsid w:val="002D0FFC"/>
    <w:rsid w:val="002D1F54"/>
    <w:rsid w:val="002D2B29"/>
    <w:rsid w:val="002D2BB9"/>
    <w:rsid w:val="002D30C4"/>
    <w:rsid w:val="002D4A77"/>
    <w:rsid w:val="002D6965"/>
    <w:rsid w:val="002E0DBB"/>
    <w:rsid w:val="002E1918"/>
    <w:rsid w:val="002E1A77"/>
    <w:rsid w:val="002E21EC"/>
    <w:rsid w:val="002E3302"/>
    <w:rsid w:val="002E34D6"/>
    <w:rsid w:val="002E494A"/>
    <w:rsid w:val="002E4C6F"/>
    <w:rsid w:val="002E4DC1"/>
    <w:rsid w:val="002E5AE0"/>
    <w:rsid w:val="002E675D"/>
    <w:rsid w:val="002E677D"/>
    <w:rsid w:val="002E69FE"/>
    <w:rsid w:val="002E6B04"/>
    <w:rsid w:val="002E6F9C"/>
    <w:rsid w:val="002F0101"/>
    <w:rsid w:val="002F1821"/>
    <w:rsid w:val="002F2C22"/>
    <w:rsid w:val="002F3791"/>
    <w:rsid w:val="002F3851"/>
    <w:rsid w:val="002F4383"/>
    <w:rsid w:val="002F5C6F"/>
    <w:rsid w:val="002F637A"/>
    <w:rsid w:val="002F6A5B"/>
    <w:rsid w:val="002F7B08"/>
    <w:rsid w:val="00300599"/>
    <w:rsid w:val="003006E9"/>
    <w:rsid w:val="003021F0"/>
    <w:rsid w:val="003045C6"/>
    <w:rsid w:val="00305120"/>
    <w:rsid w:val="00305A8B"/>
    <w:rsid w:val="0030657E"/>
    <w:rsid w:val="00307562"/>
    <w:rsid w:val="00307DAD"/>
    <w:rsid w:val="00310DAE"/>
    <w:rsid w:val="00311B73"/>
    <w:rsid w:val="00311D2A"/>
    <w:rsid w:val="003129B7"/>
    <w:rsid w:val="0031319D"/>
    <w:rsid w:val="00313885"/>
    <w:rsid w:val="00316060"/>
    <w:rsid w:val="00316116"/>
    <w:rsid w:val="00316606"/>
    <w:rsid w:val="003169F2"/>
    <w:rsid w:val="003173F5"/>
    <w:rsid w:val="00317846"/>
    <w:rsid w:val="00320253"/>
    <w:rsid w:val="00322907"/>
    <w:rsid w:val="00322A7B"/>
    <w:rsid w:val="00322EB0"/>
    <w:rsid w:val="00322F0A"/>
    <w:rsid w:val="00323E0A"/>
    <w:rsid w:val="003269E4"/>
    <w:rsid w:val="00330D73"/>
    <w:rsid w:val="00331DF2"/>
    <w:rsid w:val="003321C6"/>
    <w:rsid w:val="00332253"/>
    <w:rsid w:val="0033342B"/>
    <w:rsid w:val="00333FD0"/>
    <w:rsid w:val="00334EF8"/>
    <w:rsid w:val="00337DA8"/>
    <w:rsid w:val="00340BB6"/>
    <w:rsid w:val="00343BBC"/>
    <w:rsid w:val="003513C5"/>
    <w:rsid w:val="0035379F"/>
    <w:rsid w:val="00353B22"/>
    <w:rsid w:val="00354CFD"/>
    <w:rsid w:val="003567D1"/>
    <w:rsid w:val="0035681E"/>
    <w:rsid w:val="003610B2"/>
    <w:rsid w:val="0036437E"/>
    <w:rsid w:val="003660C6"/>
    <w:rsid w:val="003661C6"/>
    <w:rsid w:val="003663FE"/>
    <w:rsid w:val="0037060B"/>
    <w:rsid w:val="003710FF"/>
    <w:rsid w:val="00371AA0"/>
    <w:rsid w:val="00372792"/>
    <w:rsid w:val="00373B87"/>
    <w:rsid w:val="00373BDF"/>
    <w:rsid w:val="00373ED2"/>
    <w:rsid w:val="00374D3A"/>
    <w:rsid w:val="0037539C"/>
    <w:rsid w:val="00375C86"/>
    <w:rsid w:val="0037793C"/>
    <w:rsid w:val="00380737"/>
    <w:rsid w:val="003823DA"/>
    <w:rsid w:val="003829E1"/>
    <w:rsid w:val="003838F1"/>
    <w:rsid w:val="00383910"/>
    <w:rsid w:val="0038407A"/>
    <w:rsid w:val="00385205"/>
    <w:rsid w:val="00386121"/>
    <w:rsid w:val="0038756F"/>
    <w:rsid w:val="00387941"/>
    <w:rsid w:val="00387D3A"/>
    <w:rsid w:val="0039071E"/>
    <w:rsid w:val="003910A3"/>
    <w:rsid w:val="0039140D"/>
    <w:rsid w:val="00391B83"/>
    <w:rsid w:val="003937A6"/>
    <w:rsid w:val="00393E9D"/>
    <w:rsid w:val="00394E63"/>
    <w:rsid w:val="00396D17"/>
    <w:rsid w:val="00397656"/>
    <w:rsid w:val="00397A85"/>
    <w:rsid w:val="003A1BC5"/>
    <w:rsid w:val="003A4984"/>
    <w:rsid w:val="003A4C05"/>
    <w:rsid w:val="003A517F"/>
    <w:rsid w:val="003A6695"/>
    <w:rsid w:val="003A6721"/>
    <w:rsid w:val="003A6E89"/>
    <w:rsid w:val="003B103E"/>
    <w:rsid w:val="003B1FC0"/>
    <w:rsid w:val="003B4902"/>
    <w:rsid w:val="003B5830"/>
    <w:rsid w:val="003B5EAA"/>
    <w:rsid w:val="003B6248"/>
    <w:rsid w:val="003B68EE"/>
    <w:rsid w:val="003C2353"/>
    <w:rsid w:val="003C4B99"/>
    <w:rsid w:val="003C4E6E"/>
    <w:rsid w:val="003C5B48"/>
    <w:rsid w:val="003C5F03"/>
    <w:rsid w:val="003D0350"/>
    <w:rsid w:val="003D06BD"/>
    <w:rsid w:val="003D0BB2"/>
    <w:rsid w:val="003D1308"/>
    <w:rsid w:val="003D13C9"/>
    <w:rsid w:val="003D18B4"/>
    <w:rsid w:val="003D3958"/>
    <w:rsid w:val="003D7A07"/>
    <w:rsid w:val="003E1DC1"/>
    <w:rsid w:val="003E1E29"/>
    <w:rsid w:val="003E41FD"/>
    <w:rsid w:val="003E4255"/>
    <w:rsid w:val="003E42EA"/>
    <w:rsid w:val="003E6D12"/>
    <w:rsid w:val="003E7630"/>
    <w:rsid w:val="003F03BE"/>
    <w:rsid w:val="003F07B2"/>
    <w:rsid w:val="003F3EDB"/>
    <w:rsid w:val="003F44DC"/>
    <w:rsid w:val="003F6500"/>
    <w:rsid w:val="003F661E"/>
    <w:rsid w:val="003F7343"/>
    <w:rsid w:val="003F7E64"/>
    <w:rsid w:val="0040073D"/>
    <w:rsid w:val="004013CC"/>
    <w:rsid w:val="00401C7A"/>
    <w:rsid w:val="00402B25"/>
    <w:rsid w:val="004038DD"/>
    <w:rsid w:val="004045CE"/>
    <w:rsid w:val="004070FF"/>
    <w:rsid w:val="0041029C"/>
    <w:rsid w:val="00412B7F"/>
    <w:rsid w:val="004133A0"/>
    <w:rsid w:val="00413991"/>
    <w:rsid w:val="00413B14"/>
    <w:rsid w:val="00413C3E"/>
    <w:rsid w:val="00413C9D"/>
    <w:rsid w:val="00413F8C"/>
    <w:rsid w:val="00415B0F"/>
    <w:rsid w:val="00415BF6"/>
    <w:rsid w:val="004160C2"/>
    <w:rsid w:val="00416ADB"/>
    <w:rsid w:val="00416FF5"/>
    <w:rsid w:val="00417006"/>
    <w:rsid w:val="004222BF"/>
    <w:rsid w:val="00423393"/>
    <w:rsid w:val="00423A12"/>
    <w:rsid w:val="00424B1C"/>
    <w:rsid w:val="00426A7D"/>
    <w:rsid w:val="00427171"/>
    <w:rsid w:val="004272A1"/>
    <w:rsid w:val="004276BA"/>
    <w:rsid w:val="00427C92"/>
    <w:rsid w:val="0043062F"/>
    <w:rsid w:val="0043099E"/>
    <w:rsid w:val="0043213A"/>
    <w:rsid w:val="00441C52"/>
    <w:rsid w:val="0044371A"/>
    <w:rsid w:val="00453362"/>
    <w:rsid w:val="0045410E"/>
    <w:rsid w:val="0045482C"/>
    <w:rsid w:val="00455859"/>
    <w:rsid w:val="00455EC4"/>
    <w:rsid w:val="0045752A"/>
    <w:rsid w:val="00460F2A"/>
    <w:rsid w:val="00461B83"/>
    <w:rsid w:val="00461E09"/>
    <w:rsid w:val="004622B6"/>
    <w:rsid w:val="0046241E"/>
    <w:rsid w:val="004629F7"/>
    <w:rsid w:val="00463889"/>
    <w:rsid w:val="004639CA"/>
    <w:rsid w:val="00464B5F"/>
    <w:rsid w:val="00465102"/>
    <w:rsid w:val="00465426"/>
    <w:rsid w:val="004673CB"/>
    <w:rsid w:val="004675BC"/>
    <w:rsid w:val="0047032F"/>
    <w:rsid w:val="004706B0"/>
    <w:rsid w:val="00471560"/>
    <w:rsid w:val="00471797"/>
    <w:rsid w:val="00472C24"/>
    <w:rsid w:val="0047367D"/>
    <w:rsid w:val="00474B6B"/>
    <w:rsid w:val="004758D9"/>
    <w:rsid w:val="004802BF"/>
    <w:rsid w:val="0048137E"/>
    <w:rsid w:val="00481C33"/>
    <w:rsid w:val="00481F3E"/>
    <w:rsid w:val="00482D4D"/>
    <w:rsid w:val="00483C03"/>
    <w:rsid w:val="00487EAB"/>
    <w:rsid w:val="00490AC7"/>
    <w:rsid w:val="00490EE9"/>
    <w:rsid w:val="004917DB"/>
    <w:rsid w:val="00491DDE"/>
    <w:rsid w:val="0049240E"/>
    <w:rsid w:val="00492B34"/>
    <w:rsid w:val="00492B46"/>
    <w:rsid w:val="00493F99"/>
    <w:rsid w:val="0049547E"/>
    <w:rsid w:val="00495AF4"/>
    <w:rsid w:val="00495B25"/>
    <w:rsid w:val="0049678F"/>
    <w:rsid w:val="004978AD"/>
    <w:rsid w:val="004A10CB"/>
    <w:rsid w:val="004A172E"/>
    <w:rsid w:val="004A27A0"/>
    <w:rsid w:val="004A472B"/>
    <w:rsid w:val="004A4845"/>
    <w:rsid w:val="004A4AA8"/>
    <w:rsid w:val="004A6CCA"/>
    <w:rsid w:val="004A7519"/>
    <w:rsid w:val="004B128B"/>
    <w:rsid w:val="004B1C04"/>
    <w:rsid w:val="004B31DF"/>
    <w:rsid w:val="004B3FFA"/>
    <w:rsid w:val="004B4B2E"/>
    <w:rsid w:val="004B4D42"/>
    <w:rsid w:val="004B4EAE"/>
    <w:rsid w:val="004B6032"/>
    <w:rsid w:val="004B690E"/>
    <w:rsid w:val="004C18EC"/>
    <w:rsid w:val="004C22B7"/>
    <w:rsid w:val="004C36CC"/>
    <w:rsid w:val="004C3B09"/>
    <w:rsid w:val="004C4407"/>
    <w:rsid w:val="004C6576"/>
    <w:rsid w:val="004D186C"/>
    <w:rsid w:val="004D18DE"/>
    <w:rsid w:val="004D4678"/>
    <w:rsid w:val="004D651F"/>
    <w:rsid w:val="004D66A9"/>
    <w:rsid w:val="004D70F3"/>
    <w:rsid w:val="004E0C04"/>
    <w:rsid w:val="004E2CBA"/>
    <w:rsid w:val="004E2CE7"/>
    <w:rsid w:val="004E35C9"/>
    <w:rsid w:val="004E3D95"/>
    <w:rsid w:val="004E625D"/>
    <w:rsid w:val="004E72CF"/>
    <w:rsid w:val="004E75FA"/>
    <w:rsid w:val="004F18B1"/>
    <w:rsid w:val="004F1F51"/>
    <w:rsid w:val="004F30A0"/>
    <w:rsid w:val="004F514D"/>
    <w:rsid w:val="004F5A61"/>
    <w:rsid w:val="004F5F6D"/>
    <w:rsid w:val="004F5F88"/>
    <w:rsid w:val="004F691A"/>
    <w:rsid w:val="004F6983"/>
    <w:rsid w:val="004F7010"/>
    <w:rsid w:val="004F74AA"/>
    <w:rsid w:val="0050080C"/>
    <w:rsid w:val="005010B2"/>
    <w:rsid w:val="00503C27"/>
    <w:rsid w:val="00504A51"/>
    <w:rsid w:val="00505C61"/>
    <w:rsid w:val="00505D0B"/>
    <w:rsid w:val="0050651D"/>
    <w:rsid w:val="00506E0D"/>
    <w:rsid w:val="00507351"/>
    <w:rsid w:val="00510ED0"/>
    <w:rsid w:val="0051120D"/>
    <w:rsid w:val="00512391"/>
    <w:rsid w:val="005147A9"/>
    <w:rsid w:val="005161B5"/>
    <w:rsid w:val="005161EE"/>
    <w:rsid w:val="005162A7"/>
    <w:rsid w:val="00517C89"/>
    <w:rsid w:val="00520488"/>
    <w:rsid w:val="00520BB9"/>
    <w:rsid w:val="005211EB"/>
    <w:rsid w:val="00521FDA"/>
    <w:rsid w:val="00522AAE"/>
    <w:rsid w:val="0052303C"/>
    <w:rsid w:val="005230DC"/>
    <w:rsid w:val="00523265"/>
    <w:rsid w:val="005244AE"/>
    <w:rsid w:val="005248B6"/>
    <w:rsid w:val="00524B01"/>
    <w:rsid w:val="00524E29"/>
    <w:rsid w:val="00524FBA"/>
    <w:rsid w:val="00526711"/>
    <w:rsid w:val="00527872"/>
    <w:rsid w:val="00530344"/>
    <w:rsid w:val="005337CE"/>
    <w:rsid w:val="00535B97"/>
    <w:rsid w:val="00536783"/>
    <w:rsid w:val="00537517"/>
    <w:rsid w:val="005378C7"/>
    <w:rsid w:val="00540626"/>
    <w:rsid w:val="00540E20"/>
    <w:rsid w:val="0054198C"/>
    <w:rsid w:val="00541D2B"/>
    <w:rsid w:val="005424D8"/>
    <w:rsid w:val="00542926"/>
    <w:rsid w:val="00543960"/>
    <w:rsid w:val="00543D24"/>
    <w:rsid w:val="00545720"/>
    <w:rsid w:val="00551867"/>
    <w:rsid w:val="00552576"/>
    <w:rsid w:val="00552C38"/>
    <w:rsid w:val="00553FFF"/>
    <w:rsid w:val="00554EF7"/>
    <w:rsid w:val="005552AF"/>
    <w:rsid w:val="005558DC"/>
    <w:rsid w:val="00556032"/>
    <w:rsid w:val="005573CD"/>
    <w:rsid w:val="00557D67"/>
    <w:rsid w:val="00557FD3"/>
    <w:rsid w:val="00560E34"/>
    <w:rsid w:val="00561501"/>
    <w:rsid w:val="00561928"/>
    <w:rsid w:val="00561A7F"/>
    <w:rsid w:val="00562E99"/>
    <w:rsid w:val="005637A0"/>
    <w:rsid w:val="00566BD2"/>
    <w:rsid w:val="0056728E"/>
    <w:rsid w:val="005677EE"/>
    <w:rsid w:val="00570CA9"/>
    <w:rsid w:val="00572D3B"/>
    <w:rsid w:val="0057407F"/>
    <w:rsid w:val="0057426A"/>
    <w:rsid w:val="005760B2"/>
    <w:rsid w:val="00576549"/>
    <w:rsid w:val="00576910"/>
    <w:rsid w:val="00576CC5"/>
    <w:rsid w:val="00580014"/>
    <w:rsid w:val="00580648"/>
    <w:rsid w:val="0058272A"/>
    <w:rsid w:val="005831F7"/>
    <w:rsid w:val="005839AD"/>
    <w:rsid w:val="00583CE2"/>
    <w:rsid w:val="00585B8E"/>
    <w:rsid w:val="00586171"/>
    <w:rsid w:val="005861AC"/>
    <w:rsid w:val="00586BB4"/>
    <w:rsid w:val="00587749"/>
    <w:rsid w:val="00590978"/>
    <w:rsid w:val="005927BB"/>
    <w:rsid w:val="00593065"/>
    <w:rsid w:val="00595078"/>
    <w:rsid w:val="005954F1"/>
    <w:rsid w:val="00595927"/>
    <w:rsid w:val="0059615E"/>
    <w:rsid w:val="00596D0E"/>
    <w:rsid w:val="00597EB0"/>
    <w:rsid w:val="005A08B6"/>
    <w:rsid w:val="005A0956"/>
    <w:rsid w:val="005A1099"/>
    <w:rsid w:val="005A20C4"/>
    <w:rsid w:val="005A23C4"/>
    <w:rsid w:val="005A3748"/>
    <w:rsid w:val="005A52AD"/>
    <w:rsid w:val="005A5AFD"/>
    <w:rsid w:val="005A7BCD"/>
    <w:rsid w:val="005B0457"/>
    <w:rsid w:val="005B0B93"/>
    <w:rsid w:val="005B0F02"/>
    <w:rsid w:val="005B15C3"/>
    <w:rsid w:val="005B1CC3"/>
    <w:rsid w:val="005B4D01"/>
    <w:rsid w:val="005B50A5"/>
    <w:rsid w:val="005B672D"/>
    <w:rsid w:val="005B7767"/>
    <w:rsid w:val="005C0B9C"/>
    <w:rsid w:val="005C1A4F"/>
    <w:rsid w:val="005C1E2A"/>
    <w:rsid w:val="005C30C9"/>
    <w:rsid w:val="005C332D"/>
    <w:rsid w:val="005C44A0"/>
    <w:rsid w:val="005C469D"/>
    <w:rsid w:val="005C561D"/>
    <w:rsid w:val="005D0B6F"/>
    <w:rsid w:val="005D0FA4"/>
    <w:rsid w:val="005D2049"/>
    <w:rsid w:val="005D2215"/>
    <w:rsid w:val="005D2B8A"/>
    <w:rsid w:val="005D3D21"/>
    <w:rsid w:val="005D4659"/>
    <w:rsid w:val="005D502E"/>
    <w:rsid w:val="005D506C"/>
    <w:rsid w:val="005D5489"/>
    <w:rsid w:val="005D7864"/>
    <w:rsid w:val="005E013A"/>
    <w:rsid w:val="005E1910"/>
    <w:rsid w:val="005E1FB8"/>
    <w:rsid w:val="005E53E5"/>
    <w:rsid w:val="005E5A9D"/>
    <w:rsid w:val="005E737C"/>
    <w:rsid w:val="005E7601"/>
    <w:rsid w:val="005E7FC7"/>
    <w:rsid w:val="005F02D4"/>
    <w:rsid w:val="005F09A8"/>
    <w:rsid w:val="005F1765"/>
    <w:rsid w:val="005F243D"/>
    <w:rsid w:val="005F296F"/>
    <w:rsid w:val="005F339C"/>
    <w:rsid w:val="005F45DD"/>
    <w:rsid w:val="005F4BFF"/>
    <w:rsid w:val="005F7988"/>
    <w:rsid w:val="00601B60"/>
    <w:rsid w:val="00602226"/>
    <w:rsid w:val="0060349D"/>
    <w:rsid w:val="00603EAD"/>
    <w:rsid w:val="006055D1"/>
    <w:rsid w:val="006109B0"/>
    <w:rsid w:val="00613478"/>
    <w:rsid w:val="006146C7"/>
    <w:rsid w:val="00614718"/>
    <w:rsid w:val="0061491B"/>
    <w:rsid w:val="00614B22"/>
    <w:rsid w:val="0061518E"/>
    <w:rsid w:val="00615A42"/>
    <w:rsid w:val="00615DF5"/>
    <w:rsid w:val="00617838"/>
    <w:rsid w:val="0062199C"/>
    <w:rsid w:val="00622451"/>
    <w:rsid w:val="006257D7"/>
    <w:rsid w:val="006261C8"/>
    <w:rsid w:val="00626715"/>
    <w:rsid w:val="00626D38"/>
    <w:rsid w:val="00627002"/>
    <w:rsid w:val="0062706D"/>
    <w:rsid w:val="0063001B"/>
    <w:rsid w:val="0063003C"/>
    <w:rsid w:val="00634DEC"/>
    <w:rsid w:val="00634EAC"/>
    <w:rsid w:val="00637CEE"/>
    <w:rsid w:val="00637E3A"/>
    <w:rsid w:val="00640C30"/>
    <w:rsid w:val="0064121D"/>
    <w:rsid w:val="00643265"/>
    <w:rsid w:val="0064335E"/>
    <w:rsid w:val="00643497"/>
    <w:rsid w:val="00644004"/>
    <w:rsid w:val="006447FE"/>
    <w:rsid w:val="00644B6F"/>
    <w:rsid w:val="00645324"/>
    <w:rsid w:val="0064554B"/>
    <w:rsid w:val="00645855"/>
    <w:rsid w:val="00646379"/>
    <w:rsid w:val="00650842"/>
    <w:rsid w:val="006542BD"/>
    <w:rsid w:val="006563B9"/>
    <w:rsid w:val="00656850"/>
    <w:rsid w:val="00656D75"/>
    <w:rsid w:val="00657132"/>
    <w:rsid w:val="00661213"/>
    <w:rsid w:val="0066182A"/>
    <w:rsid w:val="0066434E"/>
    <w:rsid w:val="00665C6F"/>
    <w:rsid w:val="00666F2B"/>
    <w:rsid w:val="00670FDD"/>
    <w:rsid w:val="00671746"/>
    <w:rsid w:val="00672474"/>
    <w:rsid w:val="00672615"/>
    <w:rsid w:val="00672944"/>
    <w:rsid w:val="006735A4"/>
    <w:rsid w:val="00673785"/>
    <w:rsid w:val="00673CBB"/>
    <w:rsid w:val="00673D95"/>
    <w:rsid w:val="0067490C"/>
    <w:rsid w:val="0067493B"/>
    <w:rsid w:val="00674A60"/>
    <w:rsid w:val="00675B28"/>
    <w:rsid w:val="00677A0E"/>
    <w:rsid w:val="00677A42"/>
    <w:rsid w:val="00680D8E"/>
    <w:rsid w:val="006820F9"/>
    <w:rsid w:val="00684510"/>
    <w:rsid w:val="00690296"/>
    <w:rsid w:val="0069061D"/>
    <w:rsid w:val="00691A8F"/>
    <w:rsid w:val="00692950"/>
    <w:rsid w:val="00694090"/>
    <w:rsid w:val="00694372"/>
    <w:rsid w:val="00695099"/>
    <w:rsid w:val="006966AC"/>
    <w:rsid w:val="006A1A76"/>
    <w:rsid w:val="006A1B59"/>
    <w:rsid w:val="006A26A4"/>
    <w:rsid w:val="006A30D8"/>
    <w:rsid w:val="006A5FFC"/>
    <w:rsid w:val="006A6A5F"/>
    <w:rsid w:val="006A72F3"/>
    <w:rsid w:val="006A76CB"/>
    <w:rsid w:val="006B0CB3"/>
    <w:rsid w:val="006B126B"/>
    <w:rsid w:val="006B3157"/>
    <w:rsid w:val="006B44E5"/>
    <w:rsid w:val="006B5AE8"/>
    <w:rsid w:val="006B77A3"/>
    <w:rsid w:val="006B7F84"/>
    <w:rsid w:val="006C109F"/>
    <w:rsid w:val="006C15D8"/>
    <w:rsid w:val="006C224C"/>
    <w:rsid w:val="006C36C2"/>
    <w:rsid w:val="006C495B"/>
    <w:rsid w:val="006C6535"/>
    <w:rsid w:val="006C7F53"/>
    <w:rsid w:val="006D0C60"/>
    <w:rsid w:val="006D14D4"/>
    <w:rsid w:val="006D1CDF"/>
    <w:rsid w:val="006D1EBA"/>
    <w:rsid w:val="006D2349"/>
    <w:rsid w:val="006D2D7E"/>
    <w:rsid w:val="006D444F"/>
    <w:rsid w:val="006D660C"/>
    <w:rsid w:val="006D7736"/>
    <w:rsid w:val="006D774F"/>
    <w:rsid w:val="006E14E8"/>
    <w:rsid w:val="006E1CF2"/>
    <w:rsid w:val="006E3628"/>
    <w:rsid w:val="006E3B0E"/>
    <w:rsid w:val="006E56F0"/>
    <w:rsid w:val="006E5EBC"/>
    <w:rsid w:val="006E66A0"/>
    <w:rsid w:val="006E686A"/>
    <w:rsid w:val="006F0615"/>
    <w:rsid w:val="006F15D5"/>
    <w:rsid w:val="006F2E62"/>
    <w:rsid w:val="006F3630"/>
    <w:rsid w:val="006F3827"/>
    <w:rsid w:val="006F3FDF"/>
    <w:rsid w:val="006F4A73"/>
    <w:rsid w:val="006F7A2F"/>
    <w:rsid w:val="00700939"/>
    <w:rsid w:val="0070143A"/>
    <w:rsid w:val="00701DF5"/>
    <w:rsid w:val="00702174"/>
    <w:rsid w:val="0070329C"/>
    <w:rsid w:val="00703752"/>
    <w:rsid w:val="00704168"/>
    <w:rsid w:val="00704C1E"/>
    <w:rsid w:val="007063AC"/>
    <w:rsid w:val="00706DF8"/>
    <w:rsid w:val="00706EF6"/>
    <w:rsid w:val="00707678"/>
    <w:rsid w:val="00707D28"/>
    <w:rsid w:val="00710AB0"/>
    <w:rsid w:val="00710D06"/>
    <w:rsid w:val="00712E30"/>
    <w:rsid w:val="007137E3"/>
    <w:rsid w:val="007141B5"/>
    <w:rsid w:val="00714286"/>
    <w:rsid w:val="00714475"/>
    <w:rsid w:val="00716C1A"/>
    <w:rsid w:val="00720CEE"/>
    <w:rsid w:val="007238AD"/>
    <w:rsid w:val="007251FF"/>
    <w:rsid w:val="00725804"/>
    <w:rsid w:val="00726755"/>
    <w:rsid w:val="00727E07"/>
    <w:rsid w:val="00727F44"/>
    <w:rsid w:val="007300CF"/>
    <w:rsid w:val="00730E0E"/>
    <w:rsid w:val="00731D32"/>
    <w:rsid w:val="007327A9"/>
    <w:rsid w:val="00732DCA"/>
    <w:rsid w:val="007337F5"/>
    <w:rsid w:val="00733BC5"/>
    <w:rsid w:val="00734296"/>
    <w:rsid w:val="007352F0"/>
    <w:rsid w:val="00735830"/>
    <w:rsid w:val="00737DB7"/>
    <w:rsid w:val="00740708"/>
    <w:rsid w:val="0074086F"/>
    <w:rsid w:val="00743A2E"/>
    <w:rsid w:val="00745E0A"/>
    <w:rsid w:val="00745F0D"/>
    <w:rsid w:val="00747188"/>
    <w:rsid w:val="007503D5"/>
    <w:rsid w:val="007506D3"/>
    <w:rsid w:val="00750FFB"/>
    <w:rsid w:val="00751468"/>
    <w:rsid w:val="00752BBB"/>
    <w:rsid w:val="007535D7"/>
    <w:rsid w:val="007544DD"/>
    <w:rsid w:val="007549C9"/>
    <w:rsid w:val="007574DE"/>
    <w:rsid w:val="00757A54"/>
    <w:rsid w:val="00760704"/>
    <w:rsid w:val="007618AA"/>
    <w:rsid w:val="0076254E"/>
    <w:rsid w:val="00762D5F"/>
    <w:rsid w:val="0076345C"/>
    <w:rsid w:val="00763BAE"/>
    <w:rsid w:val="00764672"/>
    <w:rsid w:val="00764867"/>
    <w:rsid w:val="00767D16"/>
    <w:rsid w:val="007702DD"/>
    <w:rsid w:val="00770C78"/>
    <w:rsid w:val="00772454"/>
    <w:rsid w:val="00772945"/>
    <w:rsid w:val="00774C8A"/>
    <w:rsid w:val="00776019"/>
    <w:rsid w:val="00776A3C"/>
    <w:rsid w:val="007804F7"/>
    <w:rsid w:val="00781065"/>
    <w:rsid w:val="0078242C"/>
    <w:rsid w:val="00783233"/>
    <w:rsid w:val="007844CE"/>
    <w:rsid w:val="00784B58"/>
    <w:rsid w:val="0078561C"/>
    <w:rsid w:val="00785EE2"/>
    <w:rsid w:val="00786712"/>
    <w:rsid w:val="00786824"/>
    <w:rsid w:val="00786F88"/>
    <w:rsid w:val="00791765"/>
    <w:rsid w:val="00792508"/>
    <w:rsid w:val="007931AA"/>
    <w:rsid w:val="00795BBA"/>
    <w:rsid w:val="00796096"/>
    <w:rsid w:val="007A001C"/>
    <w:rsid w:val="007A113B"/>
    <w:rsid w:val="007A4BE7"/>
    <w:rsid w:val="007A4FE9"/>
    <w:rsid w:val="007A5241"/>
    <w:rsid w:val="007A56DC"/>
    <w:rsid w:val="007A5D43"/>
    <w:rsid w:val="007A75AB"/>
    <w:rsid w:val="007A780D"/>
    <w:rsid w:val="007A7F75"/>
    <w:rsid w:val="007B011A"/>
    <w:rsid w:val="007B0974"/>
    <w:rsid w:val="007B1DD2"/>
    <w:rsid w:val="007B2B0D"/>
    <w:rsid w:val="007B2FB4"/>
    <w:rsid w:val="007B433B"/>
    <w:rsid w:val="007B50FC"/>
    <w:rsid w:val="007B7B6F"/>
    <w:rsid w:val="007C03CE"/>
    <w:rsid w:val="007C083B"/>
    <w:rsid w:val="007C087B"/>
    <w:rsid w:val="007C10D9"/>
    <w:rsid w:val="007C26B5"/>
    <w:rsid w:val="007C2E1D"/>
    <w:rsid w:val="007C36D8"/>
    <w:rsid w:val="007C4B9C"/>
    <w:rsid w:val="007C4E74"/>
    <w:rsid w:val="007C6C7B"/>
    <w:rsid w:val="007D07CE"/>
    <w:rsid w:val="007D0BD8"/>
    <w:rsid w:val="007D0EB4"/>
    <w:rsid w:val="007D1375"/>
    <w:rsid w:val="007D29BA"/>
    <w:rsid w:val="007D3852"/>
    <w:rsid w:val="007D39CA"/>
    <w:rsid w:val="007D4412"/>
    <w:rsid w:val="007D4810"/>
    <w:rsid w:val="007D53B9"/>
    <w:rsid w:val="007D580B"/>
    <w:rsid w:val="007D74FF"/>
    <w:rsid w:val="007D752E"/>
    <w:rsid w:val="007E0CD1"/>
    <w:rsid w:val="007E25BB"/>
    <w:rsid w:val="007E72D2"/>
    <w:rsid w:val="007E7A3F"/>
    <w:rsid w:val="007F045A"/>
    <w:rsid w:val="007F08DC"/>
    <w:rsid w:val="007F0FD7"/>
    <w:rsid w:val="007F252F"/>
    <w:rsid w:val="007F2875"/>
    <w:rsid w:val="007F39A8"/>
    <w:rsid w:val="007F7B89"/>
    <w:rsid w:val="00800395"/>
    <w:rsid w:val="00802C2D"/>
    <w:rsid w:val="008038F8"/>
    <w:rsid w:val="00803E01"/>
    <w:rsid w:val="008042E0"/>
    <w:rsid w:val="00805BAC"/>
    <w:rsid w:val="00806134"/>
    <w:rsid w:val="00806BF4"/>
    <w:rsid w:val="008113D2"/>
    <w:rsid w:val="00813179"/>
    <w:rsid w:val="008158AE"/>
    <w:rsid w:val="00816092"/>
    <w:rsid w:val="00816A30"/>
    <w:rsid w:val="00817030"/>
    <w:rsid w:val="00817773"/>
    <w:rsid w:val="00820566"/>
    <w:rsid w:val="0082057E"/>
    <w:rsid w:val="00821606"/>
    <w:rsid w:val="0082170D"/>
    <w:rsid w:val="00823FA0"/>
    <w:rsid w:val="0082405C"/>
    <w:rsid w:val="008242E2"/>
    <w:rsid w:val="00826462"/>
    <w:rsid w:val="00830359"/>
    <w:rsid w:val="00830973"/>
    <w:rsid w:val="00831ECB"/>
    <w:rsid w:val="00832FB7"/>
    <w:rsid w:val="0083335E"/>
    <w:rsid w:val="00833DBD"/>
    <w:rsid w:val="00834927"/>
    <w:rsid w:val="0083499F"/>
    <w:rsid w:val="00835245"/>
    <w:rsid w:val="008355A3"/>
    <w:rsid w:val="0083561D"/>
    <w:rsid w:val="008365C2"/>
    <w:rsid w:val="00837BEE"/>
    <w:rsid w:val="00841771"/>
    <w:rsid w:val="00842B5B"/>
    <w:rsid w:val="008441A4"/>
    <w:rsid w:val="00844536"/>
    <w:rsid w:val="00845096"/>
    <w:rsid w:val="00845211"/>
    <w:rsid w:val="008460A0"/>
    <w:rsid w:val="00847190"/>
    <w:rsid w:val="008502DC"/>
    <w:rsid w:val="0085041D"/>
    <w:rsid w:val="008504F1"/>
    <w:rsid w:val="00850827"/>
    <w:rsid w:val="0085290A"/>
    <w:rsid w:val="00853F13"/>
    <w:rsid w:val="00855E28"/>
    <w:rsid w:val="00856493"/>
    <w:rsid w:val="00856E9E"/>
    <w:rsid w:val="00857036"/>
    <w:rsid w:val="00861EA4"/>
    <w:rsid w:val="00862C59"/>
    <w:rsid w:val="00863667"/>
    <w:rsid w:val="00864F60"/>
    <w:rsid w:val="00866DCC"/>
    <w:rsid w:val="008671E0"/>
    <w:rsid w:val="00867B1F"/>
    <w:rsid w:val="00873C87"/>
    <w:rsid w:val="00875E25"/>
    <w:rsid w:val="008769BC"/>
    <w:rsid w:val="00876A65"/>
    <w:rsid w:val="00880B74"/>
    <w:rsid w:val="00881B16"/>
    <w:rsid w:val="00882053"/>
    <w:rsid w:val="0088228E"/>
    <w:rsid w:val="0088253D"/>
    <w:rsid w:val="00883D1C"/>
    <w:rsid w:val="00883D5F"/>
    <w:rsid w:val="00884305"/>
    <w:rsid w:val="0088521B"/>
    <w:rsid w:val="00885444"/>
    <w:rsid w:val="00885AEE"/>
    <w:rsid w:val="00885CAA"/>
    <w:rsid w:val="00886FD5"/>
    <w:rsid w:val="00887E5E"/>
    <w:rsid w:val="00893CC7"/>
    <w:rsid w:val="00894272"/>
    <w:rsid w:val="008955B9"/>
    <w:rsid w:val="008955D7"/>
    <w:rsid w:val="008957F0"/>
    <w:rsid w:val="00895875"/>
    <w:rsid w:val="008961F8"/>
    <w:rsid w:val="00896E06"/>
    <w:rsid w:val="0089762C"/>
    <w:rsid w:val="008A0AE2"/>
    <w:rsid w:val="008A14D2"/>
    <w:rsid w:val="008A1A52"/>
    <w:rsid w:val="008A2E20"/>
    <w:rsid w:val="008A2E77"/>
    <w:rsid w:val="008A3CBC"/>
    <w:rsid w:val="008A441F"/>
    <w:rsid w:val="008A4556"/>
    <w:rsid w:val="008A4A63"/>
    <w:rsid w:val="008A4DF2"/>
    <w:rsid w:val="008A529F"/>
    <w:rsid w:val="008A6FCA"/>
    <w:rsid w:val="008B0026"/>
    <w:rsid w:val="008B0935"/>
    <w:rsid w:val="008B09B3"/>
    <w:rsid w:val="008B1661"/>
    <w:rsid w:val="008B18D0"/>
    <w:rsid w:val="008B1CAC"/>
    <w:rsid w:val="008B2CE7"/>
    <w:rsid w:val="008B2E2D"/>
    <w:rsid w:val="008B41C9"/>
    <w:rsid w:val="008B459E"/>
    <w:rsid w:val="008B5900"/>
    <w:rsid w:val="008B62D3"/>
    <w:rsid w:val="008B66BE"/>
    <w:rsid w:val="008C0625"/>
    <w:rsid w:val="008C178E"/>
    <w:rsid w:val="008C3C0D"/>
    <w:rsid w:val="008C48F6"/>
    <w:rsid w:val="008C4B36"/>
    <w:rsid w:val="008D0536"/>
    <w:rsid w:val="008D0F9B"/>
    <w:rsid w:val="008D1370"/>
    <w:rsid w:val="008D2451"/>
    <w:rsid w:val="008D281A"/>
    <w:rsid w:val="008D2E02"/>
    <w:rsid w:val="008D3068"/>
    <w:rsid w:val="008D4222"/>
    <w:rsid w:val="008D474E"/>
    <w:rsid w:val="008D5829"/>
    <w:rsid w:val="008D60BA"/>
    <w:rsid w:val="008D7953"/>
    <w:rsid w:val="008D7E7F"/>
    <w:rsid w:val="008E12A3"/>
    <w:rsid w:val="008E27A1"/>
    <w:rsid w:val="008E3D8F"/>
    <w:rsid w:val="008E52B1"/>
    <w:rsid w:val="008E5F54"/>
    <w:rsid w:val="008E6CF1"/>
    <w:rsid w:val="008E7B26"/>
    <w:rsid w:val="008F06D3"/>
    <w:rsid w:val="008F114F"/>
    <w:rsid w:val="008F232A"/>
    <w:rsid w:val="008F23CC"/>
    <w:rsid w:val="008F44ED"/>
    <w:rsid w:val="008F4F42"/>
    <w:rsid w:val="008F576B"/>
    <w:rsid w:val="008F6316"/>
    <w:rsid w:val="008F6D84"/>
    <w:rsid w:val="008F72A2"/>
    <w:rsid w:val="0090281C"/>
    <w:rsid w:val="00903751"/>
    <w:rsid w:val="00903D6A"/>
    <w:rsid w:val="009075E5"/>
    <w:rsid w:val="00910D75"/>
    <w:rsid w:val="00912BCC"/>
    <w:rsid w:val="00912F72"/>
    <w:rsid w:val="0091309B"/>
    <w:rsid w:val="0091320B"/>
    <w:rsid w:val="00913384"/>
    <w:rsid w:val="0091396F"/>
    <w:rsid w:val="00913A0F"/>
    <w:rsid w:val="0091560F"/>
    <w:rsid w:val="00916850"/>
    <w:rsid w:val="00916E75"/>
    <w:rsid w:val="00920688"/>
    <w:rsid w:val="00920780"/>
    <w:rsid w:val="00920EE5"/>
    <w:rsid w:val="009214D4"/>
    <w:rsid w:val="009235CA"/>
    <w:rsid w:val="009246FD"/>
    <w:rsid w:val="00925016"/>
    <w:rsid w:val="00927B6B"/>
    <w:rsid w:val="00927DE3"/>
    <w:rsid w:val="00931A23"/>
    <w:rsid w:val="00931EDC"/>
    <w:rsid w:val="00932007"/>
    <w:rsid w:val="00933501"/>
    <w:rsid w:val="009362DC"/>
    <w:rsid w:val="00937E25"/>
    <w:rsid w:val="0094022E"/>
    <w:rsid w:val="00940BDB"/>
    <w:rsid w:val="009418AD"/>
    <w:rsid w:val="0094218C"/>
    <w:rsid w:val="00943129"/>
    <w:rsid w:val="00944176"/>
    <w:rsid w:val="00944EEC"/>
    <w:rsid w:val="00946E5D"/>
    <w:rsid w:val="00947840"/>
    <w:rsid w:val="00950CC9"/>
    <w:rsid w:val="0095409B"/>
    <w:rsid w:val="00954464"/>
    <w:rsid w:val="009549F5"/>
    <w:rsid w:val="00954C9C"/>
    <w:rsid w:val="0095514D"/>
    <w:rsid w:val="00955B1B"/>
    <w:rsid w:val="00955B7B"/>
    <w:rsid w:val="0095639D"/>
    <w:rsid w:val="00957D48"/>
    <w:rsid w:val="00957FD1"/>
    <w:rsid w:val="00962571"/>
    <w:rsid w:val="00962EE6"/>
    <w:rsid w:val="00963683"/>
    <w:rsid w:val="00963CC7"/>
    <w:rsid w:val="00966181"/>
    <w:rsid w:val="00966331"/>
    <w:rsid w:val="00970187"/>
    <w:rsid w:val="00974F0A"/>
    <w:rsid w:val="00974FC9"/>
    <w:rsid w:val="0098053B"/>
    <w:rsid w:val="00980830"/>
    <w:rsid w:val="009814E2"/>
    <w:rsid w:val="00983809"/>
    <w:rsid w:val="00983D11"/>
    <w:rsid w:val="0098401A"/>
    <w:rsid w:val="009847B8"/>
    <w:rsid w:val="0098625E"/>
    <w:rsid w:val="00986560"/>
    <w:rsid w:val="0098739F"/>
    <w:rsid w:val="00991238"/>
    <w:rsid w:val="00991F83"/>
    <w:rsid w:val="00992592"/>
    <w:rsid w:val="00995095"/>
    <w:rsid w:val="00996B9E"/>
    <w:rsid w:val="00997631"/>
    <w:rsid w:val="009A4134"/>
    <w:rsid w:val="009A66D1"/>
    <w:rsid w:val="009B0354"/>
    <w:rsid w:val="009B1C28"/>
    <w:rsid w:val="009B2323"/>
    <w:rsid w:val="009B2DAE"/>
    <w:rsid w:val="009B3425"/>
    <w:rsid w:val="009B506E"/>
    <w:rsid w:val="009B54C0"/>
    <w:rsid w:val="009C06A5"/>
    <w:rsid w:val="009C0D9B"/>
    <w:rsid w:val="009C1524"/>
    <w:rsid w:val="009C25AB"/>
    <w:rsid w:val="009C3E26"/>
    <w:rsid w:val="009C4137"/>
    <w:rsid w:val="009C5647"/>
    <w:rsid w:val="009C622D"/>
    <w:rsid w:val="009C7E3C"/>
    <w:rsid w:val="009D050F"/>
    <w:rsid w:val="009D114F"/>
    <w:rsid w:val="009D1B44"/>
    <w:rsid w:val="009D3AF3"/>
    <w:rsid w:val="009D64F0"/>
    <w:rsid w:val="009D70B5"/>
    <w:rsid w:val="009D7EF5"/>
    <w:rsid w:val="009E04AC"/>
    <w:rsid w:val="009E215E"/>
    <w:rsid w:val="009E23F9"/>
    <w:rsid w:val="009E2505"/>
    <w:rsid w:val="009E2F72"/>
    <w:rsid w:val="009E3145"/>
    <w:rsid w:val="009E42AD"/>
    <w:rsid w:val="009E60BF"/>
    <w:rsid w:val="009E61C4"/>
    <w:rsid w:val="009E6D79"/>
    <w:rsid w:val="009F1793"/>
    <w:rsid w:val="009F1C84"/>
    <w:rsid w:val="009F231F"/>
    <w:rsid w:val="009F28E4"/>
    <w:rsid w:val="009F313B"/>
    <w:rsid w:val="009F3978"/>
    <w:rsid w:val="009F4127"/>
    <w:rsid w:val="009F548D"/>
    <w:rsid w:val="009F621A"/>
    <w:rsid w:val="009F7984"/>
    <w:rsid w:val="00A0081E"/>
    <w:rsid w:val="00A00AAC"/>
    <w:rsid w:val="00A00C92"/>
    <w:rsid w:val="00A00EF0"/>
    <w:rsid w:val="00A00F7D"/>
    <w:rsid w:val="00A0189B"/>
    <w:rsid w:val="00A027B8"/>
    <w:rsid w:val="00A02B33"/>
    <w:rsid w:val="00A0306B"/>
    <w:rsid w:val="00A03216"/>
    <w:rsid w:val="00A03473"/>
    <w:rsid w:val="00A0739B"/>
    <w:rsid w:val="00A078E4"/>
    <w:rsid w:val="00A11F78"/>
    <w:rsid w:val="00A123E5"/>
    <w:rsid w:val="00A12AAD"/>
    <w:rsid w:val="00A12C61"/>
    <w:rsid w:val="00A13198"/>
    <w:rsid w:val="00A13B50"/>
    <w:rsid w:val="00A145E6"/>
    <w:rsid w:val="00A14693"/>
    <w:rsid w:val="00A155DA"/>
    <w:rsid w:val="00A1594B"/>
    <w:rsid w:val="00A15F10"/>
    <w:rsid w:val="00A16BD5"/>
    <w:rsid w:val="00A17221"/>
    <w:rsid w:val="00A17BF9"/>
    <w:rsid w:val="00A200D8"/>
    <w:rsid w:val="00A21FEB"/>
    <w:rsid w:val="00A222CA"/>
    <w:rsid w:val="00A225AD"/>
    <w:rsid w:val="00A22767"/>
    <w:rsid w:val="00A22FE8"/>
    <w:rsid w:val="00A25683"/>
    <w:rsid w:val="00A25F37"/>
    <w:rsid w:val="00A30D13"/>
    <w:rsid w:val="00A30FCA"/>
    <w:rsid w:val="00A32395"/>
    <w:rsid w:val="00A32E38"/>
    <w:rsid w:val="00A343C0"/>
    <w:rsid w:val="00A34CEE"/>
    <w:rsid w:val="00A34E6E"/>
    <w:rsid w:val="00A37698"/>
    <w:rsid w:val="00A3770D"/>
    <w:rsid w:val="00A425C5"/>
    <w:rsid w:val="00A4471C"/>
    <w:rsid w:val="00A4481F"/>
    <w:rsid w:val="00A44B4D"/>
    <w:rsid w:val="00A44D9E"/>
    <w:rsid w:val="00A45241"/>
    <w:rsid w:val="00A45FE5"/>
    <w:rsid w:val="00A47896"/>
    <w:rsid w:val="00A47D85"/>
    <w:rsid w:val="00A503FD"/>
    <w:rsid w:val="00A51448"/>
    <w:rsid w:val="00A51B48"/>
    <w:rsid w:val="00A51BB3"/>
    <w:rsid w:val="00A525B7"/>
    <w:rsid w:val="00A53D72"/>
    <w:rsid w:val="00A55FE3"/>
    <w:rsid w:val="00A56034"/>
    <w:rsid w:val="00A57A15"/>
    <w:rsid w:val="00A63096"/>
    <w:rsid w:val="00A640E9"/>
    <w:rsid w:val="00A6468B"/>
    <w:rsid w:val="00A64B82"/>
    <w:rsid w:val="00A65988"/>
    <w:rsid w:val="00A67E23"/>
    <w:rsid w:val="00A71722"/>
    <w:rsid w:val="00A72D56"/>
    <w:rsid w:val="00A74C91"/>
    <w:rsid w:val="00A750B4"/>
    <w:rsid w:val="00A7633F"/>
    <w:rsid w:val="00A7636C"/>
    <w:rsid w:val="00A76768"/>
    <w:rsid w:val="00A76B20"/>
    <w:rsid w:val="00A773D3"/>
    <w:rsid w:val="00A77FD8"/>
    <w:rsid w:val="00A8044B"/>
    <w:rsid w:val="00A84436"/>
    <w:rsid w:val="00A864C6"/>
    <w:rsid w:val="00A933E7"/>
    <w:rsid w:val="00A94BB1"/>
    <w:rsid w:val="00A96633"/>
    <w:rsid w:val="00AA0795"/>
    <w:rsid w:val="00AA0E62"/>
    <w:rsid w:val="00AA11DC"/>
    <w:rsid w:val="00AA170A"/>
    <w:rsid w:val="00AA478A"/>
    <w:rsid w:val="00AA4A75"/>
    <w:rsid w:val="00AA683A"/>
    <w:rsid w:val="00AB0058"/>
    <w:rsid w:val="00AB119F"/>
    <w:rsid w:val="00AB41E7"/>
    <w:rsid w:val="00AB5F2A"/>
    <w:rsid w:val="00AB63C6"/>
    <w:rsid w:val="00AB7108"/>
    <w:rsid w:val="00AB7679"/>
    <w:rsid w:val="00AB7BFB"/>
    <w:rsid w:val="00AC003C"/>
    <w:rsid w:val="00AC10D4"/>
    <w:rsid w:val="00AC17E2"/>
    <w:rsid w:val="00AC2497"/>
    <w:rsid w:val="00AC68DD"/>
    <w:rsid w:val="00AD0605"/>
    <w:rsid w:val="00AD1F7D"/>
    <w:rsid w:val="00AD204E"/>
    <w:rsid w:val="00AD2096"/>
    <w:rsid w:val="00AD25DA"/>
    <w:rsid w:val="00AD4211"/>
    <w:rsid w:val="00AD434E"/>
    <w:rsid w:val="00AD5F3D"/>
    <w:rsid w:val="00AD6A37"/>
    <w:rsid w:val="00AD6F8D"/>
    <w:rsid w:val="00AD7E0B"/>
    <w:rsid w:val="00AE0EBC"/>
    <w:rsid w:val="00AE1201"/>
    <w:rsid w:val="00AE1246"/>
    <w:rsid w:val="00AE150B"/>
    <w:rsid w:val="00AE26E4"/>
    <w:rsid w:val="00AE27AB"/>
    <w:rsid w:val="00AE28A8"/>
    <w:rsid w:val="00AE2EA2"/>
    <w:rsid w:val="00AE4EEB"/>
    <w:rsid w:val="00AF1063"/>
    <w:rsid w:val="00AF300E"/>
    <w:rsid w:val="00AF37CA"/>
    <w:rsid w:val="00AF75E2"/>
    <w:rsid w:val="00AF78B6"/>
    <w:rsid w:val="00B005EB"/>
    <w:rsid w:val="00B01864"/>
    <w:rsid w:val="00B02FF1"/>
    <w:rsid w:val="00B031A9"/>
    <w:rsid w:val="00B04ADC"/>
    <w:rsid w:val="00B04BEE"/>
    <w:rsid w:val="00B04EB7"/>
    <w:rsid w:val="00B05C27"/>
    <w:rsid w:val="00B06479"/>
    <w:rsid w:val="00B07606"/>
    <w:rsid w:val="00B07952"/>
    <w:rsid w:val="00B07BFC"/>
    <w:rsid w:val="00B12427"/>
    <w:rsid w:val="00B12600"/>
    <w:rsid w:val="00B13A98"/>
    <w:rsid w:val="00B14C20"/>
    <w:rsid w:val="00B15FF5"/>
    <w:rsid w:val="00B160D4"/>
    <w:rsid w:val="00B165F4"/>
    <w:rsid w:val="00B16797"/>
    <w:rsid w:val="00B177EB"/>
    <w:rsid w:val="00B17EB9"/>
    <w:rsid w:val="00B17F16"/>
    <w:rsid w:val="00B2003B"/>
    <w:rsid w:val="00B20867"/>
    <w:rsid w:val="00B20920"/>
    <w:rsid w:val="00B210EF"/>
    <w:rsid w:val="00B22AC3"/>
    <w:rsid w:val="00B26B74"/>
    <w:rsid w:val="00B27A7E"/>
    <w:rsid w:val="00B27FDA"/>
    <w:rsid w:val="00B31C17"/>
    <w:rsid w:val="00B31CD2"/>
    <w:rsid w:val="00B33236"/>
    <w:rsid w:val="00B33A7F"/>
    <w:rsid w:val="00B33D52"/>
    <w:rsid w:val="00B33FDB"/>
    <w:rsid w:val="00B3560F"/>
    <w:rsid w:val="00B3650A"/>
    <w:rsid w:val="00B37608"/>
    <w:rsid w:val="00B37C73"/>
    <w:rsid w:val="00B406B8"/>
    <w:rsid w:val="00B4088F"/>
    <w:rsid w:val="00B40B34"/>
    <w:rsid w:val="00B440F2"/>
    <w:rsid w:val="00B45222"/>
    <w:rsid w:val="00B4538A"/>
    <w:rsid w:val="00B457CC"/>
    <w:rsid w:val="00B46747"/>
    <w:rsid w:val="00B47537"/>
    <w:rsid w:val="00B47772"/>
    <w:rsid w:val="00B51B6E"/>
    <w:rsid w:val="00B5255A"/>
    <w:rsid w:val="00B5259F"/>
    <w:rsid w:val="00B52AB7"/>
    <w:rsid w:val="00B52FFA"/>
    <w:rsid w:val="00B533EC"/>
    <w:rsid w:val="00B537F6"/>
    <w:rsid w:val="00B53E82"/>
    <w:rsid w:val="00B543CE"/>
    <w:rsid w:val="00B545FC"/>
    <w:rsid w:val="00B54A4A"/>
    <w:rsid w:val="00B54B1B"/>
    <w:rsid w:val="00B54BF5"/>
    <w:rsid w:val="00B55C2D"/>
    <w:rsid w:val="00B5748B"/>
    <w:rsid w:val="00B607C1"/>
    <w:rsid w:val="00B61711"/>
    <w:rsid w:val="00B61E0F"/>
    <w:rsid w:val="00B63B17"/>
    <w:rsid w:val="00B63F4A"/>
    <w:rsid w:val="00B65044"/>
    <w:rsid w:val="00B6597E"/>
    <w:rsid w:val="00B65FE6"/>
    <w:rsid w:val="00B65FF3"/>
    <w:rsid w:val="00B667AE"/>
    <w:rsid w:val="00B66A4E"/>
    <w:rsid w:val="00B66E2B"/>
    <w:rsid w:val="00B6758D"/>
    <w:rsid w:val="00B70566"/>
    <w:rsid w:val="00B72887"/>
    <w:rsid w:val="00B72B6A"/>
    <w:rsid w:val="00B72CA1"/>
    <w:rsid w:val="00B74F35"/>
    <w:rsid w:val="00B76295"/>
    <w:rsid w:val="00B77AF0"/>
    <w:rsid w:val="00B77F89"/>
    <w:rsid w:val="00B81C96"/>
    <w:rsid w:val="00B81EDB"/>
    <w:rsid w:val="00B8450D"/>
    <w:rsid w:val="00B846F9"/>
    <w:rsid w:val="00B87674"/>
    <w:rsid w:val="00B877D4"/>
    <w:rsid w:val="00B87E28"/>
    <w:rsid w:val="00B87F4D"/>
    <w:rsid w:val="00B90729"/>
    <w:rsid w:val="00B90852"/>
    <w:rsid w:val="00B90BD8"/>
    <w:rsid w:val="00B91314"/>
    <w:rsid w:val="00B91384"/>
    <w:rsid w:val="00B913C8"/>
    <w:rsid w:val="00B92B1C"/>
    <w:rsid w:val="00B96DBB"/>
    <w:rsid w:val="00B97EB4"/>
    <w:rsid w:val="00BA037B"/>
    <w:rsid w:val="00BA1246"/>
    <w:rsid w:val="00BA30AF"/>
    <w:rsid w:val="00BA313A"/>
    <w:rsid w:val="00BA38EB"/>
    <w:rsid w:val="00BA57B1"/>
    <w:rsid w:val="00BA5B6C"/>
    <w:rsid w:val="00BA61BC"/>
    <w:rsid w:val="00BA71E9"/>
    <w:rsid w:val="00BB0F87"/>
    <w:rsid w:val="00BB1DB4"/>
    <w:rsid w:val="00BB2F38"/>
    <w:rsid w:val="00BB34E8"/>
    <w:rsid w:val="00BB38CC"/>
    <w:rsid w:val="00BB40CC"/>
    <w:rsid w:val="00BB4A00"/>
    <w:rsid w:val="00BB4BF3"/>
    <w:rsid w:val="00BB7088"/>
    <w:rsid w:val="00BC125F"/>
    <w:rsid w:val="00BC2F66"/>
    <w:rsid w:val="00BC381B"/>
    <w:rsid w:val="00BC47CE"/>
    <w:rsid w:val="00BC4D2A"/>
    <w:rsid w:val="00BC516F"/>
    <w:rsid w:val="00BC5939"/>
    <w:rsid w:val="00BC7859"/>
    <w:rsid w:val="00BD05DD"/>
    <w:rsid w:val="00BD0639"/>
    <w:rsid w:val="00BD1003"/>
    <w:rsid w:val="00BD186F"/>
    <w:rsid w:val="00BD26F4"/>
    <w:rsid w:val="00BD4245"/>
    <w:rsid w:val="00BD479C"/>
    <w:rsid w:val="00BD51A1"/>
    <w:rsid w:val="00BD589A"/>
    <w:rsid w:val="00BD680E"/>
    <w:rsid w:val="00BE0AA5"/>
    <w:rsid w:val="00BE0B40"/>
    <w:rsid w:val="00BE1964"/>
    <w:rsid w:val="00BE1D62"/>
    <w:rsid w:val="00BE252C"/>
    <w:rsid w:val="00BE2C0D"/>
    <w:rsid w:val="00BE2EEE"/>
    <w:rsid w:val="00BE30C8"/>
    <w:rsid w:val="00BE3E83"/>
    <w:rsid w:val="00BE6B0C"/>
    <w:rsid w:val="00BF0830"/>
    <w:rsid w:val="00BF105B"/>
    <w:rsid w:val="00BF2383"/>
    <w:rsid w:val="00BF63B9"/>
    <w:rsid w:val="00BF6F19"/>
    <w:rsid w:val="00BF77F9"/>
    <w:rsid w:val="00C0193A"/>
    <w:rsid w:val="00C01DA6"/>
    <w:rsid w:val="00C02515"/>
    <w:rsid w:val="00C02970"/>
    <w:rsid w:val="00C02E33"/>
    <w:rsid w:val="00C0312B"/>
    <w:rsid w:val="00C0405C"/>
    <w:rsid w:val="00C041E4"/>
    <w:rsid w:val="00C04D04"/>
    <w:rsid w:val="00C051C9"/>
    <w:rsid w:val="00C0593D"/>
    <w:rsid w:val="00C06527"/>
    <w:rsid w:val="00C10105"/>
    <w:rsid w:val="00C10B42"/>
    <w:rsid w:val="00C10DB3"/>
    <w:rsid w:val="00C113CF"/>
    <w:rsid w:val="00C114CC"/>
    <w:rsid w:val="00C11A6D"/>
    <w:rsid w:val="00C126D8"/>
    <w:rsid w:val="00C13256"/>
    <w:rsid w:val="00C13CDF"/>
    <w:rsid w:val="00C1437F"/>
    <w:rsid w:val="00C151B7"/>
    <w:rsid w:val="00C167D7"/>
    <w:rsid w:val="00C173F0"/>
    <w:rsid w:val="00C176E7"/>
    <w:rsid w:val="00C208CA"/>
    <w:rsid w:val="00C20E4F"/>
    <w:rsid w:val="00C21CD3"/>
    <w:rsid w:val="00C228B8"/>
    <w:rsid w:val="00C22F8C"/>
    <w:rsid w:val="00C23B7D"/>
    <w:rsid w:val="00C23BA1"/>
    <w:rsid w:val="00C2493B"/>
    <w:rsid w:val="00C24B8E"/>
    <w:rsid w:val="00C24DD4"/>
    <w:rsid w:val="00C24EF9"/>
    <w:rsid w:val="00C253D7"/>
    <w:rsid w:val="00C31928"/>
    <w:rsid w:val="00C319DA"/>
    <w:rsid w:val="00C32204"/>
    <w:rsid w:val="00C322F3"/>
    <w:rsid w:val="00C32ECD"/>
    <w:rsid w:val="00C37374"/>
    <w:rsid w:val="00C37C00"/>
    <w:rsid w:val="00C40041"/>
    <w:rsid w:val="00C40C4C"/>
    <w:rsid w:val="00C45194"/>
    <w:rsid w:val="00C475C4"/>
    <w:rsid w:val="00C5004A"/>
    <w:rsid w:val="00C51EAC"/>
    <w:rsid w:val="00C5361A"/>
    <w:rsid w:val="00C5700D"/>
    <w:rsid w:val="00C57818"/>
    <w:rsid w:val="00C62DA4"/>
    <w:rsid w:val="00C63078"/>
    <w:rsid w:val="00C6315E"/>
    <w:rsid w:val="00C64FBE"/>
    <w:rsid w:val="00C70432"/>
    <w:rsid w:val="00C70C1E"/>
    <w:rsid w:val="00C70C67"/>
    <w:rsid w:val="00C70CA1"/>
    <w:rsid w:val="00C7119D"/>
    <w:rsid w:val="00C73BD9"/>
    <w:rsid w:val="00C73D44"/>
    <w:rsid w:val="00C741AD"/>
    <w:rsid w:val="00C76589"/>
    <w:rsid w:val="00C80829"/>
    <w:rsid w:val="00C80B12"/>
    <w:rsid w:val="00C835F3"/>
    <w:rsid w:val="00C85343"/>
    <w:rsid w:val="00C85447"/>
    <w:rsid w:val="00C874AE"/>
    <w:rsid w:val="00C911CD"/>
    <w:rsid w:val="00C916FC"/>
    <w:rsid w:val="00C92145"/>
    <w:rsid w:val="00C93066"/>
    <w:rsid w:val="00C9471E"/>
    <w:rsid w:val="00C96E2A"/>
    <w:rsid w:val="00C977F7"/>
    <w:rsid w:val="00CA28D0"/>
    <w:rsid w:val="00CA369F"/>
    <w:rsid w:val="00CA402A"/>
    <w:rsid w:val="00CA56AF"/>
    <w:rsid w:val="00CA5B9F"/>
    <w:rsid w:val="00CB021D"/>
    <w:rsid w:val="00CB0819"/>
    <w:rsid w:val="00CB1B2C"/>
    <w:rsid w:val="00CB2E23"/>
    <w:rsid w:val="00CB3D41"/>
    <w:rsid w:val="00CB59F4"/>
    <w:rsid w:val="00CB6268"/>
    <w:rsid w:val="00CB72BE"/>
    <w:rsid w:val="00CC0643"/>
    <w:rsid w:val="00CC45E0"/>
    <w:rsid w:val="00CC4C92"/>
    <w:rsid w:val="00CC6EEA"/>
    <w:rsid w:val="00CC756A"/>
    <w:rsid w:val="00CD0B08"/>
    <w:rsid w:val="00CD22CA"/>
    <w:rsid w:val="00CD2FD3"/>
    <w:rsid w:val="00CD330F"/>
    <w:rsid w:val="00CD40AA"/>
    <w:rsid w:val="00CD45EF"/>
    <w:rsid w:val="00CD48C6"/>
    <w:rsid w:val="00CD55C3"/>
    <w:rsid w:val="00CD68E8"/>
    <w:rsid w:val="00CE0BFC"/>
    <w:rsid w:val="00CE1683"/>
    <w:rsid w:val="00CE3222"/>
    <w:rsid w:val="00CE47A7"/>
    <w:rsid w:val="00CE4CE0"/>
    <w:rsid w:val="00CE5E2C"/>
    <w:rsid w:val="00CE68A7"/>
    <w:rsid w:val="00CE6E5D"/>
    <w:rsid w:val="00CF0D14"/>
    <w:rsid w:val="00CF2BCE"/>
    <w:rsid w:val="00CF2C5F"/>
    <w:rsid w:val="00CF369D"/>
    <w:rsid w:val="00CF58FD"/>
    <w:rsid w:val="00CF7CD9"/>
    <w:rsid w:val="00D0003C"/>
    <w:rsid w:val="00D0093C"/>
    <w:rsid w:val="00D02223"/>
    <w:rsid w:val="00D02EFC"/>
    <w:rsid w:val="00D03C4C"/>
    <w:rsid w:val="00D03DC6"/>
    <w:rsid w:val="00D047A9"/>
    <w:rsid w:val="00D04FD8"/>
    <w:rsid w:val="00D05352"/>
    <w:rsid w:val="00D05C41"/>
    <w:rsid w:val="00D07F4C"/>
    <w:rsid w:val="00D10228"/>
    <w:rsid w:val="00D12276"/>
    <w:rsid w:val="00D131D4"/>
    <w:rsid w:val="00D13C36"/>
    <w:rsid w:val="00D144EC"/>
    <w:rsid w:val="00D1575A"/>
    <w:rsid w:val="00D15A41"/>
    <w:rsid w:val="00D2058C"/>
    <w:rsid w:val="00D2278B"/>
    <w:rsid w:val="00D22ED7"/>
    <w:rsid w:val="00D2361C"/>
    <w:rsid w:val="00D24DB7"/>
    <w:rsid w:val="00D25BFC"/>
    <w:rsid w:val="00D27479"/>
    <w:rsid w:val="00D30033"/>
    <w:rsid w:val="00D310C4"/>
    <w:rsid w:val="00D32E23"/>
    <w:rsid w:val="00D333A2"/>
    <w:rsid w:val="00D35758"/>
    <w:rsid w:val="00D35E18"/>
    <w:rsid w:val="00D43FA2"/>
    <w:rsid w:val="00D45D05"/>
    <w:rsid w:val="00D47E9C"/>
    <w:rsid w:val="00D50AFD"/>
    <w:rsid w:val="00D5150E"/>
    <w:rsid w:val="00D51BDE"/>
    <w:rsid w:val="00D521A8"/>
    <w:rsid w:val="00D53E84"/>
    <w:rsid w:val="00D54B50"/>
    <w:rsid w:val="00D54D3B"/>
    <w:rsid w:val="00D55201"/>
    <w:rsid w:val="00D55815"/>
    <w:rsid w:val="00D56539"/>
    <w:rsid w:val="00D56FB3"/>
    <w:rsid w:val="00D572F5"/>
    <w:rsid w:val="00D57CB3"/>
    <w:rsid w:val="00D6182A"/>
    <w:rsid w:val="00D62D2D"/>
    <w:rsid w:val="00D62EC1"/>
    <w:rsid w:val="00D64A37"/>
    <w:rsid w:val="00D64B72"/>
    <w:rsid w:val="00D6510E"/>
    <w:rsid w:val="00D658EF"/>
    <w:rsid w:val="00D7194F"/>
    <w:rsid w:val="00D71D90"/>
    <w:rsid w:val="00D7244E"/>
    <w:rsid w:val="00D7298A"/>
    <w:rsid w:val="00D72DA2"/>
    <w:rsid w:val="00D741D8"/>
    <w:rsid w:val="00D7420D"/>
    <w:rsid w:val="00D7465A"/>
    <w:rsid w:val="00D747E8"/>
    <w:rsid w:val="00D7659A"/>
    <w:rsid w:val="00D765AB"/>
    <w:rsid w:val="00D76D4D"/>
    <w:rsid w:val="00D76F3A"/>
    <w:rsid w:val="00D81752"/>
    <w:rsid w:val="00D822B3"/>
    <w:rsid w:val="00D82699"/>
    <w:rsid w:val="00D826D4"/>
    <w:rsid w:val="00D83280"/>
    <w:rsid w:val="00D8364B"/>
    <w:rsid w:val="00D84890"/>
    <w:rsid w:val="00D84896"/>
    <w:rsid w:val="00D866F9"/>
    <w:rsid w:val="00D86A91"/>
    <w:rsid w:val="00D87197"/>
    <w:rsid w:val="00D87AB4"/>
    <w:rsid w:val="00D9108B"/>
    <w:rsid w:val="00D92E13"/>
    <w:rsid w:val="00D93B83"/>
    <w:rsid w:val="00D94EBE"/>
    <w:rsid w:val="00D95FEB"/>
    <w:rsid w:val="00D96173"/>
    <w:rsid w:val="00D97241"/>
    <w:rsid w:val="00D9739B"/>
    <w:rsid w:val="00D97CF8"/>
    <w:rsid w:val="00D97D79"/>
    <w:rsid w:val="00DA0489"/>
    <w:rsid w:val="00DA0894"/>
    <w:rsid w:val="00DA112D"/>
    <w:rsid w:val="00DA19FE"/>
    <w:rsid w:val="00DA4B0E"/>
    <w:rsid w:val="00DB08C9"/>
    <w:rsid w:val="00DB0C3F"/>
    <w:rsid w:val="00DB1A33"/>
    <w:rsid w:val="00DB1C5C"/>
    <w:rsid w:val="00DB314C"/>
    <w:rsid w:val="00DB427D"/>
    <w:rsid w:val="00DB4FCB"/>
    <w:rsid w:val="00DB6CC8"/>
    <w:rsid w:val="00DB7D95"/>
    <w:rsid w:val="00DB7F6B"/>
    <w:rsid w:val="00DC022C"/>
    <w:rsid w:val="00DC03FA"/>
    <w:rsid w:val="00DC3002"/>
    <w:rsid w:val="00DC3A16"/>
    <w:rsid w:val="00DC53EB"/>
    <w:rsid w:val="00DC71E4"/>
    <w:rsid w:val="00DC7206"/>
    <w:rsid w:val="00DD06D7"/>
    <w:rsid w:val="00DD0CDD"/>
    <w:rsid w:val="00DD0E34"/>
    <w:rsid w:val="00DD1A39"/>
    <w:rsid w:val="00DD1C8E"/>
    <w:rsid w:val="00DD2116"/>
    <w:rsid w:val="00DD3E27"/>
    <w:rsid w:val="00DD4400"/>
    <w:rsid w:val="00DD50AE"/>
    <w:rsid w:val="00DD5338"/>
    <w:rsid w:val="00DD5A86"/>
    <w:rsid w:val="00DD5E83"/>
    <w:rsid w:val="00DD661B"/>
    <w:rsid w:val="00DD7047"/>
    <w:rsid w:val="00DD707A"/>
    <w:rsid w:val="00DD7DE1"/>
    <w:rsid w:val="00DE03A9"/>
    <w:rsid w:val="00DE0713"/>
    <w:rsid w:val="00DE0CCB"/>
    <w:rsid w:val="00DE1704"/>
    <w:rsid w:val="00DE1D43"/>
    <w:rsid w:val="00DE31D1"/>
    <w:rsid w:val="00DE32CB"/>
    <w:rsid w:val="00DE4AB5"/>
    <w:rsid w:val="00DE626C"/>
    <w:rsid w:val="00DE7485"/>
    <w:rsid w:val="00DE7E50"/>
    <w:rsid w:val="00DF0135"/>
    <w:rsid w:val="00DF0706"/>
    <w:rsid w:val="00DF0DFE"/>
    <w:rsid w:val="00DF1522"/>
    <w:rsid w:val="00DF1C07"/>
    <w:rsid w:val="00DF1C59"/>
    <w:rsid w:val="00DF248D"/>
    <w:rsid w:val="00DF361F"/>
    <w:rsid w:val="00DF4089"/>
    <w:rsid w:val="00DF419D"/>
    <w:rsid w:val="00DF609E"/>
    <w:rsid w:val="00DF68FE"/>
    <w:rsid w:val="00DF6D51"/>
    <w:rsid w:val="00DF7207"/>
    <w:rsid w:val="00DF75E2"/>
    <w:rsid w:val="00E00682"/>
    <w:rsid w:val="00E00E57"/>
    <w:rsid w:val="00E00FBD"/>
    <w:rsid w:val="00E01577"/>
    <w:rsid w:val="00E01BF7"/>
    <w:rsid w:val="00E01D87"/>
    <w:rsid w:val="00E03650"/>
    <w:rsid w:val="00E0576E"/>
    <w:rsid w:val="00E05834"/>
    <w:rsid w:val="00E06267"/>
    <w:rsid w:val="00E0640B"/>
    <w:rsid w:val="00E06FDA"/>
    <w:rsid w:val="00E07F8E"/>
    <w:rsid w:val="00E10574"/>
    <w:rsid w:val="00E12A51"/>
    <w:rsid w:val="00E12F4D"/>
    <w:rsid w:val="00E14217"/>
    <w:rsid w:val="00E14490"/>
    <w:rsid w:val="00E15DFF"/>
    <w:rsid w:val="00E15F9B"/>
    <w:rsid w:val="00E15FB3"/>
    <w:rsid w:val="00E179A6"/>
    <w:rsid w:val="00E17B15"/>
    <w:rsid w:val="00E17FA0"/>
    <w:rsid w:val="00E20747"/>
    <w:rsid w:val="00E20D69"/>
    <w:rsid w:val="00E20E24"/>
    <w:rsid w:val="00E21391"/>
    <w:rsid w:val="00E218C8"/>
    <w:rsid w:val="00E27CC8"/>
    <w:rsid w:val="00E30932"/>
    <w:rsid w:val="00E322DE"/>
    <w:rsid w:val="00E34921"/>
    <w:rsid w:val="00E34BD4"/>
    <w:rsid w:val="00E35B62"/>
    <w:rsid w:val="00E36953"/>
    <w:rsid w:val="00E40F00"/>
    <w:rsid w:val="00E42CD3"/>
    <w:rsid w:val="00E43478"/>
    <w:rsid w:val="00E444F1"/>
    <w:rsid w:val="00E4784D"/>
    <w:rsid w:val="00E500FA"/>
    <w:rsid w:val="00E50B7F"/>
    <w:rsid w:val="00E51793"/>
    <w:rsid w:val="00E52992"/>
    <w:rsid w:val="00E543EA"/>
    <w:rsid w:val="00E55249"/>
    <w:rsid w:val="00E55E2C"/>
    <w:rsid w:val="00E56630"/>
    <w:rsid w:val="00E56F16"/>
    <w:rsid w:val="00E57098"/>
    <w:rsid w:val="00E607F9"/>
    <w:rsid w:val="00E61B67"/>
    <w:rsid w:val="00E630A3"/>
    <w:rsid w:val="00E6365C"/>
    <w:rsid w:val="00E64B54"/>
    <w:rsid w:val="00E64D43"/>
    <w:rsid w:val="00E64F08"/>
    <w:rsid w:val="00E664DA"/>
    <w:rsid w:val="00E66FF1"/>
    <w:rsid w:val="00E67F00"/>
    <w:rsid w:val="00E7041D"/>
    <w:rsid w:val="00E71E7C"/>
    <w:rsid w:val="00E72150"/>
    <w:rsid w:val="00E73271"/>
    <w:rsid w:val="00E75199"/>
    <w:rsid w:val="00E7597D"/>
    <w:rsid w:val="00E76606"/>
    <w:rsid w:val="00E771C8"/>
    <w:rsid w:val="00E77CD5"/>
    <w:rsid w:val="00E807BE"/>
    <w:rsid w:val="00E80839"/>
    <w:rsid w:val="00E81F22"/>
    <w:rsid w:val="00E8324E"/>
    <w:rsid w:val="00E8432B"/>
    <w:rsid w:val="00E852A2"/>
    <w:rsid w:val="00E875C6"/>
    <w:rsid w:val="00E87752"/>
    <w:rsid w:val="00E92FD8"/>
    <w:rsid w:val="00E963DD"/>
    <w:rsid w:val="00E96750"/>
    <w:rsid w:val="00E96C66"/>
    <w:rsid w:val="00EA13EC"/>
    <w:rsid w:val="00EA2742"/>
    <w:rsid w:val="00EA288F"/>
    <w:rsid w:val="00EA6079"/>
    <w:rsid w:val="00EA6E9A"/>
    <w:rsid w:val="00EA7B07"/>
    <w:rsid w:val="00EB0AA5"/>
    <w:rsid w:val="00EB2A47"/>
    <w:rsid w:val="00EB3A5C"/>
    <w:rsid w:val="00EB4F9E"/>
    <w:rsid w:val="00EB50B9"/>
    <w:rsid w:val="00EB720E"/>
    <w:rsid w:val="00EC0A63"/>
    <w:rsid w:val="00EC0B78"/>
    <w:rsid w:val="00EC350F"/>
    <w:rsid w:val="00EC3DF3"/>
    <w:rsid w:val="00EC44E8"/>
    <w:rsid w:val="00EC50EB"/>
    <w:rsid w:val="00EC5CB7"/>
    <w:rsid w:val="00EC5DE6"/>
    <w:rsid w:val="00ED0456"/>
    <w:rsid w:val="00ED0A75"/>
    <w:rsid w:val="00ED0F84"/>
    <w:rsid w:val="00ED2A95"/>
    <w:rsid w:val="00ED2D75"/>
    <w:rsid w:val="00ED32C7"/>
    <w:rsid w:val="00ED38E9"/>
    <w:rsid w:val="00ED4CBE"/>
    <w:rsid w:val="00ED4D17"/>
    <w:rsid w:val="00ED510D"/>
    <w:rsid w:val="00ED5FD9"/>
    <w:rsid w:val="00ED683E"/>
    <w:rsid w:val="00ED7A20"/>
    <w:rsid w:val="00ED7C28"/>
    <w:rsid w:val="00EE0451"/>
    <w:rsid w:val="00EE0D1F"/>
    <w:rsid w:val="00EE262A"/>
    <w:rsid w:val="00EE4744"/>
    <w:rsid w:val="00EE4E57"/>
    <w:rsid w:val="00EE4FE2"/>
    <w:rsid w:val="00EE539C"/>
    <w:rsid w:val="00EE59E4"/>
    <w:rsid w:val="00EE5DE5"/>
    <w:rsid w:val="00EF013C"/>
    <w:rsid w:val="00EF1518"/>
    <w:rsid w:val="00EF15FB"/>
    <w:rsid w:val="00EF1C6F"/>
    <w:rsid w:val="00EF2501"/>
    <w:rsid w:val="00EF2573"/>
    <w:rsid w:val="00EF27E9"/>
    <w:rsid w:val="00EF3F35"/>
    <w:rsid w:val="00EF4821"/>
    <w:rsid w:val="00EF48A6"/>
    <w:rsid w:val="00EF4D60"/>
    <w:rsid w:val="00EF5282"/>
    <w:rsid w:val="00EF5CE9"/>
    <w:rsid w:val="00EF7C1D"/>
    <w:rsid w:val="00F007DB"/>
    <w:rsid w:val="00F018B4"/>
    <w:rsid w:val="00F01B04"/>
    <w:rsid w:val="00F049E4"/>
    <w:rsid w:val="00F04BDF"/>
    <w:rsid w:val="00F10209"/>
    <w:rsid w:val="00F110B7"/>
    <w:rsid w:val="00F130B9"/>
    <w:rsid w:val="00F141BE"/>
    <w:rsid w:val="00F14EC6"/>
    <w:rsid w:val="00F14FF1"/>
    <w:rsid w:val="00F16A9B"/>
    <w:rsid w:val="00F17718"/>
    <w:rsid w:val="00F17E57"/>
    <w:rsid w:val="00F2012C"/>
    <w:rsid w:val="00F20E8E"/>
    <w:rsid w:val="00F2171F"/>
    <w:rsid w:val="00F22120"/>
    <w:rsid w:val="00F2217B"/>
    <w:rsid w:val="00F2229B"/>
    <w:rsid w:val="00F2307A"/>
    <w:rsid w:val="00F26EE4"/>
    <w:rsid w:val="00F26F7F"/>
    <w:rsid w:val="00F27A1A"/>
    <w:rsid w:val="00F27D3D"/>
    <w:rsid w:val="00F30024"/>
    <w:rsid w:val="00F32951"/>
    <w:rsid w:val="00F32A31"/>
    <w:rsid w:val="00F32E4B"/>
    <w:rsid w:val="00F3480B"/>
    <w:rsid w:val="00F34AC8"/>
    <w:rsid w:val="00F34EC7"/>
    <w:rsid w:val="00F35378"/>
    <w:rsid w:val="00F353FC"/>
    <w:rsid w:val="00F35BE7"/>
    <w:rsid w:val="00F361A5"/>
    <w:rsid w:val="00F429D9"/>
    <w:rsid w:val="00F439D6"/>
    <w:rsid w:val="00F444EF"/>
    <w:rsid w:val="00F44519"/>
    <w:rsid w:val="00F45AD8"/>
    <w:rsid w:val="00F45D0D"/>
    <w:rsid w:val="00F469D4"/>
    <w:rsid w:val="00F470C2"/>
    <w:rsid w:val="00F47115"/>
    <w:rsid w:val="00F506AE"/>
    <w:rsid w:val="00F508DC"/>
    <w:rsid w:val="00F50E55"/>
    <w:rsid w:val="00F51989"/>
    <w:rsid w:val="00F52961"/>
    <w:rsid w:val="00F531B7"/>
    <w:rsid w:val="00F542B5"/>
    <w:rsid w:val="00F54B90"/>
    <w:rsid w:val="00F55B39"/>
    <w:rsid w:val="00F56CA6"/>
    <w:rsid w:val="00F576FF"/>
    <w:rsid w:val="00F60266"/>
    <w:rsid w:val="00F60403"/>
    <w:rsid w:val="00F61898"/>
    <w:rsid w:val="00F62110"/>
    <w:rsid w:val="00F64CC8"/>
    <w:rsid w:val="00F65DF6"/>
    <w:rsid w:val="00F665BC"/>
    <w:rsid w:val="00F6677A"/>
    <w:rsid w:val="00F711E7"/>
    <w:rsid w:val="00F717F1"/>
    <w:rsid w:val="00F739BA"/>
    <w:rsid w:val="00F7403C"/>
    <w:rsid w:val="00F743DE"/>
    <w:rsid w:val="00F75246"/>
    <w:rsid w:val="00F7573B"/>
    <w:rsid w:val="00F80504"/>
    <w:rsid w:val="00F8138E"/>
    <w:rsid w:val="00F813D8"/>
    <w:rsid w:val="00F81865"/>
    <w:rsid w:val="00F8225E"/>
    <w:rsid w:val="00F82286"/>
    <w:rsid w:val="00F83075"/>
    <w:rsid w:val="00F8366B"/>
    <w:rsid w:val="00F83E96"/>
    <w:rsid w:val="00F845EA"/>
    <w:rsid w:val="00F8641E"/>
    <w:rsid w:val="00F872BC"/>
    <w:rsid w:val="00F87E77"/>
    <w:rsid w:val="00F906C2"/>
    <w:rsid w:val="00F93956"/>
    <w:rsid w:val="00F93E52"/>
    <w:rsid w:val="00F95649"/>
    <w:rsid w:val="00F95C4C"/>
    <w:rsid w:val="00F96FA3"/>
    <w:rsid w:val="00F97205"/>
    <w:rsid w:val="00F976A6"/>
    <w:rsid w:val="00F97945"/>
    <w:rsid w:val="00FA0CD1"/>
    <w:rsid w:val="00FA1970"/>
    <w:rsid w:val="00FA1DEB"/>
    <w:rsid w:val="00FA21D9"/>
    <w:rsid w:val="00FA2954"/>
    <w:rsid w:val="00FA2A6E"/>
    <w:rsid w:val="00FA5978"/>
    <w:rsid w:val="00FA6CF4"/>
    <w:rsid w:val="00FB0F6E"/>
    <w:rsid w:val="00FB1A8B"/>
    <w:rsid w:val="00FB1DCC"/>
    <w:rsid w:val="00FB1EEA"/>
    <w:rsid w:val="00FB3275"/>
    <w:rsid w:val="00FB3A1F"/>
    <w:rsid w:val="00FB53CA"/>
    <w:rsid w:val="00FB541F"/>
    <w:rsid w:val="00FB57B1"/>
    <w:rsid w:val="00FB61F6"/>
    <w:rsid w:val="00FB73DD"/>
    <w:rsid w:val="00FB75E3"/>
    <w:rsid w:val="00FC016A"/>
    <w:rsid w:val="00FC0D66"/>
    <w:rsid w:val="00FC1320"/>
    <w:rsid w:val="00FC383A"/>
    <w:rsid w:val="00FC49B1"/>
    <w:rsid w:val="00FC4CE7"/>
    <w:rsid w:val="00FC5659"/>
    <w:rsid w:val="00FC7811"/>
    <w:rsid w:val="00FD13E2"/>
    <w:rsid w:val="00FD17D2"/>
    <w:rsid w:val="00FD2FF7"/>
    <w:rsid w:val="00FD460C"/>
    <w:rsid w:val="00FD4733"/>
    <w:rsid w:val="00FD5B21"/>
    <w:rsid w:val="00FD5C0B"/>
    <w:rsid w:val="00FE0EF8"/>
    <w:rsid w:val="00FE3723"/>
    <w:rsid w:val="00FE6BCE"/>
    <w:rsid w:val="00FF06CD"/>
    <w:rsid w:val="00FF3A02"/>
    <w:rsid w:val="00FF4258"/>
    <w:rsid w:val="00FF4739"/>
    <w:rsid w:val="00FF4A48"/>
    <w:rsid w:val="00FF636B"/>
    <w:rsid w:val="00FF63A6"/>
    <w:rsid w:val="00FF64AB"/>
    <w:rsid w:val="00FF664B"/>
    <w:rsid w:val="00FF6B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7616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E252C"/>
    <w:pPr>
      <w:spacing w:after="40"/>
    </w:pPr>
  </w:style>
  <w:style w:type="paragraph" w:styleId="Titolo1">
    <w:name w:val="heading 1"/>
    <w:aliases w:val="h1,(Alt+1),L1,TNR Heading 1,Arial 14 Fett,Arial 14 Fett1,Arial 14 Fe...,H1,tchead,level 1,Level 1 Head,heading 1,section:1,Chapter,h11,h12,h13,h14,h15,h16,T1,Attribute Heading 1,Heading A,Heading A1,1,Header 1,H11,H12,H13,H14,H15,H16,H17,H18"/>
    <w:basedOn w:val="Normale"/>
    <w:next w:val="Normale"/>
    <w:link w:val="Titolo1Carattere"/>
    <w:qFormat/>
    <w:rsid w:val="00783233"/>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outlineLvl w:val="0"/>
    </w:pPr>
    <w:rPr>
      <w:rFonts w:ascii="Times New Roman" w:eastAsia="Times New Roman" w:hAnsi="Times New Roman" w:cs="Times New Roman"/>
      <w:b/>
      <w:bCs/>
      <w:i/>
      <w:iCs/>
      <w:sz w:val="24"/>
      <w:szCs w:val="24"/>
      <w:lang w:eastAsia="it-IT"/>
    </w:rPr>
  </w:style>
  <w:style w:type="paragraph" w:styleId="Titolo2">
    <w:name w:val="heading 2"/>
    <w:aliases w:val="HD2,h2,H2,(Alt+2),Attribute Heading 2,Chapter Title,h21,H21,Attribute Heading 21,(Alt+2)1,h22,H22,Attribute Heading 22,(Alt+2)2,h211,H211,Attribute Heading 211,(Alt+2)11,h23,H23,Attribute Heading 23,(Alt+2)3,h212,H212,Attribute Heading 212,h24"/>
    <w:basedOn w:val="Normale"/>
    <w:next w:val="Normale"/>
    <w:link w:val="Titolo2Carattere"/>
    <w:qFormat/>
    <w:rsid w:val="00783233"/>
    <w:pPr>
      <w:keepNext/>
      <w:spacing w:before="240" w:after="60" w:line="240" w:lineRule="auto"/>
      <w:outlineLvl w:val="1"/>
    </w:pPr>
    <w:rPr>
      <w:rFonts w:ascii="Arial" w:eastAsia="Times New Roman" w:hAnsi="Arial" w:cs="Times New Roman"/>
      <w:b/>
      <w:bCs/>
      <w:i/>
      <w:iCs/>
      <w:sz w:val="28"/>
      <w:szCs w:val="28"/>
      <w:lang w:eastAsia="it-IT"/>
    </w:rPr>
  </w:style>
  <w:style w:type="paragraph" w:styleId="Titolo3">
    <w:name w:val="heading 3"/>
    <w:aliases w:val="H3,h3,(Alt+3),H31,H32,H33,H311,H34,H312,H321,H331,H3111,H35,H313,H322,H332,H3112,H36,H314,H323,H333,H3113,H37,H315,H324,H334,H3114,H38,H316,H325,H335,H3115,H39,H317,H326,H336,H3116,H310,H318,H327,H337,H3117,H319,H328,H338,H3118,H320,H3110,H329"/>
    <w:basedOn w:val="Normale"/>
    <w:next w:val="Normale"/>
    <w:link w:val="Titolo3Carattere"/>
    <w:qFormat/>
    <w:rsid w:val="00783233"/>
    <w:pPr>
      <w:keepNext/>
      <w:spacing w:after="0" w:line="240" w:lineRule="auto"/>
      <w:jc w:val="center"/>
      <w:outlineLvl w:val="2"/>
    </w:pPr>
    <w:rPr>
      <w:rFonts w:ascii="Times New Roman" w:eastAsia="Times New Roman" w:hAnsi="Times New Roman" w:cs="Times New Roman"/>
      <w:b/>
      <w:bCs/>
      <w:i/>
      <w:iCs/>
      <w:caps/>
      <w:sz w:val="20"/>
      <w:szCs w:val="20"/>
      <w:u w:val="single"/>
      <w:lang w:eastAsia="it-IT"/>
    </w:rPr>
  </w:style>
  <w:style w:type="paragraph" w:styleId="Titolo4">
    <w:name w:val="heading 4"/>
    <w:aliases w:val="4 dash,d,3,H4,h4,H41,H42,H43,H44,H45,H46,H47,H48,H49,H410,H411,H421,H431,H441,H451,H461,H471,H481,H491,H4101,H412,H413,H414,H415,H416,H417,H418,H419,H420,H422,H423,H4110,H432,H442,H452,H462,H472,H482,H492,H4102,H4111,H4121,H4131,H4141,H4151,4"/>
    <w:basedOn w:val="Normale"/>
    <w:next w:val="Normale"/>
    <w:link w:val="Titolo4Carattere"/>
    <w:qFormat/>
    <w:rsid w:val="00783233"/>
    <w:pPr>
      <w:keepNext/>
      <w:tabs>
        <w:tab w:val="left" w:pos="0"/>
      </w:tabs>
      <w:spacing w:after="0" w:line="240" w:lineRule="auto"/>
      <w:outlineLvl w:val="3"/>
    </w:pPr>
    <w:rPr>
      <w:rFonts w:ascii="Times New Roman" w:eastAsia="Times New Roman" w:hAnsi="Times New Roman" w:cs="Times New Roman"/>
      <w:b/>
      <w:bCs/>
      <w:sz w:val="20"/>
      <w:szCs w:val="20"/>
      <w:lang w:eastAsia="it-IT"/>
    </w:rPr>
  </w:style>
  <w:style w:type="paragraph" w:styleId="Titolo5">
    <w:name w:val="heading 5"/>
    <w:basedOn w:val="Normale"/>
    <w:next w:val="Normale"/>
    <w:link w:val="Titolo5Carattere"/>
    <w:qFormat/>
    <w:rsid w:val="00783233"/>
    <w:pPr>
      <w:keepNext/>
      <w:tabs>
        <w:tab w:val="num" w:pos="3960"/>
      </w:tabs>
      <w:spacing w:after="0" w:line="240" w:lineRule="auto"/>
      <w:ind w:left="3960" w:hanging="360"/>
      <w:outlineLvl w:val="4"/>
    </w:pPr>
    <w:rPr>
      <w:rFonts w:ascii="Arial" w:eastAsia="Times New Roman" w:hAnsi="Arial" w:cs="Times New Roman"/>
      <w:b/>
      <w:bCs/>
      <w:sz w:val="24"/>
      <w:szCs w:val="24"/>
      <w:u w:val="single"/>
      <w:lang w:eastAsia="it-IT"/>
    </w:rPr>
  </w:style>
  <w:style w:type="paragraph" w:styleId="Titolo6">
    <w:name w:val="heading 6"/>
    <w:aliases w:val="Figures,h6,H61,H62,H63,H64,H65,H66,H67,H68,H69,H610,H611,H612,H613,H614,H615,H616,H617,H618,H619,H621,H631,H641,H651,H661,H671,H681,H691,H6101,H6111,H6121,H6131,H6141,H6151,H6161,H6171,H6181,H620,H622,H623,H624,H625,H626,H627,H628,H629,H630"/>
    <w:basedOn w:val="Normale"/>
    <w:next w:val="Normale"/>
    <w:link w:val="Titolo6Carattere"/>
    <w:qFormat/>
    <w:rsid w:val="00783233"/>
    <w:pPr>
      <w:keepNext/>
      <w:tabs>
        <w:tab w:val="num" w:pos="4680"/>
      </w:tabs>
      <w:spacing w:after="0" w:line="240" w:lineRule="auto"/>
      <w:ind w:left="4680" w:hanging="180"/>
      <w:outlineLvl w:val="5"/>
    </w:pPr>
    <w:rPr>
      <w:rFonts w:ascii="Arial" w:eastAsia="Times New Roman" w:hAnsi="Arial" w:cs="Times New Roman"/>
      <w:b/>
      <w:bCs/>
      <w:sz w:val="20"/>
      <w:szCs w:val="20"/>
      <w:lang w:eastAsia="it-IT"/>
    </w:rPr>
  </w:style>
  <w:style w:type="paragraph" w:styleId="Titolo7">
    <w:name w:val="heading 7"/>
    <w:basedOn w:val="Normale"/>
    <w:next w:val="Normale"/>
    <w:link w:val="Titolo7Carattere"/>
    <w:qFormat/>
    <w:rsid w:val="00783233"/>
    <w:pPr>
      <w:keepNext/>
      <w:tabs>
        <w:tab w:val="num" w:pos="5400"/>
      </w:tabs>
      <w:spacing w:after="0" w:line="240" w:lineRule="auto"/>
      <w:ind w:left="5400" w:hanging="360"/>
      <w:outlineLvl w:val="6"/>
    </w:pPr>
    <w:rPr>
      <w:rFonts w:ascii="Arial" w:eastAsia="Times New Roman" w:hAnsi="Arial" w:cs="Times New Roman"/>
      <w:b/>
      <w:bCs/>
      <w:sz w:val="20"/>
      <w:szCs w:val="20"/>
      <w:lang w:eastAsia="it-IT"/>
    </w:rPr>
  </w:style>
  <w:style w:type="paragraph" w:styleId="Titolo8">
    <w:name w:val="heading 8"/>
    <w:basedOn w:val="Normale"/>
    <w:next w:val="Normale"/>
    <w:link w:val="Titolo8Carattere"/>
    <w:qFormat/>
    <w:rsid w:val="00783233"/>
    <w:pPr>
      <w:keepNext/>
      <w:widowControl w:val="0"/>
      <w:spacing w:after="0" w:line="240" w:lineRule="auto"/>
      <w:outlineLvl w:val="7"/>
    </w:pPr>
    <w:rPr>
      <w:rFonts w:ascii="Times New Roman" w:eastAsia="Times New Roman" w:hAnsi="Times New Roman" w:cs="Times New Roman"/>
      <w:b/>
      <w:bCs/>
      <w:kern w:val="28"/>
      <w:sz w:val="24"/>
      <w:szCs w:val="24"/>
      <w:u w:val="single"/>
      <w:lang w:eastAsia="it-IT"/>
    </w:rPr>
  </w:style>
  <w:style w:type="paragraph" w:styleId="Titolo9">
    <w:name w:val="heading 9"/>
    <w:basedOn w:val="Normale"/>
    <w:next w:val="Normale"/>
    <w:link w:val="Titolo9Carattere"/>
    <w:qFormat/>
    <w:rsid w:val="00783233"/>
    <w:pPr>
      <w:tabs>
        <w:tab w:val="num" w:pos="6840"/>
      </w:tabs>
      <w:spacing w:before="240" w:after="60" w:line="240" w:lineRule="auto"/>
      <w:ind w:left="6840" w:hanging="180"/>
      <w:outlineLvl w:val="8"/>
    </w:pPr>
    <w:rPr>
      <w:rFonts w:ascii="Arial" w:eastAsia="Times New Roman" w:hAnsi="Arial"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691A8F"/>
    <w:pPr>
      <w:spacing w:after="0" w:line="240" w:lineRule="auto"/>
    </w:pPr>
  </w:style>
  <w:style w:type="paragraph" w:styleId="Testofumetto">
    <w:name w:val="Balloon Text"/>
    <w:basedOn w:val="Normale"/>
    <w:link w:val="TestofumettoCarattere"/>
    <w:semiHidden/>
    <w:unhideWhenUsed/>
    <w:rsid w:val="00691A8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semiHidden/>
    <w:rsid w:val="00691A8F"/>
    <w:rPr>
      <w:rFonts w:ascii="Segoe UI" w:hAnsi="Segoe UI" w:cs="Segoe UI"/>
      <w:sz w:val="18"/>
      <w:szCs w:val="18"/>
    </w:rPr>
  </w:style>
  <w:style w:type="paragraph" w:styleId="Intestazione">
    <w:name w:val="header"/>
    <w:basedOn w:val="Normale"/>
    <w:link w:val="IntestazioneCarattere"/>
    <w:uiPriority w:val="99"/>
    <w:unhideWhenUsed/>
    <w:rsid w:val="00691A8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91A8F"/>
  </w:style>
  <w:style w:type="paragraph" w:styleId="Pidipagina">
    <w:name w:val="footer"/>
    <w:basedOn w:val="Normale"/>
    <w:link w:val="PidipaginaCarattere"/>
    <w:uiPriority w:val="99"/>
    <w:unhideWhenUsed/>
    <w:rsid w:val="00691A8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91A8F"/>
  </w:style>
  <w:style w:type="paragraph" w:customStyle="1" w:styleId="Articolo">
    <w:name w:val="Articolo"/>
    <w:basedOn w:val="Normale"/>
    <w:link w:val="ArticoloCarattere"/>
    <w:qFormat/>
    <w:rsid w:val="00691A8F"/>
    <w:pPr>
      <w:spacing w:after="120" w:line="240" w:lineRule="auto"/>
      <w:contextualSpacing/>
      <w:jc w:val="center"/>
      <w:textAlignment w:val="center"/>
    </w:pPr>
    <w:rPr>
      <w:rFonts w:ascii="Calibri" w:eastAsia="Times New Roman" w:hAnsi="Calibri" w:cs="Calibri"/>
      <w:b/>
      <w:bCs/>
      <w:lang w:eastAsia="it-IT"/>
    </w:rPr>
  </w:style>
  <w:style w:type="character" w:customStyle="1" w:styleId="ArticoloCarattere">
    <w:name w:val="Articolo Carattere"/>
    <w:basedOn w:val="Carpredefinitoparagrafo"/>
    <w:link w:val="Articolo"/>
    <w:rsid w:val="00691A8F"/>
    <w:rPr>
      <w:rFonts w:ascii="Calibri" w:eastAsia="Times New Roman" w:hAnsi="Calibri" w:cs="Calibri"/>
      <w:b/>
      <w:bCs/>
      <w:lang w:eastAsia="it-IT"/>
    </w:rPr>
  </w:style>
  <w:style w:type="paragraph" w:styleId="Paragrafoelenco">
    <w:name w:val="List Paragraph"/>
    <w:aliases w:val="Paragrafo elenco 2,List-1"/>
    <w:basedOn w:val="Normale"/>
    <w:link w:val="ParagrafoelencoCarattere"/>
    <w:uiPriority w:val="34"/>
    <w:qFormat/>
    <w:rsid w:val="00691A8F"/>
    <w:pPr>
      <w:ind w:left="720"/>
      <w:contextualSpacing/>
    </w:pPr>
  </w:style>
  <w:style w:type="paragraph" w:customStyle="1" w:styleId="Comma">
    <w:name w:val="Comma"/>
    <w:basedOn w:val="Paragrafoelenco"/>
    <w:link w:val="CommaCarattere"/>
    <w:qFormat/>
    <w:rsid w:val="00691A8F"/>
    <w:pPr>
      <w:numPr>
        <w:numId w:val="2"/>
      </w:numPr>
      <w:spacing w:after="240" w:line="240" w:lineRule="auto"/>
      <w:jc w:val="both"/>
    </w:pPr>
  </w:style>
  <w:style w:type="character" w:styleId="Rimandocommento">
    <w:name w:val="annotation reference"/>
    <w:basedOn w:val="Carpredefinitoparagrafo"/>
    <w:uiPriority w:val="99"/>
    <w:unhideWhenUsed/>
    <w:rsid w:val="00EF1518"/>
    <w:rPr>
      <w:sz w:val="16"/>
      <w:szCs w:val="16"/>
    </w:rPr>
  </w:style>
  <w:style w:type="character" w:customStyle="1" w:styleId="ParagrafoelencoCarattere">
    <w:name w:val="Paragrafo elenco Carattere"/>
    <w:aliases w:val="Paragrafo elenco 2 Carattere,List-1 Carattere"/>
    <w:basedOn w:val="Carpredefinitoparagrafo"/>
    <w:link w:val="Paragrafoelenco"/>
    <w:uiPriority w:val="34"/>
    <w:rsid w:val="00691A8F"/>
  </w:style>
  <w:style w:type="character" w:customStyle="1" w:styleId="CommaCarattere">
    <w:name w:val="Comma Carattere"/>
    <w:basedOn w:val="ParagrafoelencoCarattere"/>
    <w:link w:val="Comma"/>
    <w:rsid w:val="00691A8F"/>
  </w:style>
  <w:style w:type="paragraph" w:styleId="Testocommento">
    <w:name w:val="annotation text"/>
    <w:basedOn w:val="Normale"/>
    <w:link w:val="TestocommentoCarattere"/>
    <w:uiPriority w:val="99"/>
    <w:unhideWhenUsed/>
    <w:qFormat/>
    <w:rsid w:val="00813179"/>
    <w:pPr>
      <w:spacing w:line="240" w:lineRule="auto"/>
    </w:pPr>
    <w:rPr>
      <w:sz w:val="20"/>
      <w:szCs w:val="20"/>
    </w:rPr>
  </w:style>
  <w:style w:type="character" w:customStyle="1" w:styleId="TestocommentoCarattere">
    <w:name w:val="Testo commento Carattere"/>
    <w:basedOn w:val="Carpredefinitoparagrafo"/>
    <w:link w:val="Testocommento"/>
    <w:uiPriority w:val="99"/>
    <w:rsid w:val="00EF1518"/>
    <w:rPr>
      <w:sz w:val="20"/>
      <w:szCs w:val="20"/>
    </w:rPr>
  </w:style>
  <w:style w:type="paragraph" w:styleId="Soggettocommento">
    <w:name w:val="annotation subject"/>
    <w:basedOn w:val="Testocommento"/>
    <w:next w:val="Testocommento"/>
    <w:link w:val="SoggettocommentoCarattere"/>
    <w:semiHidden/>
    <w:unhideWhenUsed/>
    <w:rsid w:val="00EF1518"/>
    <w:rPr>
      <w:b/>
      <w:bCs/>
    </w:rPr>
  </w:style>
  <w:style w:type="character" w:customStyle="1" w:styleId="SoggettocommentoCarattere">
    <w:name w:val="Soggetto commento Carattere"/>
    <w:basedOn w:val="TestocommentoCarattere"/>
    <w:link w:val="Soggettocommento"/>
    <w:semiHidden/>
    <w:rsid w:val="00EF1518"/>
    <w:rPr>
      <w:b/>
      <w:bCs/>
      <w:sz w:val="20"/>
      <w:szCs w:val="20"/>
    </w:rPr>
  </w:style>
  <w:style w:type="character" w:styleId="Collegamentoipertestuale">
    <w:name w:val="Hyperlink"/>
    <w:basedOn w:val="Carpredefinitoparagrafo"/>
    <w:uiPriority w:val="99"/>
    <w:unhideWhenUsed/>
    <w:rsid w:val="00F64CC8"/>
    <w:rPr>
      <w:color w:val="0563C1" w:themeColor="hyperlink"/>
      <w:u w:val="single"/>
    </w:rPr>
  </w:style>
  <w:style w:type="character" w:styleId="Menzionenonrisolta">
    <w:name w:val="Unresolved Mention"/>
    <w:basedOn w:val="Carpredefinitoparagrafo"/>
    <w:uiPriority w:val="99"/>
    <w:semiHidden/>
    <w:unhideWhenUsed/>
    <w:rsid w:val="00F64CC8"/>
    <w:rPr>
      <w:color w:val="605E5C"/>
      <w:shd w:val="clear" w:color="auto" w:fill="E1DFDD"/>
    </w:rPr>
  </w:style>
  <w:style w:type="paragraph" w:customStyle="1" w:styleId="Elenconumerato">
    <w:name w:val="Elenco numerato"/>
    <w:basedOn w:val="Paragrafoelenco"/>
    <w:link w:val="ElenconumeratoCarattere"/>
    <w:qFormat/>
    <w:rsid w:val="00F64CC8"/>
    <w:pPr>
      <w:numPr>
        <w:numId w:val="1"/>
      </w:numPr>
      <w:spacing w:after="0" w:line="240" w:lineRule="auto"/>
      <w:jc w:val="both"/>
    </w:pPr>
  </w:style>
  <w:style w:type="character" w:customStyle="1" w:styleId="ElenconumeratoCarattere">
    <w:name w:val="Elenco numerato Carattere"/>
    <w:basedOn w:val="ParagrafoelencoCarattere"/>
    <w:link w:val="Elenconumerato"/>
    <w:rsid w:val="00F64CC8"/>
  </w:style>
  <w:style w:type="table" w:styleId="Grigliatabella">
    <w:name w:val="Table Grid"/>
    <w:basedOn w:val="Tabellanormale"/>
    <w:uiPriority w:val="39"/>
    <w:rsid w:val="00F64C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813179"/>
    <w:pPr>
      <w:spacing w:after="0" w:line="240" w:lineRule="auto"/>
    </w:pPr>
  </w:style>
  <w:style w:type="character" w:styleId="Collegamentovisitato">
    <w:name w:val="FollowedHyperlink"/>
    <w:basedOn w:val="Carpredefinitoparagrafo"/>
    <w:uiPriority w:val="99"/>
    <w:semiHidden/>
    <w:unhideWhenUsed/>
    <w:rsid w:val="0049547E"/>
    <w:rPr>
      <w:color w:val="954F72" w:themeColor="followedHyperlink"/>
      <w:u w:val="single"/>
    </w:rPr>
  </w:style>
  <w:style w:type="paragraph" w:customStyle="1" w:styleId="Default">
    <w:name w:val="Default"/>
    <w:rsid w:val="007F7B89"/>
    <w:pPr>
      <w:autoSpaceDE w:val="0"/>
      <w:autoSpaceDN w:val="0"/>
      <w:adjustRightInd w:val="0"/>
      <w:spacing w:after="0" w:line="240" w:lineRule="auto"/>
    </w:pPr>
    <w:rPr>
      <w:rFonts w:ascii="Cambria" w:hAnsi="Cambria" w:cs="Cambria"/>
      <w:color w:val="000000"/>
      <w:sz w:val="24"/>
      <w:szCs w:val="24"/>
    </w:rPr>
  </w:style>
  <w:style w:type="paragraph" w:styleId="Didascalia">
    <w:name w:val="caption"/>
    <w:basedOn w:val="Normale"/>
    <w:next w:val="Normale"/>
    <w:unhideWhenUsed/>
    <w:qFormat/>
    <w:rsid w:val="007D74FF"/>
    <w:pPr>
      <w:suppressAutoHyphens/>
      <w:overflowPunct w:val="0"/>
      <w:autoSpaceDE w:val="0"/>
      <w:spacing w:after="0" w:line="240" w:lineRule="auto"/>
      <w:ind w:left="-567" w:right="-567"/>
      <w:jc w:val="center"/>
    </w:pPr>
    <w:rPr>
      <w:rFonts w:ascii="English111 Adagio BT" w:eastAsia="Times New Roman" w:hAnsi="English111 Adagio BT" w:cs="English111 Adagio BT"/>
      <w:b/>
      <w:bCs/>
      <w:sz w:val="56"/>
      <w:szCs w:val="20"/>
      <w:lang w:eastAsia="zh-CN"/>
    </w:rPr>
  </w:style>
  <w:style w:type="paragraph" w:styleId="NormaleWeb">
    <w:name w:val="Normal (Web)"/>
    <w:basedOn w:val="Normale"/>
    <w:uiPriority w:val="99"/>
    <w:unhideWhenUsed/>
    <w:rsid w:val="0057426A"/>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nhideWhenUsed/>
    <w:rsid w:val="00ED5FD9"/>
    <w:pPr>
      <w:spacing w:after="0" w:line="240" w:lineRule="auto"/>
    </w:pPr>
    <w:rPr>
      <w:rFonts w:ascii="Calibri" w:hAnsi="Calibri" w:cs="Calibri"/>
      <w:sz w:val="20"/>
      <w:szCs w:val="20"/>
    </w:rPr>
  </w:style>
  <w:style w:type="character" w:customStyle="1" w:styleId="TestonotaapidipaginaCarattere">
    <w:name w:val="Testo nota a piè di pagina Carattere"/>
    <w:basedOn w:val="Carpredefinitoparagrafo"/>
    <w:link w:val="Testonotaapidipagina"/>
    <w:rsid w:val="00ED5FD9"/>
    <w:rPr>
      <w:rFonts w:ascii="Calibri" w:hAnsi="Calibri" w:cs="Calibri"/>
      <w:sz w:val="20"/>
      <w:szCs w:val="20"/>
    </w:rPr>
  </w:style>
  <w:style w:type="character" w:styleId="Rimandonotaapidipagina">
    <w:name w:val="footnote reference"/>
    <w:basedOn w:val="Carpredefinitoparagrafo"/>
    <w:uiPriority w:val="99"/>
    <w:unhideWhenUsed/>
    <w:rsid w:val="00ED5FD9"/>
    <w:rPr>
      <w:vertAlign w:val="superscript"/>
    </w:rPr>
  </w:style>
  <w:style w:type="paragraph" w:styleId="Rientrocorpodeltesto">
    <w:name w:val="Body Text Indent"/>
    <w:basedOn w:val="Normale"/>
    <w:link w:val="RientrocorpodeltestoCarattere"/>
    <w:unhideWhenUsed/>
    <w:rsid w:val="00F83075"/>
    <w:pPr>
      <w:spacing w:before="120" w:after="120" w:line="240" w:lineRule="auto"/>
      <w:ind w:left="283"/>
    </w:pPr>
  </w:style>
  <w:style w:type="character" w:customStyle="1" w:styleId="RientrocorpodeltestoCarattere">
    <w:name w:val="Rientro corpo del testo Carattere"/>
    <w:basedOn w:val="Carpredefinitoparagrafo"/>
    <w:link w:val="Rientrocorpodeltesto"/>
    <w:rsid w:val="00F83075"/>
  </w:style>
  <w:style w:type="character" w:customStyle="1" w:styleId="ui-provider">
    <w:name w:val="ui-provider"/>
    <w:basedOn w:val="Carpredefinitoparagrafo"/>
    <w:rsid w:val="00BD4245"/>
  </w:style>
  <w:style w:type="paragraph" w:styleId="Testonormale">
    <w:name w:val="Plain Text"/>
    <w:basedOn w:val="Normale"/>
    <w:link w:val="TestonormaleCarattere"/>
    <w:uiPriority w:val="99"/>
    <w:unhideWhenUsed/>
    <w:rsid w:val="00576910"/>
    <w:pPr>
      <w:spacing w:after="0" w:line="360" w:lineRule="auto"/>
    </w:pPr>
    <w:rPr>
      <w:rFonts w:ascii="Courier New" w:eastAsia="Times New Roman" w:hAnsi="Courier New" w:cs="Times New Roman"/>
      <w:sz w:val="20"/>
      <w:szCs w:val="20"/>
      <w:lang w:eastAsia="it-IT"/>
    </w:rPr>
  </w:style>
  <w:style w:type="character" w:customStyle="1" w:styleId="TestonormaleCarattere">
    <w:name w:val="Testo normale Carattere"/>
    <w:basedOn w:val="Carpredefinitoparagrafo"/>
    <w:link w:val="Testonormale"/>
    <w:uiPriority w:val="99"/>
    <w:rsid w:val="00576910"/>
    <w:rPr>
      <w:rFonts w:ascii="Courier New" w:eastAsia="Times New Roman" w:hAnsi="Courier New" w:cs="Times New Roman"/>
      <w:sz w:val="20"/>
      <w:szCs w:val="20"/>
      <w:lang w:eastAsia="it-IT"/>
    </w:rPr>
  </w:style>
  <w:style w:type="paragraph" w:styleId="Corpodeltesto3">
    <w:name w:val="Body Text 3"/>
    <w:basedOn w:val="Normale"/>
    <w:link w:val="Corpodeltesto3Carattere"/>
    <w:unhideWhenUsed/>
    <w:rsid w:val="00AA0795"/>
    <w:pPr>
      <w:spacing w:after="120"/>
    </w:pPr>
    <w:rPr>
      <w:sz w:val="16"/>
      <w:szCs w:val="16"/>
    </w:rPr>
  </w:style>
  <w:style w:type="character" w:customStyle="1" w:styleId="Corpodeltesto3Carattere">
    <w:name w:val="Corpo del testo 3 Carattere"/>
    <w:basedOn w:val="Carpredefinitoparagrafo"/>
    <w:link w:val="Corpodeltesto3"/>
    <w:rsid w:val="00AA0795"/>
    <w:rPr>
      <w:sz w:val="16"/>
      <w:szCs w:val="16"/>
    </w:rPr>
  </w:style>
  <w:style w:type="character" w:styleId="Enfasigrassetto">
    <w:name w:val="Strong"/>
    <w:basedOn w:val="Carpredefinitoparagrafo"/>
    <w:uiPriority w:val="22"/>
    <w:qFormat/>
    <w:rsid w:val="00524E29"/>
    <w:rPr>
      <w:b/>
      <w:bCs/>
    </w:rPr>
  </w:style>
  <w:style w:type="paragraph" w:styleId="Rientrocorpodeltesto2">
    <w:name w:val="Body Text Indent 2"/>
    <w:basedOn w:val="Normale"/>
    <w:link w:val="Rientrocorpodeltesto2Carattere"/>
    <w:unhideWhenUsed/>
    <w:rsid w:val="00783233"/>
    <w:pPr>
      <w:spacing w:after="120" w:line="480" w:lineRule="auto"/>
      <w:ind w:left="283"/>
    </w:pPr>
  </w:style>
  <w:style w:type="character" w:customStyle="1" w:styleId="Rientrocorpodeltesto2Carattere">
    <w:name w:val="Rientro corpo del testo 2 Carattere"/>
    <w:basedOn w:val="Carpredefinitoparagrafo"/>
    <w:link w:val="Rientrocorpodeltesto2"/>
    <w:rsid w:val="00783233"/>
  </w:style>
  <w:style w:type="character" w:customStyle="1" w:styleId="Titolo1Carattere">
    <w:name w:val="Titolo 1 Carattere"/>
    <w:aliases w:val="h1 Carattere,(Alt+1) Carattere,L1 Carattere,TNR Heading 1 Carattere,Arial 14 Fett Carattere,Arial 14 Fett1 Carattere,Arial 14 Fe... Carattere,H1 Carattere,tchead Carattere,level 1 Carattere,Level 1 Head Carattere,heading 1 Carattere"/>
    <w:basedOn w:val="Carpredefinitoparagrafo"/>
    <w:link w:val="Titolo1"/>
    <w:rsid w:val="00783233"/>
    <w:rPr>
      <w:rFonts w:ascii="Times New Roman" w:eastAsia="Times New Roman" w:hAnsi="Times New Roman" w:cs="Times New Roman"/>
      <w:b/>
      <w:bCs/>
      <w:i/>
      <w:iCs/>
      <w:sz w:val="24"/>
      <w:szCs w:val="24"/>
      <w:lang w:eastAsia="it-IT"/>
    </w:rPr>
  </w:style>
  <w:style w:type="character" w:customStyle="1" w:styleId="Titolo2Carattere">
    <w:name w:val="Titolo 2 Carattere"/>
    <w:aliases w:val="HD2 Carattere,h2 Carattere,H2 Carattere,(Alt+2) Carattere,Attribute Heading 2 Carattere,Chapter Title Carattere,h21 Carattere,H21 Carattere,Attribute Heading 21 Carattere,(Alt+2)1 Carattere,h22 Carattere,H22 Carattere,h211 Carattere"/>
    <w:basedOn w:val="Carpredefinitoparagrafo"/>
    <w:link w:val="Titolo2"/>
    <w:rsid w:val="00783233"/>
    <w:rPr>
      <w:rFonts w:ascii="Arial" w:eastAsia="Times New Roman" w:hAnsi="Arial" w:cs="Times New Roman"/>
      <w:b/>
      <w:bCs/>
      <w:i/>
      <w:iCs/>
      <w:sz w:val="28"/>
      <w:szCs w:val="28"/>
      <w:lang w:eastAsia="it-IT"/>
    </w:rPr>
  </w:style>
  <w:style w:type="character" w:customStyle="1" w:styleId="Titolo3Carattere">
    <w:name w:val="Titolo 3 Carattere"/>
    <w:aliases w:val="H3 Carattere,h3 Carattere,(Alt+3) Carattere,H31 Carattere,H32 Carattere,H33 Carattere,H311 Carattere,H34 Carattere,H312 Carattere,H321 Carattere,H331 Carattere,H3111 Carattere,H35 Carattere,H313 Carattere,H322 Carattere,H332 Carattere"/>
    <w:basedOn w:val="Carpredefinitoparagrafo"/>
    <w:link w:val="Titolo3"/>
    <w:rsid w:val="00783233"/>
    <w:rPr>
      <w:rFonts w:ascii="Times New Roman" w:eastAsia="Times New Roman" w:hAnsi="Times New Roman" w:cs="Times New Roman"/>
      <w:b/>
      <w:bCs/>
      <w:i/>
      <w:iCs/>
      <w:caps/>
      <w:sz w:val="20"/>
      <w:szCs w:val="20"/>
      <w:u w:val="single"/>
      <w:lang w:eastAsia="it-IT"/>
    </w:rPr>
  </w:style>
  <w:style w:type="character" w:customStyle="1" w:styleId="Titolo4Carattere">
    <w:name w:val="Titolo 4 Carattere"/>
    <w:aliases w:val="4 dash Carattere,d Carattere,3 Carattere,H4 Carattere,h4 Carattere,H41 Carattere,H42 Carattere,H43 Carattere,H44 Carattere,H45 Carattere,H46 Carattere,H47 Carattere,H48 Carattere,H49 Carattere,H410 Carattere,H411 Carattere,4 Carattere"/>
    <w:basedOn w:val="Carpredefinitoparagrafo"/>
    <w:link w:val="Titolo4"/>
    <w:rsid w:val="00783233"/>
    <w:rPr>
      <w:rFonts w:ascii="Times New Roman" w:eastAsia="Times New Roman" w:hAnsi="Times New Roman" w:cs="Times New Roman"/>
      <w:b/>
      <w:bCs/>
      <w:sz w:val="20"/>
      <w:szCs w:val="20"/>
      <w:lang w:eastAsia="it-IT"/>
    </w:rPr>
  </w:style>
  <w:style w:type="character" w:customStyle="1" w:styleId="Titolo5Carattere">
    <w:name w:val="Titolo 5 Carattere"/>
    <w:basedOn w:val="Carpredefinitoparagrafo"/>
    <w:link w:val="Titolo5"/>
    <w:rsid w:val="00783233"/>
    <w:rPr>
      <w:rFonts w:ascii="Arial" w:eastAsia="Times New Roman" w:hAnsi="Arial" w:cs="Times New Roman"/>
      <w:b/>
      <w:bCs/>
      <w:sz w:val="24"/>
      <w:szCs w:val="24"/>
      <w:u w:val="single"/>
      <w:lang w:eastAsia="it-IT"/>
    </w:rPr>
  </w:style>
  <w:style w:type="character" w:customStyle="1" w:styleId="Titolo6Carattere">
    <w:name w:val="Titolo 6 Carattere"/>
    <w:aliases w:val="Figures Carattere,h6 Carattere,H61 Carattere,H62 Carattere,H63 Carattere,H64 Carattere,H65 Carattere,H66 Carattere,H67 Carattere,H68 Carattere,H69 Carattere,H610 Carattere,H611 Carattere,H612 Carattere,H613 Carattere,H614 Carattere"/>
    <w:basedOn w:val="Carpredefinitoparagrafo"/>
    <w:link w:val="Titolo6"/>
    <w:rsid w:val="00783233"/>
    <w:rPr>
      <w:rFonts w:ascii="Arial" w:eastAsia="Times New Roman" w:hAnsi="Arial" w:cs="Times New Roman"/>
      <w:b/>
      <w:bCs/>
      <w:sz w:val="20"/>
      <w:szCs w:val="20"/>
      <w:lang w:eastAsia="it-IT"/>
    </w:rPr>
  </w:style>
  <w:style w:type="character" w:customStyle="1" w:styleId="Titolo7Carattere">
    <w:name w:val="Titolo 7 Carattere"/>
    <w:basedOn w:val="Carpredefinitoparagrafo"/>
    <w:link w:val="Titolo7"/>
    <w:rsid w:val="00783233"/>
    <w:rPr>
      <w:rFonts w:ascii="Arial" w:eastAsia="Times New Roman" w:hAnsi="Arial" w:cs="Times New Roman"/>
      <w:b/>
      <w:bCs/>
      <w:sz w:val="20"/>
      <w:szCs w:val="20"/>
      <w:lang w:eastAsia="it-IT"/>
    </w:rPr>
  </w:style>
  <w:style w:type="character" w:customStyle="1" w:styleId="Titolo8Carattere">
    <w:name w:val="Titolo 8 Carattere"/>
    <w:basedOn w:val="Carpredefinitoparagrafo"/>
    <w:link w:val="Titolo8"/>
    <w:rsid w:val="00783233"/>
    <w:rPr>
      <w:rFonts w:ascii="Times New Roman" w:eastAsia="Times New Roman" w:hAnsi="Times New Roman" w:cs="Times New Roman"/>
      <w:b/>
      <w:bCs/>
      <w:kern w:val="28"/>
      <w:sz w:val="24"/>
      <w:szCs w:val="24"/>
      <w:u w:val="single"/>
      <w:lang w:eastAsia="it-IT"/>
    </w:rPr>
  </w:style>
  <w:style w:type="character" w:customStyle="1" w:styleId="Titolo9Carattere">
    <w:name w:val="Titolo 9 Carattere"/>
    <w:basedOn w:val="Carpredefinitoparagrafo"/>
    <w:link w:val="Titolo9"/>
    <w:rsid w:val="00783233"/>
    <w:rPr>
      <w:rFonts w:ascii="Arial" w:eastAsia="Times New Roman" w:hAnsi="Arial" w:cs="Times New Roman"/>
      <w:lang w:eastAsia="it-IT"/>
    </w:rPr>
  </w:style>
  <w:style w:type="paragraph" w:customStyle="1" w:styleId="Stile6">
    <w:name w:val="Stile6"/>
    <w:basedOn w:val="Titolo2"/>
    <w:autoRedefine/>
    <w:rsid w:val="00783233"/>
    <w:pPr>
      <w:keepLines/>
      <w:numPr>
        <w:ilvl w:val="1"/>
        <w:numId w:val="3"/>
      </w:numPr>
      <w:spacing w:after="240"/>
      <w:jc w:val="both"/>
    </w:pPr>
    <w:rPr>
      <w:rFonts w:ascii="Bookman Old Style" w:hAnsi="Bookman Old Style"/>
      <w:i w:val="0"/>
      <w:iCs w:val="0"/>
      <w:smallCaps/>
      <w:sz w:val="24"/>
      <w:szCs w:val="24"/>
    </w:rPr>
  </w:style>
  <w:style w:type="character" w:customStyle="1" w:styleId="CorpotestoCarattere">
    <w:name w:val="Corpo testo Carattere"/>
    <w:aliases w:val="Tempo Body Text Carattere,Corpo del testo Carattere"/>
    <w:basedOn w:val="Carpredefinitoparagrafo"/>
    <w:link w:val="Corpotesto"/>
    <w:uiPriority w:val="1"/>
    <w:rsid w:val="00783233"/>
    <w:rPr>
      <w:rFonts w:ascii="Times New Roman" w:eastAsia="Times New Roman" w:hAnsi="Times New Roman"/>
      <w:sz w:val="24"/>
      <w:szCs w:val="24"/>
      <w:lang w:eastAsia="it-IT"/>
    </w:rPr>
  </w:style>
  <w:style w:type="paragraph" w:styleId="Corpotesto">
    <w:name w:val="Body Text"/>
    <w:aliases w:val="Tempo Body Text,Corpo del testo"/>
    <w:basedOn w:val="Normale"/>
    <w:link w:val="CorpotestoCarattere"/>
    <w:uiPriority w:val="1"/>
    <w:qFormat/>
    <w:rsid w:val="00783233"/>
    <w:pPr>
      <w:widowControl w:val="0"/>
      <w:spacing w:after="0" w:line="240" w:lineRule="auto"/>
      <w:ind w:right="469"/>
      <w:jc w:val="both"/>
    </w:pPr>
    <w:rPr>
      <w:rFonts w:ascii="Times New Roman" w:eastAsia="Times New Roman" w:hAnsi="Times New Roman"/>
      <w:sz w:val="24"/>
      <w:szCs w:val="24"/>
      <w:lang w:eastAsia="it-IT"/>
    </w:rPr>
  </w:style>
  <w:style w:type="character" w:customStyle="1" w:styleId="CorpotestoCarattere1">
    <w:name w:val="Corpo testo Carattere1"/>
    <w:basedOn w:val="Carpredefinitoparagrafo"/>
    <w:uiPriority w:val="99"/>
    <w:semiHidden/>
    <w:rsid w:val="00783233"/>
  </w:style>
  <w:style w:type="character" w:customStyle="1" w:styleId="Corpodeltesto2Carattere">
    <w:name w:val="Corpo del testo 2 Carattere"/>
    <w:basedOn w:val="Carpredefinitoparagrafo"/>
    <w:link w:val="Corpodeltesto2"/>
    <w:uiPriority w:val="99"/>
    <w:rsid w:val="00783233"/>
    <w:rPr>
      <w:rFonts w:ascii="Times New Roman" w:eastAsia="Times New Roman" w:hAnsi="Times New Roman" w:cs="Times New Roman"/>
      <w:sz w:val="20"/>
      <w:szCs w:val="20"/>
      <w:lang w:eastAsia="it-IT"/>
    </w:rPr>
  </w:style>
  <w:style w:type="paragraph" w:styleId="Corpodeltesto2">
    <w:name w:val="Body Text 2"/>
    <w:basedOn w:val="Normale"/>
    <w:link w:val="Corpodeltesto2Carattere"/>
    <w:uiPriority w:val="99"/>
    <w:rsid w:val="00783233"/>
    <w:pPr>
      <w:spacing w:after="0" w:line="240" w:lineRule="auto"/>
      <w:ind w:right="510"/>
    </w:pPr>
    <w:rPr>
      <w:rFonts w:ascii="Times New Roman" w:eastAsia="Times New Roman" w:hAnsi="Times New Roman" w:cs="Times New Roman"/>
      <w:sz w:val="20"/>
      <w:szCs w:val="20"/>
      <w:lang w:eastAsia="it-IT"/>
    </w:rPr>
  </w:style>
  <w:style w:type="character" w:customStyle="1" w:styleId="Corpodeltesto2Carattere1">
    <w:name w:val="Corpo del testo 2 Carattere1"/>
    <w:basedOn w:val="Carpredefinitoparagrafo"/>
    <w:uiPriority w:val="99"/>
    <w:semiHidden/>
    <w:rsid w:val="00783233"/>
  </w:style>
  <w:style w:type="paragraph" w:customStyle="1" w:styleId="art-num-tit">
    <w:name w:val="art-num-tit"/>
    <w:basedOn w:val="Normale"/>
    <w:next w:val="Normale"/>
    <w:rsid w:val="00783233"/>
    <w:pPr>
      <w:spacing w:after="0" w:line="240" w:lineRule="auto"/>
      <w:jc w:val="center"/>
    </w:pPr>
    <w:rPr>
      <w:rFonts w:ascii="Times New Roman" w:eastAsia="Times New Roman" w:hAnsi="Times New Roman" w:cs="Times New Roman"/>
      <w:b/>
      <w:bCs/>
      <w:snapToGrid w:val="0"/>
      <w:sz w:val="24"/>
      <w:szCs w:val="24"/>
      <w:lang w:eastAsia="it-IT"/>
    </w:rPr>
  </w:style>
  <w:style w:type="paragraph" w:styleId="Sommario3">
    <w:name w:val="toc 3"/>
    <w:basedOn w:val="Default"/>
    <w:next w:val="Default"/>
    <w:autoRedefine/>
    <w:qFormat/>
    <w:rsid w:val="00783233"/>
    <w:pPr>
      <w:autoSpaceDE/>
      <w:autoSpaceDN/>
      <w:adjustRightInd/>
      <w:ind w:left="400"/>
    </w:pPr>
    <w:rPr>
      <w:rFonts w:ascii="Times New Roman" w:eastAsia="Times New Roman" w:hAnsi="Times New Roman" w:cs="Times New Roman"/>
      <w:i/>
      <w:iCs/>
      <w:color w:val="auto"/>
      <w:sz w:val="20"/>
      <w:szCs w:val="20"/>
      <w:lang w:eastAsia="it-IT"/>
    </w:rPr>
  </w:style>
  <w:style w:type="character" w:styleId="Numeropagina">
    <w:name w:val="page number"/>
    <w:basedOn w:val="Carpredefinitoparagrafo"/>
    <w:rsid w:val="00783233"/>
  </w:style>
  <w:style w:type="character" w:customStyle="1" w:styleId="Rientrocorpodeltesto3Carattere">
    <w:name w:val="Rientro corpo del testo 3 Carattere"/>
    <w:basedOn w:val="Carpredefinitoparagrafo"/>
    <w:link w:val="Rientrocorpodeltesto3"/>
    <w:rsid w:val="00783233"/>
    <w:rPr>
      <w:rFonts w:ascii="Times New Roman" w:eastAsia="Times New Roman" w:hAnsi="Times New Roman" w:cs="Times New Roman"/>
      <w:sz w:val="24"/>
      <w:szCs w:val="24"/>
      <w:lang w:eastAsia="it-IT"/>
    </w:rPr>
  </w:style>
  <w:style w:type="paragraph" w:styleId="Rientrocorpodeltesto3">
    <w:name w:val="Body Text Indent 3"/>
    <w:basedOn w:val="Normale"/>
    <w:link w:val="Rientrocorpodeltesto3Carattere"/>
    <w:rsid w:val="00783233"/>
    <w:pPr>
      <w:spacing w:after="0" w:line="240" w:lineRule="auto"/>
      <w:ind w:left="360"/>
      <w:jc w:val="both"/>
    </w:pPr>
    <w:rPr>
      <w:rFonts w:ascii="Times New Roman" w:eastAsia="Times New Roman" w:hAnsi="Times New Roman" w:cs="Times New Roman"/>
      <w:sz w:val="24"/>
      <w:szCs w:val="24"/>
      <w:lang w:eastAsia="it-IT"/>
    </w:rPr>
  </w:style>
  <w:style w:type="character" w:customStyle="1" w:styleId="Rientrocorpodeltesto3Carattere1">
    <w:name w:val="Rientro corpo del testo 3 Carattere1"/>
    <w:basedOn w:val="Carpredefinitoparagrafo"/>
    <w:uiPriority w:val="99"/>
    <w:semiHidden/>
    <w:rsid w:val="00783233"/>
    <w:rPr>
      <w:sz w:val="16"/>
      <w:szCs w:val="16"/>
    </w:rPr>
  </w:style>
  <w:style w:type="paragraph" w:customStyle="1" w:styleId="usoboll1">
    <w:name w:val="usoboll1"/>
    <w:basedOn w:val="Normale"/>
    <w:rsid w:val="00783233"/>
    <w:pPr>
      <w:widowControl w:val="0"/>
      <w:spacing w:after="0" w:line="482" w:lineRule="exact"/>
      <w:jc w:val="both"/>
    </w:pPr>
    <w:rPr>
      <w:rFonts w:ascii="Book Antiqua" w:eastAsia="Times New Roman" w:hAnsi="Book Antiqua" w:cs="Times New Roman"/>
      <w:sz w:val="24"/>
      <w:szCs w:val="24"/>
      <w:lang w:eastAsia="it-IT"/>
    </w:rPr>
  </w:style>
  <w:style w:type="paragraph" w:customStyle="1" w:styleId="Numerazioneperbuste">
    <w:name w:val="Numerazione per buste"/>
    <w:basedOn w:val="Normale"/>
    <w:rsid w:val="00783233"/>
    <w:pPr>
      <w:numPr>
        <w:numId w:val="4"/>
      </w:numPr>
      <w:spacing w:before="120" w:after="120" w:line="360" w:lineRule="auto"/>
      <w:jc w:val="both"/>
    </w:pPr>
    <w:rPr>
      <w:rFonts w:ascii="Times New Roman" w:eastAsia="Times New Roman" w:hAnsi="Times New Roman" w:cs="Times New Roman"/>
      <w:sz w:val="24"/>
      <w:szCs w:val="24"/>
      <w:lang w:eastAsia="it-IT"/>
    </w:rPr>
  </w:style>
  <w:style w:type="paragraph" w:customStyle="1" w:styleId="tit2">
    <w:name w:val="tit 2"/>
    <w:rsid w:val="00783233"/>
    <w:pPr>
      <w:tabs>
        <w:tab w:val="num" w:pos="720"/>
        <w:tab w:val="left" w:pos="851"/>
      </w:tabs>
      <w:spacing w:before="120" w:after="60" w:line="240" w:lineRule="auto"/>
      <w:ind w:left="-150" w:firstLine="150"/>
    </w:pPr>
    <w:rPr>
      <w:rFonts w:ascii="Arial" w:eastAsia="Times New Roman" w:hAnsi="Arial" w:cs="Arial"/>
      <w:b/>
      <w:bCs/>
      <w:sz w:val="26"/>
      <w:szCs w:val="26"/>
      <w:lang w:val="en-GB"/>
    </w:rPr>
  </w:style>
  <w:style w:type="paragraph" w:customStyle="1" w:styleId="StileTitolo1Verdana12pt">
    <w:name w:val="Stile Titolo 1 + Verdana 12 pt"/>
    <w:basedOn w:val="Titolo1"/>
    <w:link w:val="StileTitolo1Verdana12ptCarattere"/>
    <w:autoRedefine/>
    <w:uiPriority w:val="99"/>
    <w:rsid w:val="00783233"/>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567"/>
    </w:pPr>
    <w:rPr>
      <w:rFonts w:ascii="Verdana" w:hAnsi="Verdana"/>
      <w:i w:val="0"/>
      <w:iCs w:val="0"/>
      <w:szCs w:val="20"/>
    </w:rPr>
  </w:style>
  <w:style w:type="character" w:customStyle="1" w:styleId="StileTitolo1Verdana12ptCarattere">
    <w:name w:val="Stile Titolo 1 + Verdana 12 pt Carattere"/>
    <w:basedOn w:val="Carpredefinitoparagrafo"/>
    <w:link w:val="StileTitolo1Verdana12pt"/>
    <w:uiPriority w:val="99"/>
    <w:locked/>
    <w:rsid w:val="00783233"/>
    <w:rPr>
      <w:rFonts w:ascii="Verdana" w:eastAsia="Times New Roman" w:hAnsi="Verdana" w:cs="Times New Roman"/>
      <w:b/>
      <w:bCs/>
      <w:sz w:val="24"/>
      <w:szCs w:val="20"/>
      <w:lang w:eastAsia="it-IT"/>
    </w:rPr>
  </w:style>
  <w:style w:type="paragraph" w:customStyle="1" w:styleId="ListParagraph1">
    <w:name w:val="List Paragraph1"/>
    <w:basedOn w:val="Normale"/>
    <w:uiPriority w:val="99"/>
    <w:qFormat/>
    <w:rsid w:val="00783233"/>
    <w:pPr>
      <w:spacing w:after="0" w:line="240" w:lineRule="auto"/>
      <w:ind w:left="720"/>
      <w:contextualSpacing/>
    </w:pPr>
    <w:rPr>
      <w:rFonts w:ascii="Times New Roman" w:eastAsia="Times New Roman" w:hAnsi="Times New Roman" w:cs="Times New Roman"/>
      <w:sz w:val="20"/>
      <w:szCs w:val="20"/>
      <w:lang w:eastAsia="it-IT"/>
    </w:rPr>
  </w:style>
  <w:style w:type="character" w:styleId="Enfasicorsivo">
    <w:name w:val="Emphasis"/>
    <w:basedOn w:val="Carpredefinitoparagrafo"/>
    <w:uiPriority w:val="20"/>
    <w:qFormat/>
    <w:rsid w:val="00783233"/>
    <w:rPr>
      <w:rFonts w:cs="Times New Roman"/>
      <w:i/>
      <w:iCs/>
    </w:rPr>
  </w:style>
  <w:style w:type="paragraph" w:customStyle="1" w:styleId="Revision1">
    <w:name w:val="Revision1"/>
    <w:hidden/>
    <w:uiPriority w:val="99"/>
    <w:semiHidden/>
    <w:rsid w:val="00783233"/>
    <w:pPr>
      <w:spacing w:after="0" w:line="240" w:lineRule="auto"/>
    </w:pPr>
    <w:rPr>
      <w:rFonts w:ascii="Times New Roman" w:eastAsia="Times New Roman" w:hAnsi="Times New Roman" w:cs="Times New Roman"/>
      <w:sz w:val="20"/>
      <w:szCs w:val="20"/>
      <w:lang w:eastAsia="it-IT"/>
    </w:rPr>
  </w:style>
  <w:style w:type="paragraph" w:styleId="Titolo">
    <w:name w:val="Title"/>
    <w:basedOn w:val="Normale"/>
    <w:link w:val="TitoloCarattere"/>
    <w:uiPriority w:val="99"/>
    <w:qFormat/>
    <w:rsid w:val="00783233"/>
    <w:pPr>
      <w:spacing w:after="0" w:line="240" w:lineRule="auto"/>
      <w:jc w:val="center"/>
    </w:pPr>
    <w:rPr>
      <w:rFonts w:ascii="Verdana-Bold" w:eastAsia="Times New Roman" w:hAnsi="Verdana-Bold" w:cs="Times New Roman"/>
      <w:b/>
      <w:color w:val="000000"/>
      <w:sz w:val="28"/>
      <w:szCs w:val="20"/>
      <w:lang w:eastAsia="it-IT"/>
    </w:rPr>
  </w:style>
  <w:style w:type="character" w:customStyle="1" w:styleId="TitoloCarattere">
    <w:name w:val="Titolo Carattere"/>
    <w:basedOn w:val="Carpredefinitoparagrafo"/>
    <w:link w:val="Titolo"/>
    <w:uiPriority w:val="99"/>
    <w:rsid w:val="00783233"/>
    <w:rPr>
      <w:rFonts w:ascii="Verdana-Bold" w:eastAsia="Times New Roman" w:hAnsi="Verdana-Bold" w:cs="Times New Roman"/>
      <w:b/>
      <w:color w:val="000000"/>
      <w:sz w:val="28"/>
      <w:szCs w:val="20"/>
      <w:lang w:eastAsia="it-IT"/>
    </w:rPr>
  </w:style>
  <w:style w:type="paragraph" w:customStyle="1" w:styleId="WW-Testonormale">
    <w:name w:val="WW-Testo normale"/>
    <w:basedOn w:val="Normale"/>
    <w:link w:val="WW-TestonormaleCarattere"/>
    <w:rsid w:val="00783233"/>
    <w:pPr>
      <w:suppressAutoHyphens/>
      <w:spacing w:after="0" w:line="240" w:lineRule="auto"/>
    </w:pPr>
    <w:rPr>
      <w:rFonts w:ascii="Courier New" w:eastAsia="Times New Roman" w:hAnsi="Courier New" w:cs="Times New Roman"/>
      <w:sz w:val="20"/>
      <w:szCs w:val="20"/>
      <w:lang w:eastAsia="it-IT"/>
    </w:rPr>
  </w:style>
  <w:style w:type="paragraph" w:styleId="Mappadocumento">
    <w:name w:val="Document Map"/>
    <w:basedOn w:val="Normale"/>
    <w:link w:val="MappadocumentoCarattere"/>
    <w:rsid w:val="00783233"/>
    <w:pPr>
      <w:spacing w:after="0" w:line="240" w:lineRule="auto"/>
    </w:pPr>
    <w:rPr>
      <w:rFonts w:ascii="Tahoma" w:eastAsia="Times New Roman" w:hAnsi="Tahoma" w:cs="Tahoma"/>
      <w:sz w:val="16"/>
      <w:szCs w:val="16"/>
      <w:lang w:eastAsia="it-IT"/>
    </w:rPr>
  </w:style>
  <w:style w:type="character" w:customStyle="1" w:styleId="MappadocumentoCarattere">
    <w:name w:val="Mappa documento Carattere"/>
    <w:basedOn w:val="Carpredefinitoparagrafo"/>
    <w:link w:val="Mappadocumento"/>
    <w:rsid w:val="00783233"/>
    <w:rPr>
      <w:rFonts w:ascii="Tahoma" w:eastAsia="Times New Roman" w:hAnsi="Tahoma" w:cs="Tahoma"/>
      <w:sz w:val="16"/>
      <w:szCs w:val="16"/>
      <w:lang w:eastAsia="it-IT"/>
    </w:rPr>
  </w:style>
  <w:style w:type="paragraph" w:customStyle="1" w:styleId="Stile">
    <w:name w:val="Stile"/>
    <w:uiPriority w:val="99"/>
    <w:rsid w:val="00783233"/>
    <w:pPr>
      <w:widowControl w:val="0"/>
      <w:suppressAutoHyphens/>
      <w:autoSpaceDE w:val="0"/>
      <w:spacing w:before="240" w:after="120" w:line="240" w:lineRule="auto"/>
      <w:ind w:left="567"/>
      <w:jc w:val="center"/>
    </w:pPr>
    <w:rPr>
      <w:rFonts w:ascii="Times New Roman" w:eastAsia="Times New Roman" w:hAnsi="Times New Roman" w:cs="Times New Roman"/>
      <w:sz w:val="24"/>
      <w:szCs w:val="24"/>
      <w:lang w:eastAsia="ar-SA"/>
    </w:rPr>
  </w:style>
  <w:style w:type="paragraph" w:customStyle="1" w:styleId="Paragrafo">
    <w:name w:val="Paragrafo"/>
    <w:basedOn w:val="Normale"/>
    <w:uiPriority w:val="99"/>
    <w:rsid w:val="00783233"/>
    <w:pPr>
      <w:widowControl w:val="0"/>
      <w:adjustRightInd w:val="0"/>
      <w:spacing w:before="240" w:after="120" w:line="360" w:lineRule="atLeast"/>
      <w:ind w:left="567"/>
      <w:jc w:val="both"/>
      <w:textAlignment w:val="baseline"/>
    </w:pPr>
    <w:rPr>
      <w:rFonts w:ascii="Times New Roman" w:eastAsia="Times New Roman" w:hAnsi="Times New Roman" w:cs="Times New Roman"/>
      <w:sz w:val="26"/>
      <w:szCs w:val="20"/>
      <w:lang w:eastAsia="it-IT"/>
    </w:rPr>
  </w:style>
  <w:style w:type="paragraph" w:customStyle="1" w:styleId="WW-Corpotesto">
    <w:name w:val="WW-Corpo testo"/>
    <w:uiPriority w:val="99"/>
    <w:rsid w:val="00783233"/>
    <w:pPr>
      <w:suppressAutoHyphens/>
      <w:spacing w:before="240" w:after="120" w:line="240" w:lineRule="auto"/>
      <w:ind w:left="567"/>
      <w:jc w:val="center"/>
    </w:pPr>
    <w:rPr>
      <w:rFonts w:ascii="Times New Roman" w:eastAsia="Times New Roman" w:hAnsi="Times New Roman" w:cs="Times New Roman"/>
      <w:color w:val="000000"/>
      <w:sz w:val="24"/>
      <w:szCs w:val="20"/>
      <w:lang w:eastAsia="it-IT" w:bidi="it-IT"/>
    </w:rPr>
  </w:style>
  <w:style w:type="paragraph" w:customStyle="1" w:styleId="Testinf">
    <w:name w:val="Test. inf."/>
    <w:uiPriority w:val="99"/>
    <w:rsid w:val="00783233"/>
    <w:pPr>
      <w:suppressAutoHyphens/>
      <w:spacing w:after="0" w:line="240" w:lineRule="auto"/>
    </w:pPr>
    <w:rPr>
      <w:rFonts w:ascii="Times New Roman" w:eastAsia="Times New Roman" w:hAnsi="Times New Roman" w:cs="Times New Roman"/>
      <w:color w:val="000000"/>
      <w:sz w:val="24"/>
      <w:szCs w:val="20"/>
      <w:lang w:val="en-US" w:eastAsia="it-IT"/>
    </w:rPr>
  </w:style>
  <w:style w:type="paragraph" w:customStyle="1" w:styleId="PlainText1">
    <w:name w:val="Plain Text1"/>
    <w:basedOn w:val="Normale"/>
    <w:rsid w:val="00783233"/>
    <w:pPr>
      <w:adjustRightInd w:val="0"/>
      <w:spacing w:after="0" w:line="360" w:lineRule="atLeast"/>
      <w:textAlignment w:val="baseline"/>
    </w:pPr>
    <w:rPr>
      <w:rFonts w:ascii="Courier New" w:eastAsia="Times New Roman" w:hAnsi="Courier New" w:cs="Times New Roman"/>
      <w:sz w:val="20"/>
      <w:szCs w:val="20"/>
      <w:lang w:eastAsia="it-IT"/>
    </w:rPr>
  </w:style>
  <w:style w:type="paragraph" w:customStyle="1" w:styleId="PlainText2">
    <w:name w:val="Plain Text2"/>
    <w:basedOn w:val="Normale"/>
    <w:rsid w:val="00783233"/>
    <w:pPr>
      <w:adjustRightInd w:val="0"/>
      <w:spacing w:after="0" w:line="360" w:lineRule="atLeast"/>
      <w:textAlignment w:val="baseline"/>
    </w:pPr>
    <w:rPr>
      <w:rFonts w:ascii="Courier New" w:eastAsia="Times New Roman" w:hAnsi="Courier New" w:cs="Times New Roman"/>
      <w:sz w:val="20"/>
      <w:szCs w:val="20"/>
      <w:lang w:eastAsia="it-IT"/>
    </w:rPr>
  </w:style>
  <w:style w:type="paragraph" w:customStyle="1" w:styleId="Testonormale1">
    <w:name w:val="Testo normale1"/>
    <w:basedOn w:val="Normale"/>
    <w:rsid w:val="00783233"/>
    <w:pPr>
      <w:adjustRightInd w:val="0"/>
      <w:spacing w:after="0" w:line="360" w:lineRule="atLeast"/>
      <w:textAlignment w:val="baseline"/>
    </w:pPr>
    <w:rPr>
      <w:rFonts w:ascii="Courier New" w:eastAsia="Times New Roman" w:hAnsi="Courier New" w:cs="Times New Roman"/>
      <w:sz w:val="20"/>
      <w:szCs w:val="20"/>
      <w:lang w:eastAsia="it-IT"/>
    </w:rPr>
  </w:style>
  <w:style w:type="paragraph" w:customStyle="1" w:styleId="Elencopuntatopunto">
    <w:name w:val="Elenco puntato (punto)"/>
    <w:basedOn w:val="Normale"/>
    <w:rsid w:val="00783233"/>
    <w:pPr>
      <w:keepLines/>
      <w:widowControl w:val="0"/>
      <w:tabs>
        <w:tab w:val="num" w:pos="360"/>
      </w:tabs>
      <w:adjustRightInd w:val="0"/>
      <w:spacing w:before="60" w:after="0" w:line="360" w:lineRule="atLeast"/>
      <w:ind w:left="1281" w:hanging="357"/>
      <w:jc w:val="both"/>
      <w:textAlignment w:val="baseline"/>
    </w:pPr>
    <w:rPr>
      <w:rFonts w:ascii="Arial" w:eastAsia="Times New Roman" w:hAnsi="Arial" w:cs="Times New Roman"/>
      <w:sz w:val="24"/>
      <w:szCs w:val="20"/>
      <w:lang w:eastAsia="it-IT"/>
    </w:rPr>
  </w:style>
  <w:style w:type="paragraph" w:customStyle="1" w:styleId="puntatonumerato">
    <w:name w:val="puntato numerato"/>
    <w:basedOn w:val="Normale"/>
    <w:uiPriority w:val="99"/>
    <w:qFormat/>
    <w:rsid w:val="00783233"/>
    <w:pPr>
      <w:numPr>
        <w:numId w:val="10"/>
      </w:numPr>
      <w:spacing w:after="0" w:line="360" w:lineRule="auto"/>
      <w:jc w:val="both"/>
    </w:pPr>
    <w:rPr>
      <w:rFonts w:ascii="Verdana" w:eastAsia="Times New Roman" w:hAnsi="Verdana" w:cs="Times New Roman"/>
      <w:bCs/>
      <w:color w:val="000000"/>
      <w:sz w:val="24"/>
      <w:szCs w:val="24"/>
      <w:lang w:eastAsia="it-IT"/>
    </w:rPr>
  </w:style>
  <w:style w:type="paragraph" w:customStyle="1" w:styleId="Paragrafonumeri">
    <w:name w:val="Paragrafo numeri"/>
    <w:basedOn w:val="Normale"/>
    <w:rsid w:val="00783233"/>
    <w:pPr>
      <w:widowControl w:val="0"/>
      <w:spacing w:after="0" w:line="568" w:lineRule="exact"/>
      <w:ind w:left="454" w:hanging="454"/>
      <w:jc w:val="both"/>
    </w:pPr>
    <w:rPr>
      <w:rFonts w:ascii="Times New Roman" w:eastAsia="Times New Roman" w:hAnsi="Times New Roman" w:cs="Times New Roman"/>
      <w:sz w:val="26"/>
      <w:szCs w:val="20"/>
      <w:lang w:eastAsia="it-IT"/>
    </w:rPr>
  </w:style>
  <w:style w:type="paragraph" w:customStyle="1" w:styleId="Testonormale2">
    <w:name w:val="Testo normale2"/>
    <w:basedOn w:val="Normale"/>
    <w:rsid w:val="00783233"/>
    <w:pPr>
      <w:adjustRightInd w:val="0"/>
      <w:spacing w:after="0" w:line="360" w:lineRule="atLeast"/>
      <w:textAlignment w:val="baseline"/>
    </w:pPr>
    <w:rPr>
      <w:rFonts w:ascii="Courier New" w:eastAsia="Times New Roman" w:hAnsi="Courier New" w:cs="Times New Roman"/>
      <w:sz w:val="20"/>
      <w:szCs w:val="20"/>
      <w:lang w:eastAsia="it-IT"/>
    </w:rPr>
  </w:style>
  <w:style w:type="paragraph" w:customStyle="1" w:styleId="BOLLO">
    <w:name w:val="BOLLO"/>
    <w:basedOn w:val="Normale"/>
    <w:rsid w:val="00783233"/>
    <w:pPr>
      <w:widowControl w:val="0"/>
      <w:adjustRightInd w:val="0"/>
      <w:spacing w:after="0" w:line="567" w:lineRule="exact"/>
      <w:jc w:val="both"/>
      <w:textAlignment w:val="baseline"/>
    </w:pPr>
    <w:rPr>
      <w:rFonts w:ascii="Roman 10cpi" w:eastAsia="Times New Roman" w:hAnsi="Roman 10cpi" w:cs="Times New Roman"/>
      <w:szCs w:val="20"/>
      <w:lang w:val="en-US" w:eastAsia="it-IT"/>
    </w:rPr>
  </w:style>
  <w:style w:type="paragraph" w:customStyle="1" w:styleId="stile0">
    <w:name w:val="stile"/>
    <w:basedOn w:val="Normale"/>
    <w:rsid w:val="00783233"/>
    <w:pPr>
      <w:spacing w:before="100" w:beforeAutospacing="1" w:after="100" w:afterAutospacing="1" w:line="240" w:lineRule="auto"/>
    </w:pPr>
    <w:rPr>
      <w:rFonts w:ascii="Times New Roman" w:eastAsia="Calibri" w:hAnsi="Times New Roman" w:cs="Times New Roman"/>
      <w:sz w:val="24"/>
      <w:szCs w:val="24"/>
      <w:lang w:val="en-US"/>
    </w:rPr>
  </w:style>
  <w:style w:type="paragraph" w:customStyle="1" w:styleId="ListParagraph2">
    <w:name w:val="List Paragraph2"/>
    <w:basedOn w:val="Normale"/>
    <w:rsid w:val="00783233"/>
    <w:pPr>
      <w:spacing w:after="0" w:line="240" w:lineRule="auto"/>
      <w:ind w:left="720"/>
    </w:pPr>
    <w:rPr>
      <w:rFonts w:ascii="Times New Roman" w:eastAsia="Times" w:hAnsi="Times New Roman" w:cs="Times New Roman"/>
      <w:sz w:val="20"/>
      <w:szCs w:val="20"/>
      <w:lang w:eastAsia="it-IT"/>
    </w:rPr>
  </w:style>
  <w:style w:type="paragraph" w:customStyle="1" w:styleId="p13">
    <w:name w:val="p13"/>
    <w:basedOn w:val="Normale"/>
    <w:rsid w:val="00783233"/>
    <w:pPr>
      <w:widowControl w:val="0"/>
      <w:tabs>
        <w:tab w:val="left" w:pos="2284"/>
      </w:tabs>
      <w:autoSpaceDE w:val="0"/>
      <w:autoSpaceDN w:val="0"/>
      <w:adjustRightInd w:val="0"/>
      <w:spacing w:after="0" w:line="266" w:lineRule="atLeast"/>
      <w:ind w:left="1428"/>
    </w:pPr>
    <w:rPr>
      <w:rFonts w:ascii="Times New Roman" w:eastAsia="Times New Roman" w:hAnsi="Times New Roman" w:cs="Times New Roman"/>
      <w:sz w:val="20"/>
      <w:szCs w:val="20"/>
      <w:lang w:val="en-US" w:eastAsia="it-IT"/>
    </w:rPr>
  </w:style>
  <w:style w:type="paragraph" w:customStyle="1" w:styleId="Didascalia1">
    <w:name w:val="Didascalia1"/>
    <w:basedOn w:val="Normale"/>
    <w:next w:val="Normale"/>
    <w:uiPriority w:val="99"/>
    <w:rsid w:val="00783233"/>
    <w:pPr>
      <w:keepNext/>
      <w:keepLines/>
      <w:widowControl w:val="0"/>
      <w:numPr>
        <w:numId w:val="17"/>
      </w:numPr>
      <w:overflowPunct w:val="0"/>
      <w:autoSpaceDE w:val="0"/>
      <w:autoSpaceDN w:val="0"/>
      <w:adjustRightInd w:val="0"/>
      <w:spacing w:before="120" w:after="120" w:line="360" w:lineRule="atLeast"/>
      <w:ind w:left="0" w:firstLine="0"/>
      <w:jc w:val="both"/>
    </w:pPr>
    <w:rPr>
      <w:rFonts w:ascii="Times New Roman" w:eastAsia="Times New Roman" w:hAnsi="Times New Roman" w:cs="Times New Roman"/>
      <w:b/>
      <w:sz w:val="24"/>
      <w:szCs w:val="20"/>
      <w:lang w:eastAsia="it-IT"/>
    </w:rPr>
  </w:style>
  <w:style w:type="paragraph" w:customStyle="1" w:styleId="SunParagraph2">
    <w:name w:val="Sun_Paragraph2"/>
    <w:basedOn w:val="Normale"/>
    <w:uiPriority w:val="99"/>
    <w:rsid w:val="00783233"/>
    <w:pPr>
      <w:widowControl w:val="0"/>
      <w:spacing w:after="115" w:line="240" w:lineRule="auto"/>
      <w:ind w:left="567"/>
      <w:jc w:val="both"/>
    </w:pPr>
    <w:rPr>
      <w:rFonts w:ascii="Arial" w:eastAsia="Times" w:hAnsi="Arial" w:cs="Tahoma"/>
      <w:sz w:val="20"/>
      <w:szCs w:val="24"/>
      <w:lang w:eastAsia="it-IT"/>
    </w:rPr>
  </w:style>
  <w:style w:type="paragraph" w:styleId="Elenco">
    <w:name w:val="List"/>
    <w:basedOn w:val="Normale"/>
    <w:rsid w:val="00783233"/>
    <w:pPr>
      <w:spacing w:after="0" w:line="240" w:lineRule="auto"/>
      <w:ind w:left="283" w:hanging="283"/>
    </w:pPr>
    <w:rPr>
      <w:rFonts w:ascii="Times New Roman" w:eastAsia="Times New Roman" w:hAnsi="Times New Roman" w:cs="Times New Roman"/>
      <w:sz w:val="20"/>
      <w:szCs w:val="20"/>
      <w:lang w:eastAsia="it-IT"/>
    </w:rPr>
  </w:style>
  <w:style w:type="table" w:customStyle="1" w:styleId="TableNormal1">
    <w:name w:val="Table Normal1"/>
    <w:uiPriority w:val="2"/>
    <w:semiHidden/>
    <w:unhideWhenUsed/>
    <w:qFormat/>
    <w:rsid w:val="00783233"/>
    <w:pPr>
      <w:spacing w:after="0" w:line="240" w:lineRule="auto"/>
    </w:pPr>
    <w:rPr>
      <w:rFonts w:ascii="Verdana" w:hAnsi="Verdana"/>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783233"/>
    <w:pPr>
      <w:spacing w:after="0" w:line="240" w:lineRule="auto"/>
    </w:pPr>
    <w:rPr>
      <w:rFonts w:ascii="Verdana" w:hAnsi="Verdana"/>
      <w:lang w:val="en-US"/>
    </w:rPr>
  </w:style>
  <w:style w:type="paragraph" w:styleId="Sommario1">
    <w:name w:val="toc 1"/>
    <w:basedOn w:val="Normale"/>
    <w:uiPriority w:val="39"/>
    <w:qFormat/>
    <w:rsid w:val="00783233"/>
    <w:pPr>
      <w:widowControl w:val="0"/>
      <w:spacing w:before="180" w:after="0" w:line="240" w:lineRule="auto"/>
      <w:ind w:left="214"/>
    </w:pPr>
    <w:rPr>
      <w:rFonts w:ascii="Verdana" w:eastAsia="Verdana" w:hAnsi="Verdana"/>
      <w:b/>
      <w:bCs/>
      <w:caps/>
      <w:sz w:val="16"/>
      <w:szCs w:val="20"/>
      <w:lang w:val="en-US"/>
    </w:rPr>
  </w:style>
  <w:style w:type="paragraph" w:styleId="Titolosommario">
    <w:name w:val="TOC Heading"/>
    <w:basedOn w:val="Titolo1"/>
    <w:next w:val="Normale"/>
    <w:uiPriority w:val="39"/>
    <w:unhideWhenUsed/>
    <w:qFormat/>
    <w:rsid w:val="00783233"/>
    <w:pPr>
      <w:keepLine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480" w:line="276" w:lineRule="auto"/>
      <w:jc w:val="left"/>
      <w:outlineLvl w:val="9"/>
    </w:pPr>
    <w:rPr>
      <w:rFonts w:asciiTheme="majorHAnsi" w:eastAsiaTheme="majorEastAsia" w:hAnsiTheme="majorHAnsi" w:cstheme="majorBidi"/>
      <w:i w:val="0"/>
      <w:iCs w:val="0"/>
      <w:color w:val="2F5496" w:themeColor="accent1" w:themeShade="BF"/>
      <w:sz w:val="28"/>
      <w:szCs w:val="28"/>
    </w:rPr>
  </w:style>
  <w:style w:type="paragraph" w:styleId="Sommario2">
    <w:name w:val="toc 2"/>
    <w:basedOn w:val="Normale"/>
    <w:next w:val="Normale"/>
    <w:autoRedefine/>
    <w:uiPriority w:val="39"/>
    <w:unhideWhenUsed/>
    <w:qFormat/>
    <w:rsid w:val="00783233"/>
    <w:pPr>
      <w:spacing w:after="100" w:line="240" w:lineRule="auto"/>
      <w:ind w:left="220"/>
    </w:pPr>
    <w:rPr>
      <w:rFonts w:ascii="Verdana" w:hAnsi="Verdana"/>
      <w:lang w:val="en-US"/>
    </w:rPr>
  </w:style>
  <w:style w:type="paragraph" w:styleId="Sommario4">
    <w:name w:val="toc 4"/>
    <w:basedOn w:val="Normale"/>
    <w:next w:val="Normale"/>
    <w:autoRedefine/>
    <w:uiPriority w:val="39"/>
    <w:unhideWhenUsed/>
    <w:rsid w:val="00783233"/>
    <w:pPr>
      <w:spacing w:after="100" w:line="276" w:lineRule="auto"/>
      <w:ind w:left="660"/>
    </w:pPr>
    <w:rPr>
      <w:rFonts w:eastAsiaTheme="minorEastAsia"/>
      <w:lang w:eastAsia="it-IT"/>
    </w:rPr>
  </w:style>
  <w:style w:type="paragraph" w:styleId="Sommario5">
    <w:name w:val="toc 5"/>
    <w:basedOn w:val="Normale"/>
    <w:next w:val="Normale"/>
    <w:autoRedefine/>
    <w:uiPriority w:val="39"/>
    <w:unhideWhenUsed/>
    <w:rsid w:val="00783233"/>
    <w:pPr>
      <w:spacing w:after="100" w:line="276" w:lineRule="auto"/>
      <w:ind w:left="880"/>
    </w:pPr>
    <w:rPr>
      <w:rFonts w:eastAsiaTheme="minorEastAsia"/>
      <w:lang w:eastAsia="it-IT"/>
    </w:rPr>
  </w:style>
  <w:style w:type="paragraph" w:styleId="Sommario6">
    <w:name w:val="toc 6"/>
    <w:basedOn w:val="Normale"/>
    <w:next w:val="Normale"/>
    <w:autoRedefine/>
    <w:uiPriority w:val="39"/>
    <w:unhideWhenUsed/>
    <w:rsid w:val="00783233"/>
    <w:pPr>
      <w:spacing w:after="100" w:line="276" w:lineRule="auto"/>
      <w:ind w:left="1100"/>
    </w:pPr>
    <w:rPr>
      <w:rFonts w:eastAsiaTheme="minorEastAsia"/>
      <w:lang w:eastAsia="it-IT"/>
    </w:rPr>
  </w:style>
  <w:style w:type="paragraph" w:styleId="Sommario7">
    <w:name w:val="toc 7"/>
    <w:basedOn w:val="Normale"/>
    <w:next w:val="Normale"/>
    <w:autoRedefine/>
    <w:uiPriority w:val="39"/>
    <w:unhideWhenUsed/>
    <w:rsid w:val="00783233"/>
    <w:pPr>
      <w:spacing w:after="100" w:line="276" w:lineRule="auto"/>
      <w:ind w:left="1320"/>
    </w:pPr>
    <w:rPr>
      <w:rFonts w:eastAsiaTheme="minorEastAsia"/>
      <w:lang w:eastAsia="it-IT"/>
    </w:rPr>
  </w:style>
  <w:style w:type="paragraph" w:styleId="Sommario8">
    <w:name w:val="toc 8"/>
    <w:basedOn w:val="Normale"/>
    <w:next w:val="Normale"/>
    <w:autoRedefine/>
    <w:uiPriority w:val="39"/>
    <w:unhideWhenUsed/>
    <w:rsid w:val="00783233"/>
    <w:pPr>
      <w:spacing w:after="100" w:line="276" w:lineRule="auto"/>
      <w:ind w:left="1540"/>
    </w:pPr>
    <w:rPr>
      <w:rFonts w:eastAsiaTheme="minorEastAsia"/>
      <w:lang w:eastAsia="it-IT"/>
    </w:rPr>
  </w:style>
  <w:style w:type="paragraph" w:styleId="Sommario9">
    <w:name w:val="toc 9"/>
    <w:basedOn w:val="Normale"/>
    <w:next w:val="Normale"/>
    <w:autoRedefine/>
    <w:uiPriority w:val="39"/>
    <w:unhideWhenUsed/>
    <w:rsid w:val="00783233"/>
    <w:pPr>
      <w:spacing w:after="100" w:line="276" w:lineRule="auto"/>
      <w:ind w:left="1760"/>
    </w:pPr>
    <w:rPr>
      <w:rFonts w:eastAsiaTheme="minorEastAsia"/>
      <w:lang w:eastAsia="it-IT"/>
    </w:rPr>
  </w:style>
  <w:style w:type="character" w:styleId="Testosegnaposto">
    <w:name w:val="Placeholder Text"/>
    <w:basedOn w:val="Carpredefinitoparagrafo"/>
    <w:uiPriority w:val="99"/>
    <w:semiHidden/>
    <w:rsid w:val="00783233"/>
    <w:rPr>
      <w:color w:val="808080"/>
    </w:rPr>
  </w:style>
  <w:style w:type="paragraph" w:customStyle="1" w:styleId="DisciplinareTitolo">
    <w:name w:val="Disciplinare_Titolo"/>
    <w:basedOn w:val="Normale"/>
    <w:link w:val="DisciplinareTitoloCarattere"/>
    <w:uiPriority w:val="1"/>
    <w:qFormat/>
    <w:rsid w:val="00783233"/>
    <w:pPr>
      <w:widowControl w:val="0"/>
      <w:spacing w:after="0" w:line="360" w:lineRule="auto"/>
      <w:ind w:left="560" w:right="419"/>
      <w:jc w:val="center"/>
    </w:pPr>
    <w:rPr>
      <w:rFonts w:ascii="Verdana" w:hAnsi="Verdana"/>
      <w:b/>
      <w:sz w:val="20"/>
      <w:szCs w:val="20"/>
      <w:lang w:val="en-US"/>
    </w:rPr>
  </w:style>
  <w:style w:type="character" w:customStyle="1" w:styleId="DisciplinareTitoloCarattere">
    <w:name w:val="Disciplinare_Titolo Carattere"/>
    <w:basedOn w:val="Carpredefinitoparagrafo"/>
    <w:link w:val="DisciplinareTitolo"/>
    <w:uiPriority w:val="1"/>
    <w:rsid w:val="00783233"/>
    <w:rPr>
      <w:rFonts w:ascii="Verdana" w:hAnsi="Verdana"/>
      <w:b/>
      <w:sz w:val="20"/>
      <w:szCs w:val="20"/>
      <w:lang w:val="en-US"/>
    </w:rPr>
  </w:style>
  <w:style w:type="paragraph" w:customStyle="1" w:styleId="Stile10">
    <w:name w:val="Stile10"/>
    <w:basedOn w:val="Normale"/>
    <w:rsid w:val="00783233"/>
    <w:pPr>
      <w:spacing w:after="0" w:line="240" w:lineRule="auto"/>
    </w:pPr>
    <w:rPr>
      <w:rFonts w:ascii="Times New Roman" w:eastAsia="Times New Roman" w:hAnsi="Times New Roman" w:cs="Times New Roman"/>
      <w:sz w:val="20"/>
      <w:szCs w:val="20"/>
      <w:lang w:eastAsia="it-IT"/>
    </w:rPr>
  </w:style>
  <w:style w:type="paragraph" w:customStyle="1" w:styleId="Paragrafoelenco1">
    <w:name w:val="Paragrafo elenco1"/>
    <w:basedOn w:val="Normale"/>
    <w:uiPriority w:val="99"/>
    <w:qFormat/>
    <w:rsid w:val="00783233"/>
    <w:pPr>
      <w:spacing w:after="0" w:line="240" w:lineRule="auto"/>
      <w:ind w:left="720"/>
      <w:contextualSpacing/>
    </w:pPr>
    <w:rPr>
      <w:rFonts w:ascii="Times New Roman" w:eastAsia="Times New Roman" w:hAnsi="Times New Roman" w:cs="Times New Roman"/>
      <w:sz w:val="20"/>
      <w:szCs w:val="20"/>
      <w:lang w:eastAsia="it-IT"/>
    </w:rPr>
  </w:style>
  <w:style w:type="character" w:customStyle="1" w:styleId="WW-TestonormaleCarattere">
    <w:name w:val="WW-Testo normale Carattere"/>
    <w:link w:val="WW-Testonormale"/>
    <w:rsid w:val="00783233"/>
    <w:rPr>
      <w:rFonts w:ascii="Courier New" w:eastAsia="Times New Roman" w:hAnsi="Courier New" w:cs="Times New Roman"/>
      <w:sz w:val="20"/>
      <w:szCs w:val="20"/>
      <w:lang w:eastAsia="it-IT"/>
    </w:rPr>
  </w:style>
  <w:style w:type="character" w:customStyle="1" w:styleId="NormalBoldChar">
    <w:name w:val="NormalBold Char"/>
    <w:rsid w:val="00783233"/>
    <w:rPr>
      <w:rFonts w:ascii="Times New Roman" w:eastAsia="Times New Roman" w:hAnsi="Times New Roman" w:cs="Times New Roman"/>
      <w:b/>
      <w:sz w:val="24"/>
      <w:lang w:eastAsia="it-IT" w:bidi="it-IT"/>
    </w:rPr>
  </w:style>
  <w:style w:type="character" w:customStyle="1" w:styleId="Caratterenotaapidipagina">
    <w:name w:val="Carattere nota a piè di pagina"/>
    <w:rsid w:val="007832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85754">
      <w:bodyDiv w:val="1"/>
      <w:marLeft w:val="0"/>
      <w:marRight w:val="0"/>
      <w:marTop w:val="0"/>
      <w:marBottom w:val="0"/>
      <w:divBdr>
        <w:top w:val="none" w:sz="0" w:space="0" w:color="auto"/>
        <w:left w:val="none" w:sz="0" w:space="0" w:color="auto"/>
        <w:bottom w:val="none" w:sz="0" w:space="0" w:color="auto"/>
        <w:right w:val="none" w:sz="0" w:space="0" w:color="auto"/>
      </w:divBdr>
    </w:div>
    <w:div w:id="163130109">
      <w:bodyDiv w:val="1"/>
      <w:marLeft w:val="0"/>
      <w:marRight w:val="0"/>
      <w:marTop w:val="0"/>
      <w:marBottom w:val="0"/>
      <w:divBdr>
        <w:top w:val="none" w:sz="0" w:space="0" w:color="auto"/>
        <w:left w:val="none" w:sz="0" w:space="0" w:color="auto"/>
        <w:bottom w:val="none" w:sz="0" w:space="0" w:color="auto"/>
        <w:right w:val="none" w:sz="0" w:space="0" w:color="auto"/>
      </w:divBdr>
    </w:div>
    <w:div w:id="204678653">
      <w:bodyDiv w:val="1"/>
      <w:marLeft w:val="0"/>
      <w:marRight w:val="0"/>
      <w:marTop w:val="0"/>
      <w:marBottom w:val="0"/>
      <w:divBdr>
        <w:top w:val="none" w:sz="0" w:space="0" w:color="auto"/>
        <w:left w:val="none" w:sz="0" w:space="0" w:color="auto"/>
        <w:bottom w:val="none" w:sz="0" w:space="0" w:color="auto"/>
        <w:right w:val="none" w:sz="0" w:space="0" w:color="auto"/>
      </w:divBdr>
    </w:div>
    <w:div w:id="218903753">
      <w:bodyDiv w:val="1"/>
      <w:marLeft w:val="0"/>
      <w:marRight w:val="0"/>
      <w:marTop w:val="0"/>
      <w:marBottom w:val="0"/>
      <w:divBdr>
        <w:top w:val="none" w:sz="0" w:space="0" w:color="auto"/>
        <w:left w:val="none" w:sz="0" w:space="0" w:color="auto"/>
        <w:bottom w:val="none" w:sz="0" w:space="0" w:color="auto"/>
        <w:right w:val="none" w:sz="0" w:space="0" w:color="auto"/>
      </w:divBdr>
      <w:divsChild>
        <w:div w:id="1697079396">
          <w:marLeft w:val="0"/>
          <w:marRight w:val="0"/>
          <w:marTop w:val="0"/>
          <w:marBottom w:val="20"/>
          <w:divBdr>
            <w:top w:val="none" w:sz="0" w:space="0" w:color="auto"/>
            <w:left w:val="none" w:sz="0" w:space="0" w:color="auto"/>
            <w:bottom w:val="none" w:sz="0" w:space="0" w:color="auto"/>
            <w:right w:val="none" w:sz="0" w:space="0" w:color="auto"/>
          </w:divBdr>
          <w:divsChild>
            <w:div w:id="438717865">
              <w:marLeft w:val="0"/>
              <w:marRight w:val="0"/>
              <w:marTop w:val="0"/>
              <w:marBottom w:val="20"/>
              <w:divBdr>
                <w:top w:val="none" w:sz="0" w:space="0" w:color="auto"/>
                <w:left w:val="none" w:sz="0" w:space="0" w:color="auto"/>
                <w:bottom w:val="none" w:sz="0" w:space="0" w:color="auto"/>
                <w:right w:val="none" w:sz="0" w:space="0" w:color="auto"/>
              </w:divBdr>
            </w:div>
          </w:divsChild>
        </w:div>
      </w:divsChild>
    </w:div>
    <w:div w:id="221184406">
      <w:bodyDiv w:val="1"/>
      <w:marLeft w:val="0"/>
      <w:marRight w:val="0"/>
      <w:marTop w:val="0"/>
      <w:marBottom w:val="0"/>
      <w:divBdr>
        <w:top w:val="none" w:sz="0" w:space="0" w:color="auto"/>
        <w:left w:val="none" w:sz="0" w:space="0" w:color="auto"/>
        <w:bottom w:val="none" w:sz="0" w:space="0" w:color="auto"/>
        <w:right w:val="none" w:sz="0" w:space="0" w:color="auto"/>
      </w:divBdr>
      <w:divsChild>
        <w:div w:id="456266974">
          <w:marLeft w:val="0"/>
          <w:marRight w:val="0"/>
          <w:marTop w:val="0"/>
          <w:marBottom w:val="0"/>
          <w:divBdr>
            <w:top w:val="none" w:sz="0" w:space="0" w:color="auto"/>
            <w:left w:val="none" w:sz="0" w:space="0" w:color="auto"/>
            <w:bottom w:val="none" w:sz="0" w:space="0" w:color="auto"/>
            <w:right w:val="none" w:sz="0" w:space="0" w:color="auto"/>
          </w:divBdr>
        </w:div>
      </w:divsChild>
    </w:div>
    <w:div w:id="228272935">
      <w:bodyDiv w:val="1"/>
      <w:marLeft w:val="0"/>
      <w:marRight w:val="0"/>
      <w:marTop w:val="0"/>
      <w:marBottom w:val="0"/>
      <w:divBdr>
        <w:top w:val="none" w:sz="0" w:space="0" w:color="auto"/>
        <w:left w:val="none" w:sz="0" w:space="0" w:color="auto"/>
        <w:bottom w:val="none" w:sz="0" w:space="0" w:color="auto"/>
        <w:right w:val="none" w:sz="0" w:space="0" w:color="auto"/>
      </w:divBdr>
    </w:div>
    <w:div w:id="417991575">
      <w:bodyDiv w:val="1"/>
      <w:marLeft w:val="0"/>
      <w:marRight w:val="0"/>
      <w:marTop w:val="0"/>
      <w:marBottom w:val="0"/>
      <w:divBdr>
        <w:top w:val="none" w:sz="0" w:space="0" w:color="auto"/>
        <w:left w:val="none" w:sz="0" w:space="0" w:color="auto"/>
        <w:bottom w:val="none" w:sz="0" w:space="0" w:color="auto"/>
        <w:right w:val="none" w:sz="0" w:space="0" w:color="auto"/>
      </w:divBdr>
    </w:div>
    <w:div w:id="442505744">
      <w:bodyDiv w:val="1"/>
      <w:marLeft w:val="0"/>
      <w:marRight w:val="0"/>
      <w:marTop w:val="0"/>
      <w:marBottom w:val="0"/>
      <w:divBdr>
        <w:top w:val="none" w:sz="0" w:space="0" w:color="auto"/>
        <w:left w:val="none" w:sz="0" w:space="0" w:color="auto"/>
        <w:bottom w:val="none" w:sz="0" w:space="0" w:color="auto"/>
        <w:right w:val="none" w:sz="0" w:space="0" w:color="auto"/>
      </w:divBdr>
    </w:div>
    <w:div w:id="472212901">
      <w:bodyDiv w:val="1"/>
      <w:marLeft w:val="0"/>
      <w:marRight w:val="0"/>
      <w:marTop w:val="0"/>
      <w:marBottom w:val="0"/>
      <w:divBdr>
        <w:top w:val="none" w:sz="0" w:space="0" w:color="auto"/>
        <w:left w:val="none" w:sz="0" w:space="0" w:color="auto"/>
        <w:bottom w:val="none" w:sz="0" w:space="0" w:color="auto"/>
        <w:right w:val="none" w:sz="0" w:space="0" w:color="auto"/>
      </w:divBdr>
    </w:div>
    <w:div w:id="532764698">
      <w:bodyDiv w:val="1"/>
      <w:marLeft w:val="0"/>
      <w:marRight w:val="0"/>
      <w:marTop w:val="0"/>
      <w:marBottom w:val="0"/>
      <w:divBdr>
        <w:top w:val="none" w:sz="0" w:space="0" w:color="auto"/>
        <w:left w:val="none" w:sz="0" w:space="0" w:color="auto"/>
        <w:bottom w:val="none" w:sz="0" w:space="0" w:color="auto"/>
        <w:right w:val="none" w:sz="0" w:space="0" w:color="auto"/>
      </w:divBdr>
    </w:div>
    <w:div w:id="564070692">
      <w:bodyDiv w:val="1"/>
      <w:marLeft w:val="0"/>
      <w:marRight w:val="0"/>
      <w:marTop w:val="0"/>
      <w:marBottom w:val="0"/>
      <w:divBdr>
        <w:top w:val="none" w:sz="0" w:space="0" w:color="auto"/>
        <w:left w:val="none" w:sz="0" w:space="0" w:color="auto"/>
        <w:bottom w:val="none" w:sz="0" w:space="0" w:color="auto"/>
        <w:right w:val="none" w:sz="0" w:space="0" w:color="auto"/>
      </w:divBdr>
      <w:divsChild>
        <w:div w:id="1299603250">
          <w:marLeft w:val="0"/>
          <w:marRight w:val="0"/>
          <w:marTop w:val="0"/>
          <w:marBottom w:val="0"/>
          <w:divBdr>
            <w:top w:val="none" w:sz="0" w:space="0" w:color="auto"/>
            <w:left w:val="none" w:sz="0" w:space="0" w:color="auto"/>
            <w:bottom w:val="none" w:sz="0" w:space="0" w:color="auto"/>
            <w:right w:val="none" w:sz="0" w:space="0" w:color="auto"/>
          </w:divBdr>
        </w:div>
      </w:divsChild>
    </w:div>
    <w:div w:id="586350815">
      <w:bodyDiv w:val="1"/>
      <w:marLeft w:val="0"/>
      <w:marRight w:val="0"/>
      <w:marTop w:val="0"/>
      <w:marBottom w:val="0"/>
      <w:divBdr>
        <w:top w:val="none" w:sz="0" w:space="0" w:color="auto"/>
        <w:left w:val="none" w:sz="0" w:space="0" w:color="auto"/>
        <w:bottom w:val="none" w:sz="0" w:space="0" w:color="auto"/>
        <w:right w:val="none" w:sz="0" w:space="0" w:color="auto"/>
      </w:divBdr>
    </w:div>
    <w:div w:id="591167260">
      <w:bodyDiv w:val="1"/>
      <w:marLeft w:val="0"/>
      <w:marRight w:val="0"/>
      <w:marTop w:val="0"/>
      <w:marBottom w:val="0"/>
      <w:divBdr>
        <w:top w:val="none" w:sz="0" w:space="0" w:color="auto"/>
        <w:left w:val="none" w:sz="0" w:space="0" w:color="auto"/>
        <w:bottom w:val="none" w:sz="0" w:space="0" w:color="auto"/>
        <w:right w:val="none" w:sz="0" w:space="0" w:color="auto"/>
      </w:divBdr>
    </w:div>
    <w:div w:id="788668348">
      <w:bodyDiv w:val="1"/>
      <w:marLeft w:val="0"/>
      <w:marRight w:val="0"/>
      <w:marTop w:val="0"/>
      <w:marBottom w:val="0"/>
      <w:divBdr>
        <w:top w:val="none" w:sz="0" w:space="0" w:color="auto"/>
        <w:left w:val="none" w:sz="0" w:space="0" w:color="auto"/>
        <w:bottom w:val="none" w:sz="0" w:space="0" w:color="auto"/>
        <w:right w:val="none" w:sz="0" w:space="0" w:color="auto"/>
      </w:divBdr>
      <w:divsChild>
        <w:div w:id="978413490">
          <w:marLeft w:val="0"/>
          <w:marRight w:val="0"/>
          <w:marTop w:val="0"/>
          <w:marBottom w:val="0"/>
          <w:divBdr>
            <w:top w:val="none" w:sz="0" w:space="0" w:color="auto"/>
            <w:left w:val="none" w:sz="0" w:space="0" w:color="auto"/>
            <w:bottom w:val="none" w:sz="0" w:space="0" w:color="auto"/>
            <w:right w:val="none" w:sz="0" w:space="0" w:color="auto"/>
          </w:divBdr>
        </w:div>
      </w:divsChild>
    </w:div>
    <w:div w:id="831750056">
      <w:bodyDiv w:val="1"/>
      <w:marLeft w:val="0"/>
      <w:marRight w:val="0"/>
      <w:marTop w:val="0"/>
      <w:marBottom w:val="0"/>
      <w:divBdr>
        <w:top w:val="none" w:sz="0" w:space="0" w:color="auto"/>
        <w:left w:val="none" w:sz="0" w:space="0" w:color="auto"/>
        <w:bottom w:val="none" w:sz="0" w:space="0" w:color="auto"/>
        <w:right w:val="none" w:sz="0" w:space="0" w:color="auto"/>
      </w:divBdr>
    </w:div>
    <w:div w:id="840197526">
      <w:bodyDiv w:val="1"/>
      <w:marLeft w:val="0"/>
      <w:marRight w:val="0"/>
      <w:marTop w:val="0"/>
      <w:marBottom w:val="0"/>
      <w:divBdr>
        <w:top w:val="none" w:sz="0" w:space="0" w:color="auto"/>
        <w:left w:val="none" w:sz="0" w:space="0" w:color="auto"/>
        <w:bottom w:val="none" w:sz="0" w:space="0" w:color="auto"/>
        <w:right w:val="none" w:sz="0" w:space="0" w:color="auto"/>
      </w:divBdr>
    </w:div>
    <w:div w:id="842017209">
      <w:bodyDiv w:val="1"/>
      <w:marLeft w:val="0"/>
      <w:marRight w:val="0"/>
      <w:marTop w:val="0"/>
      <w:marBottom w:val="0"/>
      <w:divBdr>
        <w:top w:val="none" w:sz="0" w:space="0" w:color="auto"/>
        <w:left w:val="none" w:sz="0" w:space="0" w:color="auto"/>
        <w:bottom w:val="none" w:sz="0" w:space="0" w:color="auto"/>
        <w:right w:val="none" w:sz="0" w:space="0" w:color="auto"/>
      </w:divBdr>
      <w:divsChild>
        <w:div w:id="425425233">
          <w:marLeft w:val="0"/>
          <w:marRight w:val="0"/>
          <w:marTop w:val="0"/>
          <w:marBottom w:val="0"/>
          <w:divBdr>
            <w:top w:val="none" w:sz="0" w:space="0" w:color="auto"/>
            <w:left w:val="none" w:sz="0" w:space="0" w:color="auto"/>
            <w:bottom w:val="none" w:sz="0" w:space="0" w:color="auto"/>
            <w:right w:val="none" w:sz="0" w:space="0" w:color="auto"/>
          </w:divBdr>
        </w:div>
      </w:divsChild>
    </w:div>
    <w:div w:id="926159579">
      <w:bodyDiv w:val="1"/>
      <w:marLeft w:val="0"/>
      <w:marRight w:val="0"/>
      <w:marTop w:val="0"/>
      <w:marBottom w:val="0"/>
      <w:divBdr>
        <w:top w:val="none" w:sz="0" w:space="0" w:color="auto"/>
        <w:left w:val="none" w:sz="0" w:space="0" w:color="auto"/>
        <w:bottom w:val="none" w:sz="0" w:space="0" w:color="auto"/>
        <w:right w:val="none" w:sz="0" w:space="0" w:color="auto"/>
      </w:divBdr>
    </w:div>
    <w:div w:id="1013338400">
      <w:bodyDiv w:val="1"/>
      <w:marLeft w:val="0"/>
      <w:marRight w:val="0"/>
      <w:marTop w:val="0"/>
      <w:marBottom w:val="0"/>
      <w:divBdr>
        <w:top w:val="none" w:sz="0" w:space="0" w:color="auto"/>
        <w:left w:val="none" w:sz="0" w:space="0" w:color="auto"/>
        <w:bottom w:val="none" w:sz="0" w:space="0" w:color="auto"/>
        <w:right w:val="none" w:sz="0" w:space="0" w:color="auto"/>
      </w:divBdr>
    </w:div>
    <w:div w:id="1203397589">
      <w:bodyDiv w:val="1"/>
      <w:marLeft w:val="0"/>
      <w:marRight w:val="0"/>
      <w:marTop w:val="0"/>
      <w:marBottom w:val="0"/>
      <w:divBdr>
        <w:top w:val="none" w:sz="0" w:space="0" w:color="auto"/>
        <w:left w:val="none" w:sz="0" w:space="0" w:color="auto"/>
        <w:bottom w:val="none" w:sz="0" w:space="0" w:color="auto"/>
        <w:right w:val="none" w:sz="0" w:space="0" w:color="auto"/>
      </w:divBdr>
    </w:div>
    <w:div w:id="1224834433">
      <w:bodyDiv w:val="1"/>
      <w:marLeft w:val="0"/>
      <w:marRight w:val="0"/>
      <w:marTop w:val="0"/>
      <w:marBottom w:val="0"/>
      <w:divBdr>
        <w:top w:val="none" w:sz="0" w:space="0" w:color="auto"/>
        <w:left w:val="none" w:sz="0" w:space="0" w:color="auto"/>
        <w:bottom w:val="none" w:sz="0" w:space="0" w:color="auto"/>
        <w:right w:val="none" w:sz="0" w:space="0" w:color="auto"/>
      </w:divBdr>
      <w:divsChild>
        <w:div w:id="1623337915">
          <w:marLeft w:val="0"/>
          <w:marRight w:val="0"/>
          <w:marTop w:val="0"/>
          <w:marBottom w:val="0"/>
          <w:divBdr>
            <w:top w:val="none" w:sz="0" w:space="0" w:color="auto"/>
            <w:left w:val="none" w:sz="0" w:space="0" w:color="auto"/>
            <w:bottom w:val="none" w:sz="0" w:space="0" w:color="auto"/>
            <w:right w:val="none" w:sz="0" w:space="0" w:color="auto"/>
          </w:divBdr>
        </w:div>
      </w:divsChild>
    </w:div>
    <w:div w:id="1239634312">
      <w:bodyDiv w:val="1"/>
      <w:marLeft w:val="0"/>
      <w:marRight w:val="0"/>
      <w:marTop w:val="0"/>
      <w:marBottom w:val="0"/>
      <w:divBdr>
        <w:top w:val="none" w:sz="0" w:space="0" w:color="auto"/>
        <w:left w:val="none" w:sz="0" w:space="0" w:color="auto"/>
        <w:bottom w:val="none" w:sz="0" w:space="0" w:color="auto"/>
        <w:right w:val="none" w:sz="0" w:space="0" w:color="auto"/>
      </w:divBdr>
    </w:div>
    <w:div w:id="1288928156">
      <w:bodyDiv w:val="1"/>
      <w:marLeft w:val="0"/>
      <w:marRight w:val="0"/>
      <w:marTop w:val="0"/>
      <w:marBottom w:val="0"/>
      <w:divBdr>
        <w:top w:val="none" w:sz="0" w:space="0" w:color="auto"/>
        <w:left w:val="none" w:sz="0" w:space="0" w:color="auto"/>
        <w:bottom w:val="none" w:sz="0" w:space="0" w:color="auto"/>
        <w:right w:val="none" w:sz="0" w:space="0" w:color="auto"/>
      </w:divBdr>
      <w:divsChild>
        <w:div w:id="12246835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0044748">
      <w:bodyDiv w:val="1"/>
      <w:marLeft w:val="0"/>
      <w:marRight w:val="0"/>
      <w:marTop w:val="0"/>
      <w:marBottom w:val="0"/>
      <w:divBdr>
        <w:top w:val="none" w:sz="0" w:space="0" w:color="auto"/>
        <w:left w:val="none" w:sz="0" w:space="0" w:color="auto"/>
        <w:bottom w:val="none" w:sz="0" w:space="0" w:color="auto"/>
        <w:right w:val="none" w:sz="0" w:space="0" w:color="auto"/>
      </w:divBdr>
    </w:div>
    <w:div w:id="1400713832">
      <w:bodyDiv w:val="1"/>
      <w:marLeft w:val="0"/>
      <w:marRight w:val="0"/>
      <w:marTop w:val="0"/>
      <w:marBottom w:val="0"/>
      <w:divBdr>
        <w:top w:val="none" w:sz="0" w:space="0" w:color="auto"/>
        <w:left w:val="none" w:sz="0" w:space="0" w:color="auto"/>
        <w:bottom w:val="none" w:sz="0" w:space="0" w:color="auto"/>
        <w:right w:val="none" w:sz="0" w:space="0" w:color="auto"/>
      </w:divBdr>
    </w:div>
    <w:div w:id="1459957971">
      <w:bodyDiv w:val="1"/>
      <w:marLeft w:val="0"/>
      <w:marRight w:val="0"/>
      <w:marTop w:val="0"/>
      <w:marBottom w:val="0"/>
      <w:divBdr>
        <w:top w:val="none" w:sz="0" w:space="0" w:color="auto"/>
        <w:left w:val="none" w:sz="0" w:space="0" w:color="auto"/>
        <w:bottom w:val="none" w:sz="0" w:space="0" w:color="auto"/>
        <w:right w:val="none" w:sz="0" w:space="0" w:color="auto"/>
      </w:divBdr>
    </w:div>
    <w:div w:id="1639992914">
      <w:bodyDiv w:val="1"/>
      <w:marLeft w:val="0"/>
      <w:marRight w:val="0"/>
      <w:marTop w:val="0"/>
      <w:marBottom w:val="0"/>
      <w:divBdr>
        <w:top w:val="none" w:sz="0" w:space="0" w:color="auto"/>
        <w:left w:val="none" w:sz="0" w:space="0" w:color="auto"/>
        <w:bottom w:val="none" w:sz="0" w:space="0" w:color="auto"/>
        <w:right w:val="none" w:sz="0" w:space="0" w:color="auto"/>
      </w:divBdr>
    </w:div>
    <w:div w:id="1664163145">
      <w:bodyDiv w:val="1"/>
      <w:marLeft w:val="0"/>
      <w:marRight w:val="0"/>
      <w:marTop w:val="0"/>
      <w:marBottom w:val="0"/>
      <w:divBdr>
        <w:top w:val="none" w:sz="0" w:space="0" w:color="auto"/>
        <w:left w:val="none" w:sz="0" w:space="0" w:color="auto"/>
        <w:bottom w:val="none" w:sz="0" w:space="0" w:color="auto"/>
        <w:right w:val="none" w:sz="0" w:space="0" w:color="auto"/>
      </w:divBdr>
    </w:div>
    <w:div w:id="1667779732">
      <w:bodyDiv w:val="1"/>
      <w:marLeft w:val="0"/>
      <w:marRight w:val="0"/>
      <w:marTop w:val="0"/>
      <w:marBottom w:val="0"/>
      <w:divBdr>
        <w:top w:val="none" w:sz="0" w:space="0" w:color="auto"/>
        <w:left w:val="none" w:sz="0" w:space="0" w:color="auto"/>
        <w:bottom w:val="none" w:sz="0" w:space="0" w:color="auto"/>
        <w:right w:val="none" w:sz="0" w:space="0" w:color="auto"/>
      </w:divBdr>
    </w:div>
    <w:div w:id="1894073174">
      <w:bodyDiv w:val="1"/>
      <w:marLeft w:val="0"/>
      <w:marRight w:val="0"/>
      <w:marTop w:val="0"/>
      <w:marBottom w:val="0"/>
      <w:divBdr>
        <w:top w:val="none" w:sz="0" w:space="0" w:color="auto"/>
        <w:left w:val="none" w:sz="0" w:space="0" w:color="auto"/>
        <w:bottom w:val="none" w:sz="0" w:space="0" w:color="auto"/>
        <w:right w:val="none" w:sz="0" w:space="0" w:color="auto"/>
      </w:divBdr>
      <w:divsChild>
        <w:div w:id="1812868542">
          <w:marLeft w:val="0"/>
          <w:marRight w:val="0"/>
          <w:marTop w:val="0"/>
          <w:marBottom w:val="0"/>
          <w:divBdr>
            <w:top w:val="none" w:sz="0" w:space="0" w:color="auto"/>
            <w:left w:val="none" w:sz="0" w:space="0" w:color="auto"/>
            <w:bottom w:val="none" w:sz="0" w:space="0" w:color="auto"/>
            <w:right w:val="none" w:sz="0" w:space="0" w:color="auto"/>
          </w:divBdr>
        </w:div>
      </w:divsChild>
    </w:div>
    <w:div w:id="2064018429">
      <w:bodyDiv w:val="1"/>
      <w:marLeft w:val="0"/>
      <w:marRight w:val="0"/>
      <w:marTop w:val="0"/>
      <w:marBottom w:val="0"/>
      <w:divBdr>
        <w:top w:val="none" w:sz="0" w:space="0" w:color="auto"/>
        <w:left w:val="none" w:sz="0" w:space="0" w:color="auto"/>
        <w:bottom w:val="none" w:sz="0" w:space="0" w:color="auto"/>
        <w:right w:val="none" w:sz="0" w:space="0" w:color="auto"/>
      </w:divBdr>
      <w:divsChild>
        <w:div w:id="1543322371">
          <w:marLeft w:val="0"/>
          <w:marRight w:val="0"/>
          <w:marTop w:val="60"/>
          <w:marBottom w:val="60"/>
          <w:divBdr>
            <w:top w:val="none" w:sz="0" w:space="0" w:color="auto"/>
            <w:left w:val="none" w:sz="0" w:space="0" w:color="auto"/>
            <w:bottom w:val="none" w:sz="0" w:space="0" w:color="auto"/>
            <w:right w:val="none" w:sz="0" w:space="0" w:color="auto"/>
          </w:divBdr>
        </w:div>
      </w:divsChild>
    </w:div>
    <w:div w:id="2094550841">
      <w:bodyDiv w:val="1"/>
      <w:marLeft w:val="0"/>
      <w:marRight w:val="0"/>
      <w:marTop w:val="0"/>
      <w:marBottom w:val="0"/>
      <w:divBdr>
        <w:top w:val="none" w:sz="0" w:space="0" w:color="auto"/>
        <w:left w:val="none" w:sz="0" w:space="0" w:color="auto"/>
        <w:bottom w:val="none" w:sz="0" w:space="0" w:color="auto"/>
        <w:right w:val="none" w:sz="0" w:space="0" w:color="auto"/>
      </w:divBdr>
      <w:divsChild>
        <w:div w:id="8276700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ormattiva.it/uri-res/N2Ls?urn:nir:stato:legge:2006-12-27;296~art1-com450"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ormattiva.it/uri-res/N2Ls?urn:nir:stato:legge:2006-12-27;296~art1-com449"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ur-lex.europa.eu/legal-content/IT/TXT/?uri=CELEX:32020R2221"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eur-lex.europa.eu/legal-content/IT/TXT/?uri=CELEX:32021R024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280A296A156AD4D98A5DB53A7BE4860" ma:contentTypeVersion="10" ma:contentTypeDescription="Creare un nuovo documento." ma:contentTypeScope="" ma:versionID="5c2be32236d14fa5d831f213e7c7a45b">
  <xsd:schema xmlns:xsd="http://www.w3.org/2001/XMLSchema" xmlns:xs="http://www.w3.org/2001/XMLSchema" xmlns:p="http://schemas.microsoft.com/office/2006/metadata/properties" xmlns:ns2="4526fc52-2b28-4b21-839b-d9793533eb4b" xmlns:ns3="a9a9128f-196e-4d47-8774-bc69071ee382" targetNamespace="http://schemas.microsoft.com/office/2006/metadata/properties" ma:root="true" ma:fieldsID="6b2a23329b9499690f57c84fef2570c1" ns2:_="" ns3:_="">
    <xsd:import namespace="4526fc52-2b28-4b21-839b-d9793533eb4b"/>
    <xsd:import namespace="a9a9128f-196e-4d47-8774-bc69071ee38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26fc52-2b28-4b21-839b-d9793533eb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a9128f-196e-4d47-8774-bc69071ee382" elementFormDefault="qualified">
    <xsd:import namespace="http://schemas.microsoft.com/office/2006/documentManagement/types"/>
    <xsd:import namespace="http://schemas.microsoft.com/office/infopath/2007/PartnerControls"/>
    <xsd:element name="SharedWithUsers" ma:index="1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9B0EFE-CCD4-412A-AD16-5DDC39B895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26fc52-2b28-4b21-839b-d9793533eb4b"/>
    <ds:schemaRef ds:uri="a9a9128f-196e-4d47-8774-bc69071ee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7A4F76-80D6-49E8-8791-BE097459DD88}">
  <ds:schemaRefs>
    <ds:schemaRef ds:uri="http://schemas.microsoft.com/sharepoint/v3/contenttype/forms"/>
  </ds:schemaRefs>
</ds:datastoreItem>
</file>

<file path=customXml/itemProps3.xml><?xml version="1.0" encoding="utf-8"?>
<ds:datastoreItem xmlns:ds="http://schemas.openxmlformats.org/officeDocument/2006/customXml" ds:itemID="{6D9D565B-44AB-48C4-B027-DEE2E8709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3147</Words>
  <Characters>17938</Characters>
  <Application>Microsoft Office Word</Application>
  <DocSecurity>0</DocSecurity>
  <Lines>149</Lines>
  <Paragraphs>42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2023-07-30T20:56:00Z</dcterms:created>
  <dcterms:modified xsi:type="dcterms:W3CDTF">2023-10-26T16:31:00Z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0x010100D280A296A156AD4D98A5DB53A7BE4860</vt:lpwstr>
  </property>
</Properties>
</file>