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CRITERI DI VALUTAZIONE JOB SHADOWING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2910"/>
        <w:gridCol w:w="3000"/>
        <w:tblGridChange w:id="0">
          <w:tblGrid>
            <w:gridCol w:w="3300"/>
            <w:gridCol w:w="291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L’ISTITUTO DI CONTATTO PER IL JOB SHADOWING E’ STATO PROPOSTO DAL DOCENTE?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PUNTEGGIO PER OGNI 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PUNTEGGIO ASSEGNATO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LAUREA E/O CERTIFICAZIONE IN LINGUA COMUNITARIA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PUNTEGGIO PER OGNI 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PUNTEGGIO ASSEGNATO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Laurea in lingua inglese o in una lingua comunitaria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Competenze Linguistiche certificate sulle 4 Abilità - Livello C1/C2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Competenze Linguistiche certificate sulle 4 Abilità - Livello 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Competenze Linguistiche certificate sulle 4 Abilità - Livello 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ESPERIENZE PREGRESSE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u w:val="single"/>
                <w:rtl w:val="0"/>
              </w:rPr>
              <w:t xml:space="preserve">ANNO IN CORSO NON COMPRESO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PUNTEGGIO PER OGNI 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PUNTEGGIO ASSEGNATO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Precedenti Esperienze Mobilità Erasmus (corsi/job shadowing)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in maniera continuativa ai corsi organizzati dalla scuola: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inglese B1, B2, C1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nuove metodologie STEM e CLIL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a progetti E-twinning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a Commissioni di lavoro dell’Istituto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per la prima volta alla stessa tipologia di mobilità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ISTRUZIONE FORMAZIONE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PUNTEGGIO PER OGNI 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PUNTEGGIO ASSEGNATO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Specializzazione/Formazione per Didattica Innovativa e/o Inclusiva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PUNTEGGIO TOT. ___________________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Sulla base delle candidature pervenute sarà stilata una graduatoria approvata dal DS sulla base dei criteri di valutazione all’allegato B.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