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6.400299072266" w:type="dxa"/>
        <w:jc w:val="left"/>
        <w:tblInd w:w="162.28797912597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66.400299072266"/>
        <w:tblGridChange w:id="0">
          <w:tblGrid>
            <w:gridCol w:w="9866.400299072266"/>
          </w:tblGrid>
        </w:tblGridChange>
      </w:tblGrid>
      <w:tr>
        <w:trPr>
          <w:cantSplit w:val="0"/>
          <w:trHeight w:val="278.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f2f2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2f2f2" w:val="clear"/>
                <w:vertAlign w:val="baseline"/>
                <w:rtl w:val="0"/>
              </w:rPr>
              <w:t xml:space="preserve">(persona fisica)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67924118042" w:lineRule="auto"/>
        <w:ind w:left="992.5270843505859" w:right="735.208740234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COMUNICAZIONE DEGLI ESTREMI DEL CONTO CORRENTE  DEDICATO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5087890625" w:line="240" w:lineRule="auto"/>
        <w:ind w:left="0" w:right="3375.49560546875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(art. 3 Legge n. 136 del 13/8/2010)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125732421875" w:line="240" w:lineRule="auto"/>
        <w:ind w:left="0" w:right="950.00061035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SOSTITUTIVA AI SENSI DEL D.P.R. n. 445 del 28/12/2000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490.048828125"/>
        <w:jc w:val="righ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490.048828125"/>
        <w:jc w:val="righ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490.048828125"/>
        <w:jc w:val="righ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Al Dirigente Scolastico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490.04882812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Spett. le I.C. Falcone e Borsellino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490.048828125"/>
        <w:jc w:val="right"/>
        <w:rPr>
          <w:rFonts w:ascii="Times New Roman" w:cs="Times New Roman" w:eastAsia="Times New Roman" w:hAnsi="Times New Roman"/>
          <w:b w:val="1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Gavorrano e Scarlino (GR)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1943359375" w:line="240" w:lineRule="auto"/>
        <w:ind w:left="0" w:right="104.03930664062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519775390625" w:line="240" w:lineRule="auto"/>
        <w:ind w:left="288.7679290771484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Comunicazione degli estremi del Conto Corrente dedicato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344.52856063842773" w:lineRule="auto"/>
        <w:ind w:left="280.3679656982422" w:right="44.560546875" w:firstLine="4.31999206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_____________________________________________________________________ nato a ___________________________________ (____) il ________________________________ residente a ___________________________________ via _______________________________n.  ___ cap _____________ codice fiscale 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7908935546875" w:line="344.8622131347656" w:lineRule="auto"/>
        <w:ind w:left="284.20799255371094" w:right="43.20068359375" w:firstLine="2.15995788574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della decadenza dei benefici e delle sanzioni penali previste per il caso di dichiarazione  mendace o contenente dati non più rispondenti a verità, così come stabilito dagli artt. 75 e 76 del  D.P.R. n. 445/2000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7568359375" w:line="240" w:lineRule="auto"/>
        <w:ind w:left="0" w:right="4304.6801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343.86265754699707" w:lineRule="auto"/>
        <w:ind w:left="285.1679992675781" w:right="50.240478515625" w:hanging="0.96000671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ottemperanza alle disposizioni della Legge n. 136 del 13/08/2010, in materia di tracciabilità dei  flussi finanziari: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4569091796875" w:line="344.8622989654541" w:lineRule="auto"/>
        <w:ind w:left="284.20799255371094" w:right="49.759521484375" w:hanging="276.9599914550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gli estremi identificativi del conto corrente bancario/postale dedicato alle commesse pubbliche  nel quale transiteranno tutti i movimenti finanziari relativi alla gestione del progetto sono i seguenti: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conto corrente bancario/postale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IBAN  </w:t>
      </w:r>
    </w:p>
    <w:tbl>
      <w:tblPr>
        <w:tblStyle w:val="Table2"/>
        <w:tblW w:w="9573.119354248047" w:type="dxa"/>
        <w:jc w:val="left"/>
        <w:tblInd w:w="450.76789855957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.2000427246094"/>
        <w:gridCol w:w="352.72003173828125"/>
        <w:gridCol w:w="355.2000427246094"/>
        <w:gridCol w:w="355.2000427246094"/>
        <w:gridCol w:w="355.19989013671875"/>
        <w:gridCol w:w="353.39996337890625"/>
        <w:gridCol w:w="355.19989013671875"/>
        <w:gridCol w:w="355.2001953125"/>
        <w:gridCol w:w="355.19989013671875"/>
        <w:gridCol w:w="352.79998779296875"/>
        <w:gridCol w:w="355.20050048828125"/>
        <w:gridCol w:w="352.799072265625"/>
        <w:gridCol w:w="355.6005859375"/>
        <w:gridCol w:w="355.1995849609375"/>
        <w:gridCol w:w="352.80029296875"/>
        <w:gridCol w:w="355.2001953125"/>
        <w:gridCol w:w="355.1995849609375"/>
        <w:gridCol w:w="355.2001953125"/>
        <w:gridCol w:w="353.399658203125"/>
        <w:gridCol w:w="355.2008056640625"/>
        <w:gridCol w:w="355.1995849609375"/>
        <w:gridCol w:w="352.80029296875"/>
        <w:gridCol w:w="355.1995849609375"/>
        <w:gridCol w:w="355.2001953125"/>
        <w:gridCol w:w="352.7996826171875"/>
        <w:gridCol w:w="355.6005859375"/>
        <w:gridCol w:w="355.198974609375"/>
        <w:tblGridChange w:id="0">
          <w:tblGrid>
            <w:gridCol w:w="355.2000427246094"/>
            <w:gridCol w:w="352.72003173828125"/>
            <w:gridCol w:w="355.2000427246094"/>
            <w:gridCol w:w="355.2000427246094"/>
            <w:gridCol w:w="355.19989013671875"/>
            <w:gridCol w:w="353.39996337890625"/>
            <w:gridCol w:w="355.19989013671875"/>
            <w:gridCol w:w="355.2001953125"/>
            <w:gridCol w:w="355.19989013671875"/>
            <w:gridCol w:w="352.79998779296875"/>
            <w:gridCol w:w="355.20050048828125"/>
            <w:gridCol w:w="352.799072265625"/>
            <w:gridCol w:w="355.6005859375"/>
            <w:gridCol w:w="355.1995849609375"/>
            <w:gridCol w:w="352.80029296875"/>
            <w:gridCol w:w="355.2001953125"/>
            <w:gridCol w:w="355.1995849609375"/>
            <w:gridCol w:w="355.2001953125"/>
            <w:gridCol w:w="353.399658203125"/>
            <w:gridCol w:w="355.2008056640625"/>
            <w:gridCol w:w="355.1995849609375"/>
            <w:gridCol w:w="352.80029296875"/>
            <w:gridCol w:w="355.1995849609375"/>
            <w:gridCol w:w="355.2001953125"/>
            <w:gridCol w:w="352.7996826171875"/>
            <w:gridCol w:w="355.6005859375"/>
            <w:gridCol w:w="355.198974609375"/>
          </w:tblGrid>
        </w:tblGridChange>
      </w:tblGrid>
      <w:tr>
        <w:trPr>
          <w:cantSplit w:val="0"/>
          <w:trHeight w:val="4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2278861999512" w:lineRule="auto"/>
        <w:ind w:left="280.3679656982422" w:right="248.4008789062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 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(Data e luogo) (timbro e firma)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.491943359375" w:line="229.90804195404053" w:lineRule="auto"/>
        <w:ind w:left="286.8479919433594" w:right="49.27978515625" w:firstLine="3.359985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(Alla presente dichiarazione si allega copia fotostatica non autenticata di un documento d’identità  del dichiarante)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328002929687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Ai sensi del D.Lgs. n. 196/2003 (Codice della Privacy) si informa che: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79296875" w:line="262.9380512237549" w:lineRule="auto"/>
        <w:ind w:left="286.32957458496094" w:right="54.322509765625" w:hanging="285.887985229492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le finalità e le modalità di trattamento cui sono destinati i dati raccolti ineriscono al procedimento in  oggetto;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4755859375" w:line="263.6630916595459" w:lineRule="auto"/>
        <w:ind w:left="1.7664337158203125" w:right="54.541015625" w:hanging="1.5455627441406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il conferimento dei dati costituisce il presupposto necessario per la regolarità del rapporto contrattuale; c) i soggetti o le categorie di soggetti ai quali i dati possono essere comunicati sono: il personale interno  all’Ente implicato nel procedimento, ogni altro soggetto che abbia interesse ai sensi del D.Lgs. n. 267/2000  e della L. n. 241/1990, gli organi dell’autorità giudiziaria.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56396484375" w:line="264.0256118774414" w:lineRule="auto"/>
        <w:ind w:left="0" w:right="47.8662109375" w:hanging="3.53279113769531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d) I diritti spettanti all’interessato sono quelli di cui all’art. 7 del D.Lgs. n. 196/2003; e) Soggetto attivo nella raccolta dei dati è il MIUR - Dipartimento per il sistema educativo d’istruzione e  formazione - Direzione Generale per lo studente, l'integrazione, la partecipazione</w:t>
      </w:r>
    </w:p>
    <w:sectPr>
      <w:pgSz w:h="16820" w:w="11900" w:orient="portrait"/>
      <w:pgMar w:bottom="1224.000015258789" w:top="996.002197265625" w:left="852.9120635986328" w:right="1024.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